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A71F8" w14:textId="77777777" w:rsidR="00D322B9" w:rsidRDefault="00D322B9" w:rsidP="00D322B9">
      <w:pPr>
        <w:spacing w:line="480" w:lineRule="auto"/>
        <w:rPr>
          <w:rFonts w:asciiTheme="majorBidi" w:hAnsiTheme="majorBidi" w:cstheme="majorBidi"/>
          <w:sz w:val="20"/>
          <w:szCs w:val="20"/>
        </w:rPr>
      </w:pPr>
      <w:r>
        <w:rPr>
          <w:rFonts w:asciiTheme="majorBidi" w:hAnsiTheme="majorBidi" w:cstheme="majorBidi"/>
          <w:b/>
          <w:bCs/>
          <w:sz w:val="20"/>
          <w:szCs w:val="20"/>
        </w:rPr>
        <w:t xml:space="preserve">Title: </w:t>
      </w:r>
      <w:r>
        <w:rPr>
          <w:rFonts w:asciiTheme="majorBidi" w:hAnsiTheme="majorBidi" w:cstheme="majorBidi"/>
          <w:sz w:val="20"/>
          <w:szCs w:val="20"/>
        </w:rPr>
        <w:t>COVID-19 lockdowns: a worldwide survey of circadian rhythms and sleep quality in 3911 athletes from 49 countries with data-driven recommendations.</w:t>
      </w:r>
    </w:p>
    <w:p w14:paraId="66D30AC9" w14:textId="77777777" w:rsidR="00D322B9" w:rsidRDefault="00D322B9" w:rsidP="00D322B9">
      <w:pPr>
        <w:rPr>
          <w:rFonts w:asciiTheme="majorBidi" w:hAnsiTheme="majorBidi" w:cstheme="majorBidi"/>
          <w:b/>
          <w:bCs/>
          <w:sz w:val="20"/>
          <w:szCs w:val="20"/>
        </w:rPr>
      </w:pPr>
      <w:r>
        <w:rPr>
          <w:rFonts w:asciiTheme="majorBidi" w:hAnsiTheme="majorBidi" w:cstheme="majorBidi"/>
          <w:b/>
          <w:bCs/>
          <w:sz w:val="20"/>
          <w:szCs w:val="20"/>
        </w:rPr>
        <w:t xml:space="preserve">Journal: </w:t>
      </w:r>
      <w:r>
        <w:rPr>
          <w:rFonts w:asciiTheme="majorBidi" w:hAnsiTheme="majorBidi" w:cstheme="majorBidi"/>
          <w:sz w:val="20"/>
          <w:szCs w:val="20"/>
        </w:rPr>
        <w:t>Sports Medicine</w:t>
      </w:r>
      <w:r>
        <w:rPr>
          <w:rFonts w:asciiTheme="majorBidi" w:hAnsiTheme="majorBidi" w:cstheme="majorBidi"/>
          <w:b/>
          <w:bCs/>
          <w:sz w:val="20"/>
          <w:szCs w:val="20"/>
        </w:rPr>
        <w:t xml:space="preserve"> </w:t>
      </w:r>
    </w:p>
    <w:p w14:paraId="4951BD1A" w14:textId="77777777" w:rsidR="00D322B9" w:rsidRDefault="00D322B9" w:rsidP="00D322B9">
      <w:pPr>
        <w:rPr>
          <w:rFonts w:asciiTheme="majorBidi" w:hAnsiTheme="majorBidi" w:cstheme="majorBidi"/>
          <w:b/>
          <w:bCs/>
          <w:sz w:val="20"/>
          <w:szCs w:val="20"/>
        </w:rPr>
      </w:pPr>
    </w:p>
    <w:p w14:paraId="5FD0607D" w14:textId="77777777" w:rsidR="00D322B9" w:rsidRDefault="00D322B9" w:rsidP="00D322B9">
      <w:pPr>
        <w:spacing w:after="0" w:line="480" w:lineRule="auto"/>
        <w:ind w:right="-567"/>
        <w:jc w:val="both"/>
        <w:rPr>
          <w:rFonts w:asciiTheme="majorBidi" w:hAnsiTheme="majorBidi" w:cstheme="majorBidi"/>
          <w:b/>
          <w:bCs/>
          <w:sz w:val="20"/>
          <w:szCs w:val="20"/>
        </w:rPr>
      </w:pPr>
      <w:r>
        <w:rPr>
          <w:rFonts w:asciiTheme="majorBidi" w:hAnsiTheme="majorBidi" w:cstheme="majorBidi"/>
          <w:b/>
          <w:bCs/>
          <w:sz w:val="20"/>
          <w:szCs w:val="20"/>
          <w:vertAlign w:val="superscript"/>
        </w:rPr>
        <w:t>*</w:t>
      </w:r>
      <w:r>
        <w:rPr>
          <w:rFonts w:asciiTheme="majorBidi" w:hAnsiTheme="majorBidi" w:cstheme="majorBidi"/>
          <w:b/>
          <w:bCs/>
          <w:sz w:val="20"/>
          <w:szCs w:val="20"/>
        </w:rPr>
        <w:t xml:space="preserve"> Corresponding author</w:t>
      </w:r>
    </w:p>
    <w:p w14:paraId="581297A4" w14:textId="77777777" w:rsidR="00D322B9" w:rsidRDefault="00D322B9" w:rsidP="00D322B9">
      <w:pPr>
        <w:spacing w:after="0" w:line="480" w:lineRule="auto"/>
        <w:ind w:right="-567"/>
        <w:jc w:val="both"/>
        <w:rPr>
          <w:rFonts w:asciiTheme="majorBidi" w:hAnsiTheme="majorBidi" w:cstheme="majorBidi"/>
          <w:sz w:val="20"/>
          <w:szCs w:val="20"/>
        </w:rPr>
      </w:pPr>
      <w:r>
        <w:rPr>
          <w:rFonts w:asciiTheme="majorBidi" w:hAnsiTheme="majorBidi" w:cstheme="majorBidi"/>
          <w:sz w:val="20"/>
          <w:szCs w:val="20"/>
        </w:rPr>
        <w:t>Mohamed Romdhani</w:t>
      </w:r>
    </w:p>
    <w:p w14:paraId="5C504E8F" w14:textId="77777777" w:rsidR="00D322B9" w:rsidRDefault="00D322B9" w:rsidP="00D322B9">
      <w:pPr>
        <w:spacing w:after="0" w:line="480" w:lineRule="auto"/>
        <w:ind w:right="-567"/>
        <w:jc w:val="both"/>
        <w:rPr>
          <w:rFonts w:asciiTheme="majorBidi" w:hAnsiTheme="majorBidi" w:cstheme="majorBidi"/>
          <w:sz w:val="20"/>
          <w:szCs w:val="20"/>
        </w:rPr>
      </w:pPr>
      <w:r>
        <w:rPr>
          <w:rFonts w:asciiTheme="majorBidi" w:hAnsiTheme="majorBidi" w:cstheme="majorBidi"/>
          <w:color w:val="000000"/>
          <w:sz w:val="20"/>
          <w:szCs w:val="20"/>
        </w:rPr>
        <w:t>High Institute of Sport and Physical Education, Ksar-Said, Manouba University, Manouba, Tunisia.</w:t>
      </w:r>
    </w:p>
    <w:p w14:paraId="0FE2B7F1" w14:textId="77777777" w:rsidR="00D322B9" w:rsidRDefault="00D322B9" w:rsidP="00D322B9">
      <w:pPr>
        <w:spacing w:after="0" w:line="480" w:lineRule="auto"/>
        <w:ind w:right="-567"/>
        <w:jc w:val="both"/>
        <w:rPr>
          <w:rFonts w:asciiTheme="majorBidi" w:hAnsiTheme="majorBidi" w:cstheme="majorBidi"/>
          <w:sz w:val="20"/>
          <w:szCs w:val="20"/>
          <w:lang w:val="de-DE"/>
        </w:rPr>
      </w:pPr>
      <w:r>
        <w:rPr>
          <w:rFonts w:asciiTheme="majorBidi" w:hAnsiTheme="majorBidi" w:cstheme="majorBidi"/>
          <w:sz w:val="20"/>
          <w:szCs w:val="20"/>
          <w:lang w:val="de-DE"/>
        </w:rPr>
        <w:t xml:space="preserve">E-Mail: </w:t>
      </w:r>
      <w:hyperlink r:id="rId6" w:history="1">
        <w:r>
          <w:rPr>
            <w:rStyle w:val="Lienhypertexte"/>
            <w:rFonts w:asciiTheme="majorBidi" w:hAnsiTheme="majorBidi" w:cstheme="majorBidi"/>
            <w:lang w:val="de-DE"/>
          </w:rPr>
          <w:t>romdhaniroma@gmail.com</w:t>
        </w:r>
      </w:hyperlink>
    </w:p>
    <w:p w14:paraId="07B752EC" w14:textId="77777777" w:rsidR="00D322B9" w:rsidRDefault="00D322B9" w:rsidP="00D322B9">
      <w:pPr>
        <w:spacing w:after="0" w:line="480" w:lineRule="auto"/>
        <w:ind w:right="-567"/>
        <w:jc w:val="both"/>
        <w:rPr>
          <w:rFonts w:asciiTheme="majorBidi" w:hAnsiTheme="majorBidi" w:cstheme="majorBidi"/>
          <w:sz w:val="20"/>
          <w:szCs w:val="20"/>
          <w:lang w:val="de-DE"/>
        </w:rPr>
      </w:pPr>
      <w:r>
        <w:rPr>
          <w:rFonts w:asciiTheme="majorBidi" w:hAnsiTheme="majorBidi" w:cstheme="majorBidi"/>
          <w:sz w:val="20"/>
          <w:szCs w:val="20"/>
          <w:lang w:val="de-DE"/>
        </w:rPr>
        <w:t>Tel: + 216 21 860 836</w:t>
      </w:r>
    </w:p>
    <w:p w14:paraId="1EF4EE52" w14:textId="77777777" w:rsidR="00D322B9" w:rsidRDefault="00D322B9" w:rsidP="00D322B9">
      <w:pPr>
        <w:spacing w:line="256" w:lineRule="auto"/>
        <w:rPr>
          <w:rFonts w:asciiTheme="majorBidi" w:eastAsia="Times New Roman" w:hAnsiTheme="majorBidi" w:cstheme="majorBidi"/>
          <w:b/>
          <w:color w:val="222222"/>
          <w:sz w:val="20"/>
          <w:szCs w:val="20"/>
          <w:lang w:val="fr-FR"/>
        </w:rPr>
      </w:pPr>
      <w:r>
        <w:rPr>
          <w:rFonts w:asciiTheme="majorBidi" w:eastAsia="Times New Roman" w:hAnsiTheme="majorBidi" w:cstheme="majorBidi"/>
          <w:b/>
          <w:color w:val="222222"/>
          <w:sz w:val="20"/>
          <w:szCs w:val="20"/>
          <w:lang w:val="fr-FR"/>
        </w:rPr>
        <w:br w:type="page"/>
      </w:r>
    </w:p>
    <w:p w14:paraId="35677750" w14:textId="5D590264" w:rsidR="00D322B9" w:rsidRDefault="00D322B9" w:rsidP="00D322B9">
      <w:pPr>
        <w:rPr>
          <w:rFonts w:asciiTheme="majorBidi" w:hAnsiTheme="majorBidi" w:cstheme="majorBidi"/>
          <w:b/>
          <w:bCs/>
          <w:sz w:val="20"/>
          <w:szCs w:val="20"/>
        </w:rPr>
      </w:pPr>
      <w:r>
        <w:rPr>
          <w:rFonts w:asciiTheme="majorBidi" w:hAnsiTheme="majorBidi" w:cstheme="majorBidi"/>
          <w:b/>
          <w:bCs/>
          <w:sz w:val="20"/>
          <w:szCs w:val="20"/>
        </w:rPr>
        <w:lastRenderedPageBreak/>
        <w:t>Online Supplemental material; File 1</w:t>
      </w:r>
    </w:p>
    <w:p w14:paraId="3ABD975C" w14:textId="77777777" w:rsidR="00D322B9" w:rsidRDefault="00D322B9" w:rsidP="00D322B9">
      <w:pPr>
        <w:rPr>
          <w:rFonts w:asciiTheme="majorBidi" w:hAnsiTheme="majorBidi" w:cstheme="majorBidi"/>
          <w:b/>
          <w:bCs/>
          <w:sz w:val="20"/>
          <w:szCs w:val="20"/>
        </w:rPr>
      </w:pPr>
    </w:p>
    <w:p w14:paraId="0243B63F" w14:textId="77777777" w:rsidR="00237AE3" w:rsidRPr="00A37263" w:rsidRDefault="00AA3690" w:rsidP="00A37263">
      <w:pPr>
        <w:spacing w:after="0" w:line="360" w:lineRule="auto"/>
        <w:jc w:val="center"/>
        <w:rPr>
          <w:rFonts w:asciiTheme="majorBidi" w:hAnsiTheme="majorBidi" w:cstheme="majorBidi"/>
          <w:b/>
          <w:bCs/>
          <w:sz w:val="24"/>
          <w:szCs w:val="24"/>
        </w:rPr>
      </w:pPr>
      <w:r w:rsidRPr="00982D26">
        <w:rPr>
          <w:rFonts w:asciiTheme="majorBidi" w:hAnsiTheme="majorBidi" w:cstheme="majorBidi"/>
          <w:b/>
          <w:bCs/>
          <w:sz w:val="24"/>
          <w:szCs w:val="24"/>
        </w:rPr>
        <w:t>SAMPLE SIZE</w:t>
      </w:r>
    </w:p>
    <w:p w14:paraId="7AB33758" w14:textId="77777777" w:rsidR="00DE2793" w:rsidRPr="00A37263" w:rsidRDefault="00DE2793" w:rsidP="00A37263">
      <w:pPr>
        <w:tabs>
          <w:tab w:val="left" w:pos="3740"/>
        </w:tabs>
        <w:spacing w:after="0" w:line="360" w:lineRule="auto"/>
        <w:ind w:firstLine="567"/>
        <w:rPr>
          <w:rStyle w:val="longtext1"/>
          <w:rFonts w:asciiTheme="majorBidi" w:hAnsiTheme="majorBidi" w:cstheme="majorBidi"/>
          <w:color w:val="000000"/>
          <w:sz w:val="24"/>
          <w:szCs w:val="24"/>
        </w:rPr>
      </w:pPr>
    </w:p>
    <w:p w14:paraId="74CD99E7" w14:textId="654448CC" w:rsidR="006171D0" w:rsidRPr="007B040D" w:rsidRDefault="00AA3690" w:rsidP="002868FE">
      <w:pPr>
        <w:tabs>
          <w:tab w:val="left" w:pos="3740"/>
        </w:tabs>
        <w:spacing w:after="0" w:line="360" w:lineRule="auto"/>
        <w:ind w:firstLine="567"/>
        <w:jc w:val="both"/>
        <w:rPr>
          <w:rStyle w:val="longtext1"/>
          <w:rFonts w:asciiTheme="majorBidi" w:hAnsiTheme="majorBidi" w:cstheme="majorBidi"/>
        </w:rPr>
      </w:pPr>
      <w:r w:rsidRPr="005E0D49">
        <w:rPr>
          <w:rStyle w:val="longtext1"/>
          <w:rFonts w:asciiTheme="majorBidi" w:hAnsiTheme="majorBidi" w:cstheme="majorBidi"/>
          <w:color w:val="000000"/>
        </w:rPr>
        <w:t xml:space="preserve">The sample size was calculated according to </w:t>
      </w:r>
      <w:r w:rsidR="006171D0" w:rsidRPr="005E0D49">
        <w:rPr>
          <w:rStyle w:val="longtext1"/>
          <w:rFonts w:asciiTheme="majorBidi" w:hAnsiTheme="majorBidi" w:cstheme="majorBidi"/>
          <w:color w:val="000000"/>
        </w:rPr>
        <w:t>Whitley and Ball</w:t>
      </w:r>
      <w:r w:rsidR="007B040D">
        <w:rPr>
          <w:rStyle w:val="longtext1"/>
          <w:rFonts w:asciiTheme="majorBidi" w:hAnsiTheme="majorBidi" w:cstheme="majorBidi"/>
          <w:color w:val="000000"/>
        </w:rPr>
        <w:t xml:space="preserve"> </w:t>
      </w:r>
      <w:r w:rsidR="00A37263" w:rsidRPr="007B040D">
        <w:rPr>
          <w:rStyle w:val="longtext1"/>
          <w:rFonts w:asciiTheme="majorBidi" w:hAnsiTheme="majorBidi" w:cstheme="majorBidi"/>
          <w:b/>
          <w:bCs/>
          <w:color w:val="000000"/>
        </w:rPr>
        <w:fldChar w:fldCharType="begin" w:fldLock="1"/>
      </w:r>
      <w:r w:rsidR="006171D0" w:rsidRPr="007B040D">
        <w:rPr>
          <w:rStyle w:val="longtext1"/>
          <w:rFonts w:asciiTheme="majorBidi" w:hAnsiTheme="majorBidi" w:cstheme="majorBidi"/>
          <w:b/>
          <w:bCs/>
          <w:color w:val="000000"/>
        </w:rPr>
        <w:instrText>ADDIN CSL_CITATION {"citationItems":[{"id":"ITEM-1","itemData":{"DOI":"10.1186/CC1521","ISSN":"1364-8535","abstract":"The present review introduces the notion of statistical power and the hazard of under-powered studies. The problem of how to calculate an ideal sample size is also discussed within the context of factors that affect power, and specific methods for the calculation of sample size are presented for two common scenarios, along with extensions to the simplest case.","author":[{"dropping-particle":"","family":"Whitley","given":"Elise","non-dropping-particle":"","parse-names":false,"suffix":""},{"dropping-particle":"","family":"Ball","given":"Jonathan","non-dropping-particle":"","parse-names":false,"suffix":""}],"container-title":"Critical Care 2002 6:4","id":"ITEM-1","issue":"4","issued":{"date-parts":[["2002","5","10"]]},"page":"1-7","publisher":"BioMed Central","title":"Statistics review 4: Sample size calculations","type":"article-journal","volume":"6"},"uris":["http://www.mendeley.com/documents/?uuid=fcb2b31f-1d56-3d2b-8fb0-16497cba3869"]}],"mendeley":{"formattedCitation":"[1]","plainTextFormattedCitation":"[1]","previouslyFormattedCitation":"[1]"},"properties":{"noteIndex":0},"schema":"https://github.com/citation-style-language/schema/raw/master/csl-citation.json"}</w:instrText>
      </w:r>
      <w:r w:rsidR="00A37263" w:rsidRPr="007B040D">
        <w:rPr>
          <w:rStyle w:val="longtext1"/>
          <w:rFonts w:asciiTheme="majorBidi" w:hAnsiTheme="majorBidi" w:cstheme="majorBidi"/>
          <w:b/>
          <w:bCs/>
          <w:color w:val="000000"/>
        </w:rPr>
        <w:fldChar w:fldCharType="separate"/>
      </w:r>
      <w:r w:rsidR="006171D0" w:rsidRPr="007B040D">
        <w:rPr>
          <w:rStyle w:val="longtext1"/>
          <w:rFonts w:asciiTheme="majorBidi" w:hAnsiTheme="majorBidi" w:cstheme="majorBidi"/>
          <w:b/>
          <w:bCs/>
          <w:noProof/>
          <w:color w:val="000000"/>
        </w:rPr>
        <w:t>[1]</w:t>
      </w:r>
      <w:r w:rsidR="00A37263" w:rsidRPr="007B040D">
        <w:rPr>
          <w:rStyle w:val="longtext1"/>
          <w:rFonts w:asciiTheme="majorBidi" w:hAnsiTheme="majorBidi" w:cstheme="majorBidi"/>
          <w:b/>
          <w:bCs/>
          <w:color w:val="000000"/>
        </w:rPr>
        <w:fldChar w:fldCharType="end"/>
      </w:r>
      <w:r w:rsidR="006171D0" w:rsidRPr="005E0D49">
        <w:rPr>
          <w:rStyle w:val="longtext1"/>
          <w:rFonts w:asciiTheme="majorBidi" w:hAnsiTheme="majorBidi" w:cstheme="majorBidi"/>
          <w:color w:val="000000"/>
        </w:rPr>
        <w:t xml:space="preserve"> and based on literature </w:t>
      </w:r>
      <w:r w:rsidR="006D1D4C" w:rsidRPr="005E0D49">
        <w:rPr>
          <w:rStyle w:val="longtext1"/>
          <w:rFonts w:asciiTheme="majorBidi" w:hAnsiTheme="majorBidi" w:cstheme="majorBidi"/>
          <w:color w:val="000000"/>
        </w:rPr>
        <w:t>evidence</w:t>
      </w:r>
      <w:r w:rsidR="007B040D">
        <w:rPr>
          <w:rStyle w:val="longtext1"/>
          <w:rFonts w:asciiTheme="majorBidi" w:hAnsiTheme="majorBidi" w:cstheme="majorBidi"/>
          <w:color w:val="000000"/>
        </w:rPr>
        <w:t xml:space="preserve"> </w:t>
      </w:r>
      <w:r w:rsidR="006171D0" w:rsidRPr="007B040D">
        <w:rPr>
          <w:rFonts w:asciiTheme="majorBidi" w:hAnsiTheme="majorBidi" w:cstheme="majorBidi"/>
          <w:b/>
          <w:bCs/>
          <w:color w:val="000000"/>
          <w:sz w:val="20"/>
          <w:szCs w:val="20"/>
        </w:rPr>
        <w:fldChar w:fldCharType="begin" w:fldLock="1"/>
      </w:r>
      <w:r w:rsidR="005E0D49" w:rsidRPr="007B040D">
        <w:rPr>
          <w:rFonts w:asciiTheme="majorBidi" w:hAnsiTheme="majorBidi" w:cstheme="majorBidi"/>
          <w:b/>
          <w:bCs/>
          <w:color w:val="000000"/>
          <w:sz w:val="20"/>
          <w:szCs w:val="20"/>
        </w:rPr>
        <w:instrText>ADDIN CSL_CITATION {"citationItems":[{"id":"ITEM-1","itemData":{"DOI":"10.1016/j.jsams.2020.05.016","ISSN":"18781861","PMID":"32448749","abstract":"Objectives: To describe the perceptions of South African elite and semi-elite athletes on return to sport (RTS); maintenance of physical conditioning and other activities; sleep; nutrition; mental health; healthcare access; and knowledge of coronavirus disease 2019 (COVID-19). Design: Cross- sectional study. Methods: A Google Forms survey was distributed to athletes from 15 sports in the final phase (last week of April 2020) of the level 5 lockdown period. Descriptive statistics were used to describe player demographic data. Chi-squared tests investigated significance (p &lt; 0.05) between observed and expected values and explored sex differences. Post hoc tests with a Bonferroni adjustment were included where applicable. Results: 67% of the 692 respondents were males. The majority (56%) expected RTS after 1–6 months. Most athletes trained alone (61%; p &lt; 0.0001), daily (61%; p &lt; 0.0001) at moderate intensity (58%; p &lt; 0.0001) and for 30–60 min (72%). During leisure time athletes preferred sedentary above active behaviour (p &lt; 0.0001). Sleep patterns changed significantly (79%; p &lt; 0.0001). A significant number of athletes consumed excessive amounts of carbohydrates (76%; p &lt; 0.0001; males 73%; females 80%). Many athletes felt depressed (52%), and required motivation to keep active (55%). Most had access to healthcare during lockdown (80%) and knew proceedings when suspecting COVID-19 (92%). Conclusions: COVID-19 had physical, nutritional and psychological consequences that may impact on the safe RTS and general health of athletes. Lost opportunities and uncertain financial and sporting futures may have significant effects on athletes and the sports industry. Government and sporting federations must support athletes and develop and implement guidelines to reduce the risk in a COVID-19 environment.","author":[{"dropping-particle":"","family":"Pillay","given":"Lervasen","non-dropping-particle":"","parse-names":false,"suffix":""},{"dropping-particle":"","family":"Janse van Rensburg","given":"Dina C.Christa","non-dropping-particle":"","parse-names":false,"suffix":""},{"dropping-particle":"","family":"Jansen van Rensburg","given":"Audrey","non-dropping-particle":"","parse-names":false,"suffix":""},{"dropping-particle":"","family":"Ramagole","given":"Dimakatso A.","non-dropping-particle":"","parse-names":false,"suffix":""},{"dropping-particle":"","family":"Holtzhausen","given":"Louis","non-dropping-particle":"","parse-names":false,"suffix":""},{"dropping-particle":"","family":"Dijkstra","given":"H. Paul","non-dropping-particle":"","parse-names":false,"suffix":""},{"dropping-particle":"","family":"Cronje","given":"Tanita","non-dropping-particle":"","parse-names":false,"suffix":""}],"container-title":"Journal of Science and Medicine in Sport","id":"ITEM-1","issue":"7","issued":{"date-parts":[["2020"]]},"page":"670-679","publisher":"Sports Medicine Australia","title":"Nowhere to hide: The significant impact of coronavirus disease 2019 (COVID-19) measures on elite and semi-elite South African athletes","type":"article-journal","volume":"23"},"uris":["http://www.mendeley.com/documents/?uuid=9659f89d-5554-4944-bea2-40cbeb06acae"]}],"mendeley":{"formattedCitation":"[2]","plainTextFormattedCitation":"[2]","previouslyFormattedCitation":"[2]"},"properties":{"noteIndex":0},"schema":"https://github.com/citation-style-language/schema/raw/master/csl-citation.json"}</w:instrText>
      </w:r>
      <w:r w:rsidR="006171D0" w:rsidRPr="007B040D">
        <w:rPr>
          <w:rFonts w:asciiTheme="majorBidi" w:hAnsiTheme="majorBidi" w:cstheme="majorBidi"/>
          <w:b/>
          <w:bCs/>
          <w:color w:val="000000"/>
          <w:sz w:val="20"/>
          <w:szCs w:val="20"/>
        </w:rPr>
        <w:fldChar w:fldCharType="separate"/>
      </w:r>
      <w:r w:rsidR="006171D0" w:rsidRPr="007B040D">
        <w:rPr>
          <w:rFonts w:asciiTheme="majorBidi" w:hAnsiTheme="majorBidi" w:cstheme="majorBidi"/>
          <w:b/>
          <w:bCs/>
          <w:noProof/>
          <w:color w:val="000000"/>
          <w:sz w:val="20"/>
          <w:szCs w:val="20"/>
        </w:rPr>
        <w:t>[2]</w:t>
      </w:r>
      <w:r w:rsidR="006171D0" w:rsidRPr="007B040D">
        <w:rPr>
          <w:rFonts w:asciiTheme="majorBidi" w:hAnsiTheme="majorBidi" w:cstheme="majorBidi"/>
          <w:b/>
          <w:bCs/>
          <w:color w:val="000000"/>
          <w:sz w:val="20"/>
          <w:szCs w:val="20"/>
        </w:rPr>
        <w:fldChar w:fldCharType="end"/>
      </w:r>
      <w:r w:rsidR="006171D0" w:rsidRPr="005E0D49">
        <w:rPr>
          <w:rStyle w:val="longtext1"/>
          <w:rFonts w:asciiTheme="majorBidi" w:hAnsiTheme="majorBidi" w:cstheme="majorBidi"/>
          <w:color w:val="000000"/>
        </w:rPr>
        <w:t xml:space="preserve">, using the </w:t>
      </w:r>
      <w:r w:rsidRPr="005E0D49">
        <w:rPr>
          <w:rStyle w:val="longtext1"/>
          <w:rFonts w:asciiTheme="majorBidi" w:hAnsiTheme="majorBidi" w:cstheme="majorBidi"/>
          <w:color w:val="000000"/>
        </w:rPr>
        <w:t>following predictive equation</w:t>
      </w:r>
      <w:r w:rsidRPr="007B040D">
        <w:rPr>
          <w:rStyle w:val="longtext1"/>
          <w:rFonts w:asciiTheme="majorBidi" w:hAnsiTheme="majorBidi" w:cstheme="majorBidi"/>
          <w:color w:val="000000"/>
        </w:rPr>
        <w:t xml:space="preserve">: </w:t>
      </w:r>
      <w:r w:rsidR="007B040D" w:rsidRPr="007B040D">
        <w:rPr>
          <w:rStyle w:val="longtext1"/>
          <w:rFonts w:asciiTheme="majorBidi" w:hAnsiTheme="majorBidi" w:cstheme="majorBidi"/>
          <w:color w:val="000000"/>
        </w:rPr>
        <w:t>N = Z</w:t>
      </w:r>
      <w:r w:rsidR="007B040D" w:rsidRPr="007B040D">
        <w:rPr>
          <w:rStyle w:val="longtext1"/>
          <w:rFonts w:asciiTheme="majorBidi" w:hAnsiTheme="majorBidi" w:cstheme="majorBidi"/>
          <w:color w:val="000000"/>
          <w:vertAlign w:val="subscript"/>
        </w:rPr>
        <w:t>α/2</w:t>
      </w:r>
      <w:r w:rsidR="007B040D" w:rsidRPr="007B040D">
        <w:rPr>
          <w:rStyle w:val="longtext1"/>
          <w:rFonts w:asciiTheme="majorBidi" w:hAnsiTheme="majorBidi" w:cstheme="majorBidi"/>
          <w:color w:val="000000"/>
        </w:rPr>
        <w:t xml:space="preserve"> p q/i</w:t>
      </w:r>
      <w:r w:rsidR="007B040D" w:rsidRPr="007B040D">
        <w:rPr>
          <w:rStyle w:val="longtext1"/>
          <w:rFonts w:asciiTheme="majorBidi" w:hAnsiTheme="majorBidi" w:cstheme="majorBidi"/>
          <w:color w:val="000000"/>
          <w:vertAlign w:val="superscript"/>
        </w:rPr>
        <w:t>2</w:t>
      </w:r>
      <w:r w:rsidR="007B040D" w:rsidRPr="007B040D">
        <w:rPr>
          <w:rStyle w:val="longtext1"/>
          <w:rFonts w:asciiTheme="majorBidi" w:hAnsiTheme="majorBidi" w:cstheme="majorBidi"/>
          <w:color w:val="000000"/>
        </w:rPr>
        <w:t>, w</w:t>
      </w:r>
      <w:r w:rsidR="006171D0" w:rsidRPr="007B040D">
        <w:rPr>
          <w:rStyle w:val="longtext1"/>
          <w:rFonts w:asciiTheme="majorBidi" w:hAnsiTheme="majorBidi" w:cstheme="majorBidi"/>
          <w:color w:val="000000"/>
        </w:rPr>
        <w:t>ith</w:t>
      </w:r>
      <w:r w:rsidR="007B040D" w:rsidRPr="007B040D">
        <w:rPr>
          <w:rStyle w:val="longtext1"/>
          <w:rFonts w:asciiTheme="majorBidi" w:hAnsiTheme="majorBidi" w:cstheme="majorBidi"/>
          <w:color w:val="000000"/>
        </w:rPr>
        <w:t>:</w:t>
      </w:r>
    </w:p>
    <w:p w14:paraId="0E9638D1" w14:textId="77777777" w:rsidR="00A37263" w:rsidRPr="002868FE" w:rsidRDefault="00A37263" w:rsidP="002868FE">
      <w:pPr>
        <w:pStyle w:val="Paragraphedeliste"/>
        <w:numPr>
          <w:ilvl w:val="0"/>
          <w:numId w:val="1"/>
        </w:numPr>
        <w:tabs>
          <w:tab w:val="left" w:pos="3740"/>
        </w:tabs>
        <w:spacing w:after="0" w:line="360" w:lineRule="auto"/>
        <w:rPr>
          <w:rStyle w:val="longtext1"/>
          <w:rFonts w:asciiTheme="majorBidi" w:hAnsiTheme="majorBidi" w:cstheme="majorBidi"/>
          <w:color w:val="000000"/>
        </w:rPr>
      </w:pPr>
      <w:r w:rsidRPr="002868FE">
        <w:rPr>
          <w:rStyle w:val="longtext1"/>
          <w:rFonts w:asciiTheme="majorBidi" w:hAnsiTheme="majorBidi" w:cstheme="majorBidi"/>
          <w:b/>
          <w:bCs/>
          <w:i/>
          <w:iCs/>
          <w:color w:val="000000"/>
        </w:rPr>
        <w:t>N</w:t>
      </w:r>
      <w:r w:rsidR="006171D0" w:rsidRPr="002868FE">
        <w:rPr>
          <w:rStyle w:val="longtext1"/>
          <w:rFonts w:asciiTheme="majorBidi" w:hAnsiTheme="majorBidi" w:cstheme="majorBidi"/>
          <w:color w:val="000000"/>
        </w:rPr>
        <w:t>:</w:t>
      </w:r>
      <w:r w:rsidR="00AA3690" w:rsidRPr="002868FE">
        <w:rPr>
          <w:rStyle w:val="longtext1"/>
          <w:rFonts w:asciiTheme="majorBidi" w:hAnsiTheme="majorBidi" w:cstheme="majorBidi"/>
          <w:color w:val="000000"/>
        </w:rPr>
        <w:t xml:space="preserve"> the number of needed athletes; </w:t>
      </w:r>
    </w:p>
    <w:p w14:paraId="340E742E" w14:textId="67B479C0" w:rsidR="00A37263" w:rsidRPr="002868FE" w:rsidRDefault="00AA3690" w:rsidP="002868FE">
      <w:pPr>
        <w:pStyle w:val="Paragraphedeliste"/>
        <w:numPr>
          <w:ilvl w:val="0"/>
          <w:numId w:val="1"/>
        </w:numPr>
        <w:tabs>
          <w:tab w:val="left" w:pos="3740"/>
        </w:tabs>
        <w:spacing w:after="0" w:line="360" w:lineRule="auto"/>
        <w:rPr>
          <w:rStyle w:val="longtext1"/>
          <w:rFonts w:asciiTheme="majorBidi" w:hAnsiTheme="majorBidi" w:cstheme="majorBidi"/>
          <w:color w:val="000000"/>
        </w:rPr>
      </w:pPr>
      <w:r w:rsidRPr="002868FE">
        <w:rPr>
          <w:rStyle w:val="longtext1"/>
          <w:rFonts w:asciiTheme="majorBidi" w:hAnsiTheme="majorBidi" w:cstheme="majorBidi"/>
          <w:b/>
          <w:bCs/>
          <w:i/>
          <w:iCs/>
          <w:color w:val="000000"/>
        </w:rPr>
        <w:t>Z</w:t>
      </w:r>
      <w:r w:rsidRPr="002868FE">
        <w:rPr>
          <w:rStyle w:val="longtext1"/>
          <w:rFonts w:asciiTheme="majorBidi" w:hAnsiTheme="majorBidi" w:cstheme="majorBidi"/>
          <w:b/>
          <w:bCs/>
          <w:i/>
          <w:iCs/>
          <w:color w:val="000000"/>
          <w:vertAlign w:val="subscript"/>
        </w:rPr>
        <w:t>α/2</w:t>
      </w:r>
      <w:r w:rsidR="006171D0" w:rsidRPr="002868FE">
        <w:rPr>
          <w:rStyle w:val="longtext1"/>
          <w:rFonts w:asciiTheme="majorBidi" w:hAnsiTheme="majorBidi" w:cstheme="majorBidi"/>
          <w:color w:val="000000"/>
        </w:rPr>
        <w:t xml:space="preserve">: </w:t>
      </w:r>
      <w:r w:rsidRPr="002868FE">
        <w:rPr>
          <w:rStyle w:val="longtext1"/>
          <w:rFonts w:asciiTheme="majorBidi" w:hAnsiTheme="majorBidi" w:cstheme="majorBidi"/>
          <w:color w:val="000000"/>
        </w:rPr>
        <w:t>two-tailed normal deviate for type 1 error (</w:t>
      </w:r>
      <w:r w:rsidR="002868FE" w:rsidRPr="002868FE">
        <w:rPr>
          <w:rStyle w:val="longtext1"/>
          <w:rFonts w:asciiTheme="majorBidi" w:hAnsiTheme="majorBidi" w:cstheme="majorBidi"/>
          <w:color w:val="000000"/>
        </w:rPr>
        <w:t>Z</w:t>
      </w:r>
      <w:r w:rsidR="002868FE" w:rsidRPr="002868FE">
        <w:rPr>
          <w:rStyle w:val="longtext1"/>
          <w:rFonts w:asciiTheme="majorBidi" w:hAnsiTheme="majorBidi" w:cstheme="majorBidi"/>
          <w:color w:val="000000"/>
          <w:vertAlign w:val="subscript"/>
        </w:rPr>
        <w:t xml:space="preserve">α/2 </w:t>
      </w:r>
      <w:r w:rsidR="002868FE" w:rsidRPr="002868FE">
        <w:rPr>
          <w:rStyle w:val="longtext1"/>
          <w:rFonts w:asciiTheme="majorBidi" w:hAnsiTheme="majorBidi" w:cstheme="majorBidi"/>
          <w:color w:val="000000"/>
        </w:rPr>
        <w:t>= 3.29 for 99.9% level of significance</w:t>
      </w:r>
      <w:r w:rsidRPr="002868FE">
        <w:rPr>
          <w:rStyle w:val="longtext1"/>
          <w:rFonts w:asciiTheme="majorBidi" w:hAnsiTheme="majorBidi" w:cstheme="majorBidi"/>
          <w:color w:val="000000"/>
        </w:rPr>
        <w:t>);</w:t>
      </w:r>
    </w:p>
    <w:p w14:paraId="298BE2C7" w14:textId="77777777" w:rsidR="006171D0" w:rsidRPr="002868FE" w:rsidRDefault="006171D0" w:rsidP="002868FE">
      <w:pPr>
        <w:pStyle w:val="Paragraphedeliste"/>
        <w:numPr>
          <w:ilvl w:val="0"/>
          <w:numId w:val="1"/>
        </w:numPr>
        <w:tabs>
          <w:tab w:val="left" w:pos="3740"/>
        </w:tabs>
        <w:spacing w:after="0" w:line="360" w:lineRule="auto"/>
        <w:rPr>
          <w:rStyle w:val="longtext1"/>
          <w:rFonts w:asciiTheme="majorBidi" w:hAnsiTheme="majorBidi" w:cstheme="majorBidi"/>
          <w:color w:val="000000"/>
        </w:rPr>
      </w:pPr>
      <w:r w:rsidRPr="002868FE">
        <w:rPr>
          <w:rStyle w:val="longtext1"/>
          <w:rFonts w:asciiTheme="majorBidi" w:hAnsiTheme="majorBidi" w:cstheme="majorBidi"/>
          <w:b/>
          <w:bCs/>
          <w:i/>
          <w:iCs/>
          <w:color w:val="000000"/>
        </w:rPr>
        <w:t>q</w:t>
      </w:r>
      <w:r w:rsidRPr="002868FE">
        <w:rPr>
          <w:rStyle w:val="longtext1"/>
          <w:rFonts w:asciiTheme="majorBidi" w:hAnsiTheme="majorBidi" w:cstheme="majorBidi"/>
          <w:color w:val="000000"/>
        </w:rPr>
        <w:t xml:space="preserve">: </w:t>
      </w:r>
      <w:r w:rsidR="006D1D4C" w:rsidRPr="002868FE">
        <w:rPr>
          <w:rStyle w:val="longtext1"/>
          <w:rFonts w:asciiTheme="majorBidi" w:hAnsiTheme="majorBidi" w:cstheme="majorBidi"/>
          <w:color w:val="000000"/>
        </w:rPr>
        <w:t>1-p</w:t>
      </w:r>
      <w:r w:rsidRPr="002868FE">
        <w:rPr>
          <w:rStyle w:val="longtext1"/>
          <w:rFonts w:asciiTheme="majorBidi" w:hAnsiTheme="majorBidi" w:cstheme="majorBidi"/>
          <w:color w:val="000000"/>
        </w:rPr>
        <w:t xml:space="preserve">; </w:t>
      </w:r>
    </w:p>
    <w:p w14:paraId="7687AC81" w14:textId="7AAEC70C" w:rsidR="00A37263" w:rsidRPr="002868FE" w:rsidRDefault="00AA3690" w:rsidP="002868FE">
      <w:pPr>
        <w:pStyle w:val="Paragraphedeliste"/>
        <w:numPr>
          <w:ilvl w:val="0"/>
          <w:numId w:val="1"/>
        </w:numPr>
        <w:tabs>
          <w:tab w:val="left" w:pos="3740"/>
        </w:tabs>
        <w:spacing w:after="0" w:line="360" w:lineRule="auto"/>
        <w:rPr>
          <w:rStyle w:val="longtext1"/>
          <w:rFonts w:asciiTheme="majorBidi" w:hAnsiTheme="majorBidi" w:cstheme="majorBidi"/>
          <w:color w:val="000000"/>
        </w:rPr>
      </w:pPr>
      <w:r w:rsidRPr="002868FE">
        <w:rPr>
          <w:rStyle w:val="longtext1"/>
          <w:rFonts w:asciiTheme="majorBidi" w:hAnsiTheme="majorBidi" w:cstheme="majorBidi"/>
          <w:b/>
          <w:bCs/>
          <w:i/>
          <w:iCs/>
          <w:color w:val="000000"/>
        </w:rPr>
        <w:t>Δ</w:t>
      </w:r>
      <w:r w:rsidR="006171D0" w:rsidRPr="002868FE">
        <w:rPr>
          <w:rStyle w:val="longtext1"/>
          <w:rFonts w:asciiTheme="majorBidi" w:hAnsiTheme="majorBidi" w:cstheme="majorBidi"/>
          <w:color w:val="000000"/>
        </w:rPr>
        <w:t>:</w:t>
      </w:r>
      <w:r w:rsidRPr="002868FE">
        <w:rPr>
          <w:rStyle w:val="longtext1"/>
          <w:rFonts w:asciiTheme="majorBidi" w:hAnsiTheme="majorBidi" w:cstheme="majorBidi"/>
          <w:color w:val="000000"/>
        </w:rPr>
        <w:t xml:space="preserve"> the accuracy (=</w:t>
      </w:r>
      <w:r w:rsidR="00956C80" w:rsidRPr="002868FE">
        <w:rPr>
          <w:rStyle w:val="longtext1"/>
          <w:rFonts w:asciiTheme="majorBidi" w:hAnsiTheme="majorBidi" w:cstheme="majorBidi"/>
          <w:color w:val="000000"/>
        </w:rPr>
        <w:t>2</w:t>
      </w:r>
      <w:r w:rsidR="007B040D" w:rsidRPr="002868FE">
        <w:rPr>
          <w:rStyle w:val="longtext1"/>
          <w:rFonts w:asciiTheme="majorBidi" w:hAnsiTheme="majorBidi" w:cstheme="majorBidi"/>
          <w:color w:val="000000"/>
        </w:rPr>
        <w:t>.2</w:t>
      </w:r>
      <w:r w:rsidRPr="002868FE">
        <w:rPr>
          <w:rStyle w:val="longtext1"/>
          <w:rFonts w:asciiTheme="majorBidi" w:hAnsiTheme="majorBidi" w:cstheme="majorBidi"/>
          <w:color w:val="000000"/>
        </w:rPr>
        <w:t>%</w:t>
      </w:r>
      <w:r w:rsidR="006171D0" w:rsidRPr="002868FE">
        <w:rPr>
          <w:rStyle w:val="longtext1"/>
          <w:rFonts w:asciiTheme="majorBidi" w:hAnsiTheme="majorBidi" w:cstheme="majorBidi"/>
          <w:color w:val="000000"/>
        </w:rPr>
        <w:t>); and</w:t>
      </w:r>
    </w:p>
    <w:p w14:paraId="4DF1C441" w14:textId="77777777" w:rsidR="006171D0" w:rsidRPr="002868FE" w:rsidRDefault="00AA3690" w:rsidP="002868FE">
      <w:pPr>
        <w:pStyle w:val="Paragraphedeliste"/>
        <w:numPr>
          <w:ilvl w:val="0"/>
          <w:numId w:val="1"/>
        </w:numPr>
        <w:tabs>
          <w:tab w:val="left" w:pos="3740"/>
        </w:tabs>
        <w:spacing w:after="0" w:line="360" w:lineRule="auto"/>
        <w:rPr>
          <w:rStyle w:val="longtext1"/>
          <w:rFonts w:asciiTheme="majorBidi" w:hAnsiTheme="majorBidi" w:cstheme="majorBidi"/>
          <w:color w:val="000000"/>
        </w:rPr>
      </w:pPr>
      <w:r w:rsidRPr="002868FE">
        <w:rPr>
          <w:rStyle w:val="longtext1"/>
          <w:rFonts w:asciiTheme="majorBidi" w:hAnsiTheme="majorBidi" w:cstheme="majorBidi"/>
          <w:b/>
          <w:bCs/>
          <w:i/>
          <w:iCs/>
          <w:color w:val="000000"/>
        </w:rPr>
        <w:t>p</w:t>
      </w:r>
      <w:r w:rsidR="006171D0" w:rsidRPr="002868FE">
        <w:rPr>
          <w:rStyle w:val="longtext1"/>
          <w:rFonts w:asciiTheme="majorBidi" w:hAnsiTheme="majorBidi" w:cstheme="majorBidi"/>
          <w:color w:val="000000"/>
        </w:rPr>
        <w:t>:</w:t>
      </w:r>
      <w:r w:rsidRPr="002868FE">
        <w:rPr>
          <w:rStyle w:val="longtext1"/>
          <w:rFonts w:asciiTheme="majorBidi" w:hAnsiTheme="majorBidi" w:cstheme="majorBidi"/>
          <w:color w:val="000000"/>
        </w:rPr>
        <w:t xml:space="preserve"> the percentage of </w:t>
      </w:r>
      <w:r w:rsidR="003440C1" w:rsidRPr="002868FE">
        <w:rPr>
          <w:rStyle w:val="longtext1"/>
          <w:rFonts w:asciiTheme="majorBidi" w:hAnsiTheme="majorBidi" w:cstheme="majorBidi"/>
          <w:color w:val="000000"/>
        </w:rPr>
        <w:t>athletes</w:t>
      </w:r>
      <w:r w:rsidRPr="002868FE">
        <w:rPr>
          <w:rStyle w:val="longtext1"/>
          <w:rFonts w:asciiTheme="majorBidi" w:hAnsiTheme="majorBidi" w:cstheme="majorBidi"/>
          <w:color w:val="000000"/>
        </w:rPr>
        <w:t xml:space="preserve"> who </w:t>
      </w:r>
      <w:r w:rsidR="003440C1" w:rsidRPr="002868FE">
        <w:rPr>
          <w:rStyle w:val="longtext1"/>
          <w:rFonts w:asciiTheme="majorBidi" w:hAnsiTheme="majorBidi" w:cstheme="majorBidi"/>
          <w:color w:val="000000"/>
        </w:rPr>
        <w:t xml:space="preserve">changed their sleep patterns during the lockdown measures due to the Covid-19 pandemic. </w:t>
      </w:r>
    </w:p>
    <w:p w14:paraId="53C881FD" w14:textId="25218B03" w:rsidR="005E0D49" w:rsidRDefault="00AA3690" w:rsidP="002868FE">
      <w:pPr>
        <w:tabs>
          <w:tab w:val="left" w:pos="3740"/>
        </w:tabs>
        <w:spacing w:after="0" w:line="480" w:lineRule="auto"/>
        <w:ind w:firstLine="567"/>
        <w:jc w:val="both"/>
        <w:rPr>
          <w:rStyle w:val="longtext1"/>
          <w:rFonts w:asciiTheme="majorBidi" w:hAnsiTheme="majorBidi" w:cstheme="majorBidi"/>
          <w:color w:val="000000"/>
        </w:rPr>
      </w:pPr>
      <w:bookmarkStart w:id="0" w:name="_Hlk78414840"/>
      <w:r w:rsidRPr="005E0D49">
        <w:rPr>
          <w:rStyle w:val="longtext1"/>
          <w:rFonts w:asciiTheme="majorBidi" w:hAnsiTheme="majorBidi" w:cstheme="majorBidi"/>
          <w:color w:val="000000"/>
        </w:rPr>
        <w:t xml:space="preserve">According to </w:t>
      </w:r>
      <w:r w:rsidRPr="005E0D49">
        <w:rPr>
          <w:rFonts w:asciiTheme="majorBidi" w:hAnsiTheme="majorBidi" w:cstheme="majorBidi"/>
          <w:color w:val="000000"/>
          <w:sz w:val="20"/>
          <w:szCs w:val="20"/>
        </w:rPr>
        <w:t xml:space="preserve">Pillay et al. </w:t>
      </w:r>
      <w:r w:rsidR="006171D0" w:rsidRPr="007B040D">
        <w:rPr>
          <w:rFonts w:asciiTheme="majorBidi" w:hAnsiTheme="majorBidi" w:cstheme="majorBidi"/>
          <w:b/>
          <w:bCs/>
          <w:i/>
          <w:iCs/>
          <w:color w:val="000000"/>
          <w:sz w:val="20"/>
          <w:szCs w:val="20"/>
        </w:rPr>
        <w:fldChar w:fldCharType="begin" w:fldLock="1"/>
      </w:r>
      <w:r w:rsidR="005E0D49" w:rsidRPr="007B040D">
        <w:rPr>
          <w:rFonts w:asciiTheme="majorBidi" w:hAnsiTheme="majorBidi" w:cstheme="majorBidi"/>
          <w:b/>
          <w:bCs/>
          <w:i/>
          <w:iCs/>
          <w:color w:val="000000"/>
          <w:sz w:val="20"/>
          <w:szCs w:val="20"/>
        </w:rPr>
        <w:instrText>ADDIN CSL_CITATION {"citationItems":[{"id":"ITEM-1","itemData":{"DOI":"10.1016/j.jsams.2020.05.016","ISSN":"18781861","PMID":"32448749","abstract":"Objectives: To describe the perceptions of South African elite and semi-elite athletes on return to sport (RTS); maintenance of physical conditioning and other activities; sleep; nutrition; mental health; healthcare access; and knowledge of coronavirus disease 2019 (COVID-19). Design: Cross- sectional study. Methods: A Google Forms survey was distributed to athletes from 15 sports in the final phase (last week of April 2020) of the level 5 lockdown period. Descriptive statistics were used to describe player demographic data. Chi-squared tests investigated significance (p &lt; 0.05) between observed and expected values and explored sex differences. Post hoc tests with a Bonferroni adjustment were included where applicable. Results: 67% of the 692 respondents were males. The majority (56%) expected RTS after 1–6 months. Most athletes trained alone (61%; p &lt; 0.0001), daily (61%; p &lt; 0.0001) at moderate intensity (58%; p &lt; 0.0001) and for 30–60 min (72%). During leisure time athletes preferred sedentary above active behaviour (p &lt; 0.0001). Sleep patterns changed significantly (79%; p &lt; 0.0001). A significant number of athletes consumed excessive amounts of carbohydrates (76%; p &lt; 0.0001; males 73%; females 80%). Many athletes felt depressed (52%), and required motivation to keep active (55%). Most had access to healthcare during lockdown (80%) and knew proceedings when suspecting COVID-19 (92%). Conclusions: COVID-19 had physical, nutritional and psychological consequences that may impact on the safe RTS and general health of athletes. Lost opportunities and uncertain financial and sporting futures may have significant effects on athletes and the sports industry. Government and sporting federations must support athletes and develop and implement guidelines to reduce the risk in a COVID-19 environment.","author":[{"dropping-particle":"","family":"Pillay","given":"Lervasen","non-dropping-particle":"","parse-names":false,"suffix":""},{"dropping-particle":"","family":"Janse van Rensburg","given":"Dina C.Christa","non-dropping-particle":"","parse-names":false,"suffix":""},{"dropping-particle":"","family":"Jansen van Rensburg","given":"Audrey","non-dropping-particle":"","parse-names":false,"suffix":""},{"dropping-particle":"","family":"Ramagole","given":"Dimakatso A.","non-dropping-particle":"","parse-names":false,"suffix":""},{"dropping-particle":"","family":"Holtzhausen","given":"Louis","non-dropping-particle":"","parse-names":false,"suffix":""},{"dropping-particle":"","family":"Dijkstra","given":"H. Paul","non-dropping-particle":"","parse-names":false,"suffix":""},{"dropping-particle":"","family":"Cronje","given":"Tanita","non-dropping-particle":"","parse-names":false,"suffix":""}],"container-title":"Journal of Science and Medicine in Sport","id":"ITEM-1","issue":"7","issued":{"date-parts":[["2020"]]},"page":"670-679","publisher":"Sports Medicine Australia","title":"Nowhere to hide: The significant impact of coronavirus disease 2019 (COVID-19) measures on elite and semi-elite South African athletes","type":"article-journal","volume":"23"},"uris":["http://www.mendeley.com/documents/?uuid=9659f89d-5554-4944-bea2-40cbeb06acae"]}],"mendeley":{"formattedCitation":"[2]","plainTextFormattedCitation":"[2]","previouslyFormattedCitation":"[2]"},"properties":{"noteIndex":0},"schema":"https://github.com/citation-style-language/schema/raw/master/csl-citation.json"}</w:instrText>
      </w:r>
      <w:r w:rsidR="006171D0" w:rsidRPr="007B040D">
        <w:rPr>
          <w:rFonts w:asciiTheme="majorBidi" w:hAnsiTheme="majorBidi" w:cstheme="majorBidi"/>
          <w:b/>
          <w:bCs/>
          <w:i/>
          <w:iCs/>
          <w:color w:val="000000"/>
          <w:sz w:val="20"/>
          <w:szCs w:val="20"/>
        </w:rPr>
        <w:fldChar w:fldCharType="separate"/>
      </w:r>
      <w:r w:rsidR="006171D0" w:rsidRPr="007B040D">
        <w:rPr>
          <w:rFonts w:asciiTheme="majorBidi" w:hAnsiTheme="majorBidi" w:cstheme="majorBidi"/>
          <w:b/>
          <w:bCs/>
          <w:i/>
          <w:iCs/>
          <w:noProof/>
          <w:color w:val="000000"/>
          <w:sz w:val="20"/>
          <w:szCs w:val="20"/>
        </w:rPr>
        <w:t>[2]</w:t>
      </w:r>
      <w:r w:rsidR="006171D0" w:rsidRPr="007B040D">
        <w:rPr>
          <w:rFonts w:asciiTheme="majorBidi" w:hAnsiTheme="majorBidi" w:cstheme="majorBidi"/>
          <w:b/>
          <w:bCs/>
          <w:i/>
          <w:iCs/>
          <w:color w:val="000000"/>
          <w:sz w:val="20"/>
          <w:szCs w:val="20"/>
        </w:rPr>
        <w:fldChar w:fldCharType="end"/>
      </w:r>
      <w:r w:rsidRPr="005E0D49">
        <w:rPr>
          <w:rFonts w:asciiTheme="majorBidi" w:hAnsiTheme="majorBidi" w:cstheme="majorBidi"/>
          <w:color w:val="000000"/>
          <w:sz w:val="20"/>
          <w:szCs w:val="20"/>
        </w:rPr>
        <w:t xml:space="preserve">, </w:t>
      </w:r>
      <w:bookmarkEnd w:id="0"/>
      <w:r w:rsidR="007B040D" w:rsidRPr="007B040D">
        <w:rPr>
          <w:rStyle w:val="longtext1"/>
          <w:rFonts w:asciiTheme="majorBidi" w:hAnsiTheme="majorBidi" w:cstheme="majorBidi"/>
          <w:color w:val="000000"/>
        </w:rPr>
        <w:t>among the 692 elite and semi-elite athletes, 21% (</w:t>
      </w:r>
      <w:r w:rsidR="007B040D" w:rsidRPr="007B040D">
        <w:rPr>
          <w:rStyle w:val="longtext1"/>
          <w:rFonts w:asciiTheme="majorBidi" w:hAnsiTheme="majorBidi" w:cstheme="majorBidi"/>
          <w:b/>
          <w:bCs/>
          <w:i/>
          <w:iCs/>
          <w:color w:val="000000"/>
        </w:rPr>
        <w:t>p</w:t>
      </w:r>
      <w:r w:rsidR="007B040D" w:rsidRPr="007B040D">
        <w:rPr>
          <w:rStyle w:val="longtext1"/>
          <w:rFonts w:asciiTheme="majorBidi" w:hAnsiTheme="majorBidi" w:cstheme="majorBidi"/>
          <w:color w:val="000000"/>
        </w:rPr>
        <w:t xml:space="preserve"> = 0.21) answered «no» to the following question: have you been sleeping and waking up at your normal times as before the lockdown? The sample size was therefore 3710 consecutive athletes. The assumption of 12% for duplicate participants, entry errors and eligibility of inclusion and exclusion criteria gave a revised sample of 4218 participants [4218 = 3710/ (1.0–0.12)].</w:t>
      </w:r>
    </w:p>
    <w:p w14:paraId="12DEA81E" w14:textId="77777777" w:rsidR="002868FE" w:rsidRPr="005E0D49" w:rsidRDefault="002868FE" w:rsidP="002868FE">
      <w:pPr>
        <w:tabs>
          <w:tab w:val="left" w:pos="3740"/>
        </w:tabs>
        <w:spacing w:after="0" w:line="480" w:lineRule="auto"/>
        <w:ind w:firstLine="567"/>
        <w:jc w:val="both"/>
        <w:rPr>
          <w:rStyle w:val="longtext1"/>
          <w:rFonts w:asciiTheme="majorBidi" w:hAnsiTheme="majorBidi" w:cstheme="majorBidi"/>
          <w:color w:val="000000"/>
        </w:rPr>
      </w:pPr>
    </w:p>
    <w:p w14:paraId="381FEA9D" w14:textId="6ADA28B3" w:rsidR="005E0D49" w:rsidRPr="005E0D49" w:rsidRDefault="005E0D49" w:rsidP="005E0D49">
      <w:pPr>
        <w:widowControl w:val="0"/>
        <w:autoSpaceDE w:val="0"/>
        <w:autoSpaceDN w:val="0"/>
        <w:adjustRightInd w:val="0"/>
        <w:spacing w:after="0" w:line="480" w:lineRule="auto"/>
        <w:ind w:left="640" w:hanging="640"/>
        <w:rPr>
          <w:rFonts w:asciiTheme="majorBidi" w:hAnsiTheme="majorBidi" w:cstheme="majorBidi"/>
          <w:noProof/>
          <w:sz w:val="20"/>
          <w:szCs w:val="20"/>
        </w:rPr>
      </w:pPr>
      <w:r w:rsidRPr="005E0D49">
        <w:rPr>
          <w:rStyle w:val="longtext1"/>
          <w:rFonts w:asciiTheme="majorBidi" w:hAnsiTheme="majorBidi" w:cstheme="majorBidi"/>
          <w:color w:val="000000"/>
        </w:rPr>
        <w:fldChar w:fldCharType="begin" w:fldLock="1"/>
      </w:r>
      <w:r w:rsidRPr="005E0D49">
        <w:rPr>
          <w:rStyle w:val="longtext1"/>
          <w:rFonts w:asciiTheme="majorBidi" w:hAnsiTheme="majorBidi" w:cstheme="majorBidi"/>
          <w:color w:val="000000"/>
        </w:rPr>
        <w:instrText xml:space="preserve">ADDIN Mendeley Bibliography CSL_BIBLIOGRAPHY </w:instrText>
      </w:r>
      <w:r w:rsidRPr="005E0D49">
        <w:rPr>
          <w:rStyle w:val="longtext1"/>
          <w:rFonts w:asciiTheme="majorBidi" w:hAnsiTheme="majorBidi" w:cstheme="majorBidi"/>
          <w:color w:val="000000"/>
        </w:rPr>
        <w:fldChar w:fldCharType="separate"/>
      </w:r>
      <w:r w:rsidRPr="005E0D49">
        <w:rPr>
          <w:rFonts w:asciiTheme="majorBidi" w:hAnsiTheme="majorBidi" w:cstheme="majorBidi"/>
          <w:noProof/>
          <w:sz w:val="20"/>
          <w:szCs w:val="20"/>
        </w:rPr>
        <w:t xml:space="preserve">1 </w:t>
      </w:r>
      <w:r w:rsidRPr="005E0D49">
        <w:rPr>
          <w:rFonts w:asciiTheme="majorBidi" w:hAnsiTheme="majorBidi" w:cstheme="majorBidi"/>
          <w:noProof/>
          <w:sz w:val="20"/>
          <w:szCs w:val="20"/>
        </w:rPr>
        <w:tab/>
        <w:t xml:space="preserve">Whitley E, Ball J. </w:t>
      </w:r>
      <w:r>
        <w:rPr>
          <w:rFonts w:asciiTheme="majorBidi" w:hAnsiTheme="majorBidi" w:cstheme="majorBidi"/>
          <w:noProof/>
          <w:sz w:val="20"/>
          <w:szCs w:val="20"/>
        </w:rPr>
        <w:t xml:space="preserve">2002 </w:t>
      </w:r>
      <w:r w:rsidRPr="005E0D49">
        <w:rPr>
          <w:rFonts w:asciiTheme="majorBidi" w:hAnsiTheme="majorBidi" w:cstheme="majorBidi"/>
          <w:i/>
          <w:iCs/>
          <w:noProof/>
          <w:sz w:val="20"/>
          <w:szCs w:val="20"/>
        </w:rPr>
        <w:t>Crit Care 64</w:t>
      </w:r>
      <w:r w:rsidRPr="005E0D49">
        <w:rPr>
          <w:rFonts w:asciiTheme="majorBidi" w:hAnsiTheme="majorBidi" w:cstheme="majorBidi"/>
          <w:noProof/>
          <w:sz w:val="20"/>
          <w:szCs w:val="20"/>
        </w:rPr>
        <w:t xml:space="preserve"> 2002;</w:t>
      </w:r>
      <w:r w:rsidRPr="005E0D49">
        <w:rPr>
          <w:rFonts w:asciiTheme="majorBidi" w:hAnsiTheme="majorBidi" w:cstheme="majorBidi"/>
          <w:b/>
          <w:bCs/>
          <w:noProof/>
          <w:sz w:val="20"/>
          <w:szCs w:val="20"/>
        </w:rPr>
        <w:t>6</w:t>
      </w:r>
      <w:r w:rsidRPr="005E0D49">
        <w:rPr>
          <w:rFonts w:asciiTheme="majorBidi" w:hAnsiTheme="majorBidi" w:cstheme="majorBidi"/>
          <w:noProof/>
          <w:sz w:val="20"/>
          <w:szCs w:val="20"/>
        </w:rPr>
        <w:t>:1–7. doi:10.1186/CC1521</w:t>
      </w:r>
    </w:p>
    <w:p w14:paraId="3B786C2A" w14:textId="5AB2EB72" w:rsidR="005E0D49" w:rsidRPr="005E0D49" w:rsidRDefault="005E0D49" w:rsidP="005E0D49">
      <w:pPr>
        <w:widowControl w:val="0"/>
        <w:autoSpaceDE w:val="0"/>
        <w:autoSpaceDN w:val="0"/>
        <w:adjustRightInd w:val="0"/>
        <w:spacing w:after="0" w:line="480" w:lineRule="auto"/>
        <w:ind w:left="640" w:hanging="640"/>
        <w:rPr>
          <w:rFonts w:asciiTheme="majorBidi" w:hAnsiTheme="majorBidi" w:cstheme="majorBidi"/>
          <w:noProof/>
          <w:sz w:val="20"/>
          <w:szCs w:val="20"/>
        </w:rPr>
      </w:pPr>
      <w:r w:rsidRPr="005E0D49">
        <w:rPr>
          <w:rFonts w:asciiTheme="majorBidi" w:hAnsiTheme="majorBidi" w:cstheme="majorBidi"/>
          <w:noProof/>
          <w:sz w:val="20"/>
          <w:szCs w:val="20"/>
        </w:rPr>
        <w:t xml:space="preserve">2 </w:t>
      </w:r>
      <w:r w:rsidRPr="005E0D49">
        <w:rPr>
          <w:rFonts w:asciiTheme="majorBidi" w:hAnsiTheme="majorBidi" w:cstheme="majorBidi"/>
          <w:noProof/>
          <w:sz w:val="20"/>
          <w:szCs w:val="20"/>
        </w:rPr>
        <w:tab/>
        <w:t xml:space="preserve">Pillay </w:t>
      </w:r>
      <w:r>
        <w:rPr>
          <w:rFonts w:asciiTheme="majorBidi" w:hAnsiTheme="majorBidi" w:cstheme="majorBidi"/>
          <w:noProof/>
          <w:sz w:val="20"/>
          <w:szCs w:val="20"/>
        </w:rPr>
        <w:t xml:space="preserve">et al. 2020 </w:t>
      </w:r>
      <w:r w:rsidRPr="005E0D49">
        <w:rPr>
          <w:rFonts w:asciiTheme="majorBidi" w:hAnsiTheme="majorBidi" w:cstheme="majorBidi"/>
          <w:i/>
          <w:iCs/>
          <w:noProof/>
          <w:sz w:val="20"/>
          <w:szCs w:val="20"/>
        </w:rPr>
        <w:t>J Sci Med Sport</w:t>
      </w:r>
      <w:r w:rsidRPr="005E0D49">
        <w:rPr>
          <w:rFonts w:asciiTheme="majorBidi" w:hAnsiTheme="majorBidi" w:cstheme="majorBidi"/>
          <w:noProof/>
          <w:sz w:val="20"/>
          <w:szCs w:val="20"/>
        </w:rPr>
        <w:t>;</w:t>
      </w:r>
      <w:r w:rsidRPr="005E0D49">
        <w:rPr>
          <w:rFonts w:asciiTheme="majorBidi" w:hAnsiTheme="majorBidi" w:cstheme="majorBidi"/>
          <w:b/>
          <w:bCs/>
          <w:noProof/>
          <w:sz w:val="20"/>
          <w:szCs w:val="20"/>
        </w:rPr>
        <w:t>23</w:t>
      </w:r>
      <w:r w:rsidRPr="005E0D49">
        <w:rPr>
          <w:rFonts w:asciiTheme="majorBidi" w:hAnsiTheme="majorBidi" w:cstheme="majorBidi"/>
          <w:noProof/>
          <w:sz w:val="20"/>
          <w:szCs w:val="20"/>
        </w:rPr>
        <w:t>:670–9. doi:10.1016/j.jsams.2020.05.016</w:t>
      </w:r>
    </w:p>
    <w:p w14:paraId="28D1BAC1" w14:textId="245D031F" w:rsidR="005E0D49" w:rsidRDefault="005E0D49" w:rsidP="007A7DA8">
      <w:pPr>
        <w:tabs>
          <w:tab w:val="left" w:pos="3740"/>
        </w:tabs>
        <w:spacing w:after="0" w:line="480" w:lineRule="auto"/>
        <w:jc w:val="both"/>
        <w:rPr>
          <w:rStyle w:val="longtext1"/>
          <w:rFonts w:asciiTheme="majorBidi" w:hAnsiTheme="majorBidi" w:cstheme="majorBidi"/>
          <w:color w:val="000000"/>
          <w:sz w:val="24"/>
          <w:szCs w:val="24"/>
        </w:rPr>
      </w:pPr>
      <w:r w:rsidRPr="005E0D49">
        <w:rPr>
          <w:rStyle w:val="longtext1"/>
          <w:rFonts w:asciiTheme="majorBidi" w:hAnsiTheme="majorBidi" w:cstheme="majorBidi"/>
          <w:color w:val="000000"/>
        </w:rPr>
        <w:fldChar w:fldCharType="end"/>
      </w:r>
    </w:p>
    <w:sectPr w:rsidR="005E0D49" w:rsidSect="00B0454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F6B44"/>
    <w:multiLevelType w:val="hybridMultilevel"/>
    <w:tmpl w:val="C06A28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C2F"/>
    <w:rsid w:val="00021CB3"/>
    <w:rsid w:val="0002358E"/>
    <w:rsid w:val="000714C6"/>
    <w:rsid w:val="00087BBD"/>
    <w:rsid w:val="000A5D71"/>
    <w:rsid w:val="000B15FB"/>
    <w:rsid w:val="000F7114"/>
    <w:rsid w:val="00106836"/>
    <w:rsid w:val="00237AE3"/>
    <w:rsid w:val="002868FE"/>
    <w:rsid w:val="00295B33"/>
    <w:rsid w:val="002E66CA"/>
    <w:rsid w:val="003440C1"/>
    <w:rsid w:val="00412E66"/>
    <w:rsid w:val="0048599A"/>
    <w:rsid w:val="004D0178"/>
    <w:rsid w:val="00504AA1"/>
    <w:rsid w:val="0052053B"/>
    <w:rsid w:val="00527EE1"/>
    <w:rsid w:val="005B5655"/>
    <w:rsid w:val="005D0A11"/>
    <w:rsid w:val="005D2A44"/>
    <w:rsid w:val="005E0D49"/>
    <w:rsid w:val="006171D0"/>
    <w:rsid w:val="006209D3"/>
    <w:rsid w:val="006263EF"/>
    <w:rsid w:val="006945A5"/>
    <w:rsid w:val="006D1D4C"/>
    <w:rsid w:val="007227C2"/>
    <w:rsid w:val="00775297"/>
    <w:rsid w:val="007A7DA8"/>
    <w:rsid w:val="007B040D"/>
    <w:rsid w:val="00850028"/>
    <w:rsid w:val="00956C80"/>
    <w:rsid w:val="00982D26"/>
    <w:rsid w:val="009A58B4"/>
    <w:rsid w:val="009F50F8"/>
    <w:rsid w:val="00A25DF9"/>
    <w:rsid w:val="00A37263"/>
    <w:rsid w:val="00AA3690"/>
    <w:rsid w:val="00AB66E5"/>
    <w:rsid w:val="00B00E9A"/>
    <w:rsid w:val="00B04548"/>
    <w:rsid w:val="00B55C2F"/>
    <w:rsid w:val="00B753E0"/>
    <w:rsid w:val="00BF0D7D"/>
    <w:rsid w:val="00D06D01"/>
    <w:rsid w:val="00D26576"/>
    <w:rsid w:val="00D322B9"/>
    <w:rsid w:val="00D428C6"/>
    <w:rsid w:val="00D810FB"/>
    <w:rsid w:val="00DE2793"/>
    <w:rsid w:val="00E057FB"/>
    <w:rsid w:val="00E7394D"/>
    <w:rsid w:val="00E8216F"/>
    <w:rsid w:val="00E83720"/>
    <w:rsid w:val="00EA2115"/>
    <w:rsid w:val="00EA5296"/>
    <w:rsid w:val="00EE100C"/>
    <w:rsid w:val="00FB253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6E87F"/>
  <w15:docId w15:val="{EB4F63F2-DDDE-4452-87CA-114405A97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ongtext1">
    <w:name w:val="long_text1"/>
    <w:rsid w:val="00237AE3"/>
    <w:rPr>
      <w:sz w:val="20"/>
      <w:szCs w:val="20"/>
    </w:rPr>
  </w:style>
  <w:style w:type="character" w:styleId="Lienhypertexte">
    <w:name w:val="Hyperlink"/>
    <w:basedOn w:val="Policepardfaut"/>
    <w:uiPriority w:val="99"/>
    <w:unhideWhenUsed/>
    <w:rsid w:val="006945A5"/>
    <w:rPr>
      <w:color w:val="0563C1" w:themeColor="hyperlink"/>
      <w:u w:val="single"/>
    </w:rPr>
  </w:style>
  <w:style w:type="paragraph" w:styleId="Sansinterligne">
    <w:name w:val="No Spacing"/>
    <w:uiPriority w:val="1"/>
    <w:qFormat/>
    <w:rsid w:val="00AA3690"/>
    <w:pPr>
      <w:spacing w:after="0" w:line="240" w:lineRule="auto"/>
    </w:pPr>
    <w:rPr>
      <w:lang w:val="en-MY"/>
    </w:rPr>
  </w:style>
  <w:style w:type="character" w:styleId="Marquedecommentaire">
    <w:name w:val="annotation reference"/>
    <w:basedOn w:val="Policepardfaut"/>
    <w:uiPriority w:val="99"/>
    <w:semiHidden/>
    <w:unhideWhenUsed/>
    <w:rsid w:val="000F7114"/>
    <w:rPr>
      <w:sz w:val="16"/>
      <w:szCs w:val="16"/>
    </w:rPr>
  </w:style>
  <w:style w:type="paragraph" w:styleId="Commentaire">
    <w:name w:val="annotation text"/>
    <w:basedOn w:val="Normal"/>
    <w:link w:val="CommentaireCar"/>
    <w:uiPriority w:val="99"/>
    <w:semiHidden/>
    <w:unhideWhenUsed/>
    <w:rsid w:val="000F7114"/>
    <w:pPr>
      <w:spacing w:line="240" w:lineRule="auto"/>
    </w:pPr>
    <w:rPr>
      <w:sz w:val="20"/>
      <w:szCs w:val="20"/>
    </w:rPr>
  </w:style>
  <w:style w:type="character" w:customStyle="1" w:styleId="CommentaireCar">
    <w:name w:val="Commentaire Car"/>
    <w:basedOn w:val="Policepardfaut"/>
    <w:link w:val="Commentaire"/>
    <w:uiPriority w:val="99"/>
    <w:semiHidden/>
    <w:rsid w:val="000F7114"/>
    <w:rPr>
      <w:sz w:val="20"/>
      <w:szCs w:val="20"/>
      <w:lang w:val="en-US"/>
    </w:rPr>
  </w:style>
  <w:style w:type="paragraph" w:styleId="Objetducommentaire">
    <w:name w:val="annotation subject"/>
    <w:basedOn w:val="Commentaire"/>
    <w:next w:val="Commentaire"/>
    <w:link w:val="ObjetducommentaireCar"/>
    <w:uiPriority w:val="99"/>
    <w:semiHidden/>
    <w:unhideWhenUsed/>
    <w:rsid w:val="000F7114"/>
    <w:rPr>
      <w:b/>
      <w:bCs/>
    </w:rPr>
  </w:style>
  <w:style w:type="character" w:customStyle="1" w:styleId="ObjetducommentaireCar">
    <w:name w:val="Objet du commentaire Car"/>
    <w:basedOn w:val="CommentaireCar"/>
    <w:link w:val="Objetducommentaire"/>
    <w:uiPriority w:val="99"/>
    <w:semiHidden/>
    <w:rsid w:val="000F7114"/>
    <w:rPr>
      <w:b/>
      <w:bCs/>
      <w:sz w:val="20"/>
      <w:szCs w:val="20"/>
      <w:lang w:val="en-US"/>
    </w:rPr>
  </w:style>
  <w:style w:type="paragraph" w:styleId="Textedebulles">
    <w:name w:val="Balloon Text"/>
    <w:basedOn w:val="Normal"/>
    <w:link w:val="TextedebullesCar"/>
    <w:uiPriority w:val="99"/>
    <w:semiHidden/>
    <w:unhideWhenUsed/>
    <w:rsid w:val="007B040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B040D"/>
    <w:rPr>
      <w:rFonts w:ascii="Segoe UI" w:hAnsi="Segoe UI" w:cs="Segoe UI"/>
      <w:sz w:val="18"/>
      <w:szCs w:val="18"/>
      <w:lang w:val="en-US"/>
    </w:rPr>
  </w:style>
  <w:style w:type="paragraph" w:styleId="Paragraphedeliste">
    <w:name w:val="List Paragraph"/>
    <w:basedOn w:val="Normal"/>
    <w:uiPriority w:val="34"/>
    <w:qFormat/>
    <w:rsid w:val="002868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03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omdhaniroma@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E9AF9-3C8C-41BA-A9E8-C6C1115D8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1538</Words>
  <Characters>8462</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Mohamed Romdhani</cp:lastModifiedBy>
  <cp:revision>5</cp:revision>
  <dcterms:created xsi:type="dcterms:W3CDTF">2021-07-29T06:41:00Z</dcterms:created>
  <dcterms:modified xsi:type="dcterms:W3CDTF">2021-07-29T12:40:00Z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http://www.zotero.org/styles/british-journal-of-sports-medicine</vt:lpwstr>
  </property>
  <property fmtid="{D5CDD505-2E9C-101B-9397-08002B2CF9AE}" pid="7" name="Mendeley Recent Style Name 2_1">
    <vt:lpwstr>British Journal of Sports Medicine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http://www.zotero.org/styles/council-of-science-editors-author-date</vt:lpwstr>
  </property>
  <property fmtid="{D5CDD505-2E9C-101B-9397-08002B2CF9AE}" pid="11" name="Mendeley Recent Style Name 4_1">
    <vt:lpwstr>Council of Science Editors, Name-Year (author-date)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http://www.zotero.org/styles/modern-language-association</vt:lpwstr>
  </property>
  <property fmtid="{D5CDD505-2E9C-101B-9397-08002B2CF9AE}" pid="15" name="Mendeley Recent Style Name 6_1">
    <vt:lpwstr>Modern Language Association 8th edition</vt:lpwstr>
  </property>
  <property fmtid="{D5CDD505-2E9C-101B-9397-08002B2CF9AE}" pid="16" name="Mendeley Recent Style Id 7_1">
    <vt:lpwstr>http://www.zotero.org/styles/springer-basic-author-date</vt:lpwstr>
  </property>
  <property fmtid="{D5CDD505-2E9C-101B-9397-08002B2CF9AE}" pid="17" name="Mendeley Recent Style Name 7_1">
    <vt:lpwstr>Springer - Basic (author-date)</vt:lpwstr>
  </property>
  <property fmtid="{D5CDD505-2E9C-101B-9397-08002B2CF9AE}" pid="18" name="Mendeley Recent Style Id 8_1">
    <vt:lpwstr>http://www.zotero.org/styles/taylor-and-francis-chicago-author-date</vt:lpwstr>
  </property>
  <property fmtid="{D5CDD505-2E9C-101B-9397-08002B2CF9AE}" pid="19" name="Mendeley Recent Style Name 8_1">
    <vt:lpwstr>Taylor &amp; Francis - Chicago Manual of Style (author-date)</vt:lpwstr>
  </property>
  <property fmtid="{D5CDD505-2E9C-101B-9397-08002B2CF9AE}" pid="20" name="Mendeley Recent Style Id 9_1">
    <vt:lpwstr>http://www.zotero.org/styles/taylor-and-francis-council-of-science-editors-author-date</vt:lpwstr>
  </property>
  <property fmtid="{D5CDD505-2E9C-101B-9397-08002B2CF9AE}" pid="21" name="Mendeley Recent Style Name 9_1">
    <vt:lpwstr>Taylor &amp; Francis - Council of Science Editors (author-date)</vt:lpwstr>
  </property>
  <property fmtid="{D5CDD505-2E9C-101B-9397-08002B2CF9AE}" pid="22" name="Mendeley Document_1">
    <vt:lpwstr>True</vt:lpwstr>
  </property>
  <property fmtid="{D5CDD505-2E9C-101B-9397-08002B2CF9AE}" pid="23" name="Mendeley Unique User Id_1">
    <vt:lpwstr>2ce3e4af-d8ff-37e3-bb27-ed5b37184ac9</vt:lpwstr>
  </property>
  <property fmtid="{D5CDD505-2E9C-101B-9397-08002B2CF9AE}" pid="24" name="Mendeley Citation Style_1">
    <vt:lpwstr>http://www.zotero.org/styles/british-journal-of-sports-medicine</vt:lpwstr>
  </property>
</Properties>
</file>