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53B7A4" w14:textId="6A7BBFA7" w:rsidR="005A425C" w:rsidRDefault="005A425C" w:rsidP="005A425C">
      <w:pPr>
        <w:spacing w:line="360" w:lineRule="auto"/>
        <w:jc w:val="center"/>
        <w:rPr>
          <w:rFonts w:ascii="Arial" w:hAnsi="Arial" w:cs="Arial"/>
          <w:b/>
          <w:bCs/>
          <w:lang w:val="en-US"/>
        </w:rPr>
      </w:pPr>
      <w:bookmarkStart w:id="0" w:name="_Hlk95229989"/>
      <w:bookmarkStart w:id="1" w:name="_Hlk90311262"/>
      <w:bookmarkStart w:id="2" w:name="_Hlk88740523"/>
      <w:bookmarkEnd w:id="0"/>
      <w:r>
        <w:rPr>
          <w:rFonts w:ascii="Arial" w:hAnsi="Arial" w:cs="Arial"/>
          <w:b/>
          <w:bCs/>
          <w:lang w:val="en-US"/>
        </w:rPr>
        <w:t xml:space="preserve">Supplementary </w:t>
      </w:r>
      <w:r w:rsidR="001B1B2D">
        <w:rPr>
          <w:rFonts w:ascii="Arial" w:hAnsi="Arial" w:cs="Arial"/>
          <w:b/>
          <w:bCs/>
          <w:lang w:val="en-US"/>
        </w:rPr>
        <w:t>Figures</w:t>
      </w:r>
    </w:p>
    <w:p w14:paraId="02B1C696" w14:textId="6F74CFC5" w:rsidR="003B43BD" w:rsidRPr="00766A49" w:rsidRDefault="003B43BD" w:rsidP="003B43BD">
      <w:pPr>
        <w:spacing w:line="360" w:lineRule="auto"/>
        <w:jc w:val="both"/>
        <w:rPr>
          <w:rFonts w:ascii="Arial" w:hAnsi="Arial" w:cs="Arial"/>
          <w:b/>
          <w:bCs/>
          <w:lang w:val="en-US"/>
        </w:rPr>
      </w:pPr>
      <w:r w:rsidRPr="00766A49">
        <w:rPr>
          <w:rFonts w:ascii="Arial" w:hAnsi="Arial" w:cs="Arial"/>
          <w:b/>
          <w:bCs/>
          <w:lang w:val="en-US"/>
        </w:rPr>
        <w:t>Retinal pigment epithelium extracellular vesicles are potent inducers of age</w:t>
      </w:r>
      <w:r>
        <w:rPr>
          <w:rFonts w:ascii="Arial" w:hAnsi="Arial" w:cs="Arial"/>
          <w:b/>
          <w:bCs/>
          <w:lang w:val="en-US"/>
        </w:rPr>
        <w:t>-</w:t>
      </w:r>
      <w:r w:rsidRPr="00766A49">
        <w:rPr>
          <w:rFonts w:ascii="Arial" w:hAnsi="Arial" w:cs="Arial"/>
          <w:b/>
          <w:bCs/>
          <w:lang w:val="en-US"/>
        </w:rPr>
        <w:t>related macular degeneration disease phenotype in the outer retina</w:t>
      </w:r>
      <w:bookmarkEnd w:id="1"/>
    </w:p>
    <w:bookmarkEnd w:id="2"/>
    <w:p w14:paraId="4F2B0AD2" w14:textId="5E5DCAC8" w:rsidR="000F5621" w:rsidRPr="00DD3AF4" w:rsidRDefault="000F5621" w:rsidP="000F5621">
      <w:pPr>
        <w:spacing w:before="240" w:line="360" w:lineRule="auto"/>
        <w:jc w:val="both"/>
        <w:rPr>
          <w:rFonts w:ascii="Arial" w:hAnsi="Arial" w:cs="Arial"/>
          <w:lang w:val="en-US"/>
        </w:rPr>
      </w:pPr>
      <w:r>
        <w:rPr>
          <w:rFonts w:ascii="Arial" w:hAnsi="Arial" w:cs="Arial"/>
          <w:lang w:val="en-US"/>
        </w:rPr>
        <w:t xml:space="preserve">Marzena </w:t>
      </w:r>
      <w:r w:rsidRPr="002F0437">
        <w:rPr>
          <w:rFonts w:ascii="Arial" w:hAnsi="Arial" w:cs="Arial"/>
          <w:lang w:val="en-US"/>
        </w:rPr>
        <w:t>Kurzawa-Akanbi</w:t>
      </w:r>
      <w:r w:rsidRPr="004E68BE">
        <w:rPr>
          <w:rFonts w:ascii="Arial" w:hAnsi="Arial" w:cs="Arial"/>
          <w:vertAlign w:val="superscript"/>
          <w:lang w:val="en-US"/>
        </w:rPr>
        <w:t>1#</w:t>
      </w:r>
      <w:r w:rsidRPr="002F0437">
        <w:rPr>
          <w:rFonts w:ascii="Arial" w:hAnsi="Arial" w:cs="Arial"/>
          <w:lang w:val="en-US"/>
        </w:rPr>
        <w:t xml:space="preserve">, </w:t>
      </w:r>
      <w:r>
        <w:rPr>
          <w:rFonts w:ascii="Arial" w:hAnsi="Arial" w:cs="Arial"/>
          <w:lang w:val="en-US"/>
        </w:rPr>
        <w:t xml:space="preserve">Phillip </w:t>
      </w:r>
      <w:r w:rsidRPr="002F0437">
        <w:rPr>
          <w:rFonts w:ascii="Arial" w:hAnsi="Arial" w:cs="Arial"/>
          <w:lang w:val="en-US"/>
        </w:rPr>
        <w:t>Whitfield</w:t>
      </w:r>
      <w:r w:rsidRPr="004E68BE">
        <w:rPr>
          <w:rFonts w:ascii="Arial" w:hAnsi="Arial" w:cs="Arial"/>
          <w:vertAlign w:val="superscript"/>
          <w:lang w:val="en-US"/>
        </w:rPr>
        <w:t>2</w:t>
      </w:r>
      <w:r w:rsidRPr="002F0437">
        <w:rPr>
          <w:rFonts w:ascii="Arial" w:hAnsi="Arial" w:cs="Arial"/>
          <w:lang w:val="en-US"/>
        </w:rPr>
        <w:t>,</w:t>
      </w:r>
      <w:r>
        <w:rPr>
          <w:rFonts w:ascii="Arial" w:hAnsi="Arial" w:cs="Arial"/>
          <w:vertAlign w:val="superscript"/>
        </w:rPr>
        <w:t xml:space="preserve"> </w:t>
      </w:r>
      <w:r>
        <w:rPr>
          <w:rFonts w:ascii="Arial" w:hAnsi="Arial" w:cs="Arial"/>
          <w:lang w:val="en-US"/>
        </w:rPr>
        <w:t xml:space="preserve">Florence </w:t>
      </w:r>
      <w:r w:rsidRPr="002F0437">
        <w:rPr>
          <w:rFonts w:ascii="Arial" w:hAnsi="Arial" w:cs="Arial"/>
          <w:lang w:val="en-US"/>
        </w:rPr>
        <w:t>Burt</w:t>
      </w:r>
      <w:r>
        <w:rPr>
          <w:rFonts w:ascii="Arial" w:hAnsi="Arial" w:cs="Arial"/>
          <w:lang w:val="en-US"/>
        </w:rPr>
        <w:t>é</w:t>
      </w:r>
      <w:r w:rsidRPr="004E68BE">
        <w:rPr>
          <w:rFonts w:ascii="Arial" w:hAnsi="Arial" w:cs="Arial"/>
          <w:vertAlign w:val="superscript"/>
          <w:lang w:val="en-US"/>
        </w:rPr>
        <w:t>1</w:t>
      </w:r>
      <w:r w:rsidRPr="002E3329">
        <w:rPr>
          <w:rFonts w:ascii="Arial" w:hAnsi="Arial" w:cs="Arial"/>
          <w:lang w:val="en-US"/>
        </w:rPr>
        <w:t>,</w:t>
      </w:r>
      <w:r>
        <w:rPr>
          <w:rFonts w:ascii="Arial" w:hAnsi="Arial" w:cs="Arial"/>
          <w:lang w:val="en-US"/>
        </w:rPr>
        <w:t xml:space="preserve"> Pietro </w:t>
      </w:r>
      <w:r w:rsidR="007E4129">
        <w:rPr>
          <w:rFonts w:ascii="Arial" w:hAnsi="Arial" w:cs="Arial"/>
          <w:lang w:val="en-US"/>
        </w:rPr>
        <w:t xml:space="preserve">Maria </w:t>
      </w:r>
      <w:r>
        <w:rPr>
          <w:rFonts w:ascii="Arial" w:hAnsi="Arial" w:cs="Arial"/>
          <w:lang w:val="en-US"/>
        </w:rPr>
        <w:t>Bertelli</w:t>
      </w:r>
      <w:r>
        <w:rPr>
          <w:rFonts w:ascii="Arial" w:hAnsi="Arial" w:cs="Arial"/>
          <w:vertAlign w:val="superscript"/>
          <w:lang w:val="en-US"/>
        </w:rPr>
        <w:t>3</w:t>
      </w:r>
      <w:r>
        <w:rPr>
          <w:rFonts w:ascii="Arial" w:hAnsi="Arial" w:cs="Arial"/>
          <w:lang w:val="en-US"/>
        </w:rPr>
        <w:t>, Varun Pathak</w:t>
      </w:r>
      <w:r>
        <w:rPr>
          <w:rFonts w:ascii="Arial" w:hAnsi="Arial" w:cs="Arial"/>
          <w:vertAlign w:val="superscript"/>
          <w:lang w:val="en-US"/>
        </w:rPr>
        <w:t>3</w:t>
      </w:r>
      <w:r>
        <w:rPr>
          <w:rFonts w:ascii="Arial" w:hAnsi="Arial" w:cs="Arial"/>
          <w:lang w:val="en-US"/>
        </w:rPr>
        <w:t xml:space="preserve">, Mary </w:t>
      </w:r>
      <w:r w:rsidRPr="002F0437">
        <w:rPr>
          <w:rFonts w:ascii="Arial" w:hAnsi="Arial" w:cs="Arial"/>
          <w:lang w:val="en-US"/>
        </w:rPr>
        <w:t>Doherty</w:t>
      </w:r>
      <w:r>
        <w:rPr>
          <w:rFonts w:ascii="Arial" w:hAnsi="Arial" w:cs="Arial"/>
          <w:vertAlign w:val="superscript"/>
          <w:lang w:val="en-US"/>
        </w:rPr>
        <w:t>4</w:t>
      </w:r>
      <w:r w:rsidRPr="00311764">
        <w:rPr>
          <w:rFonts w:ascii="Arial" w:hAnsi="Arial" w:cs="Arial"/>
          <w:lang w:val="en-US"/>
        </w:rPr>
        <w:t>,</w:t>
      </w:r>
      <w:r>
        <w:rPr>
          <w:rFonts w:ascii="Arial" w:hAnsi="Arial" w:cs="Arial"/>
          <w:vertAlign w:val="superscript"/>
          <w:lang w:val="en-US"/>
        </w:rPr>
        <w:t xml:space="preserve"> </w:t>
      </w:r>
      <w:proofErr w:type="spellStart"/>
      <w:r>
        <w:rPr>
          <w:rFonts w:ascii="Arial" w:hAnsi="Arial" w:cs="Arial"/>
        </w:rPr>
        <w:t>Birthe</w:t>
      </w:r>
      <w:proofErr w:type="spellEnd"/>
      <w:r>
        <w:rPr>
          <w:rFonts w:ascii="Arial" w:hAnsi="Arial" w:cs="Arial"/>
        </w:rPr>
        <w:t xml:space="preserve"> Hilgen</w:t>
      </w:r>
      <w:r w:rsidRPr="00142593">
        <w:rPr>
          <w:rFonts w:ascii="Arial" w:hAnsi="Arial" w:cs="Arial"/>
          <w:vertAlign w:val="superscript"/>
        </w:rPr>
        <w:t>1</w:t>
      </w:r>
      <w:r>
        <w:rPr>
          <w:rFonts w:ascii="Arial" w:hAnsi="Arial" w:cs="Arial"/>
          <w:lang w:val="en-US"/>
        </w:rPr>
        <w:t xml:space="preserve">, Lina </w:t>
      </w:r>
      <w:r w:rsidRPr="00CD354D">
        <w:rPr>
          <w:rFonts w:ascii="Arial" w:hAnsi="Arial" w:cs="Arial"/>
          <w:lang w:val="en-US"/>
        </w:rPr>
        <w:t>Gliaudelytė</w:t>
      </w:r>
      <w:r>
        <w:rPr>
          <w:rFonts w:ascii="Arial" w:hAnsi="Arial" w:cs="Arial"/>
          <w:vertAlign w:val="superscript"/>
          <w:lang w:val="en-US"/>
        </w:rPr>
        <w:t>5</w:t>
      </w:r>
      <w:r w:rsidRPr="00CD354D">
        <w:rPr>
          <w:rFonts w:ascii="Arial" w:hAnsi="Arial" w:cs="Arial"/>
          <w:lang w:val="en-US"/>
        </w:rPr>
        <w:t>,</w:t>
      </w:r>
      <w:r>
        <w:rPr>
          <w:rFonts w:ascii="Arial" w:hAnsi="Arial" w:cs="Arial"/>
          <w:lang w:val="en-US"/>
        </w:rPr>
        <w:t xml:space="preserve"> Mark </w:t>
      </w:r>
      <w:r w:rsidRPr="002F0437">
        <w:rPr>
          <w:rFonts w:ascii="Arial" w:hAnsi="Arial" w:cs="Arial"/>
          <w:lang w:val="en-US"/>
        </w:rPr>
        <w:t>Platt</w:t>
      </w:r>
      <w:r w:rsidRPr="001722EF">
        <w:rPr>
          <w:rFonts w:ascii="Arial" w:hAnsi="Arial" w:cs="Arial"/>
          <w:vertAlign w:val="superscript"/>
          <w:lang w:val="en-US"/>
        </w:rPr>
        <w:t>6</w:t>
      </w:r>
      <w:r w:rsidRPr="001722EF">
        <w:rPr>
          <w:rFonts w:ascii="Arial" w:hAnsi="Arial" w:cs="Arial"/>
          <w:lang w:val="en-US"/>
        </w:rPr>
        <w:t>,</w:t>
      </w:r>
      <w:r>
        <w:rPr>
          <w:rFonts w:ascii="Arial" w:hAnsi="Arial" w:cs="Arial"/>
          <w:vertAlign w:val="superscript"/>
          <w:lang w:val="en-US"/>
        </w:rPr>
        <w:t xml:space="preserve"> </w:t>
      </w:r>
      <w:r>
        <w:rPr>
          <w:rFonts w:ascii="Arial" w:hAnsi="Arial" w:cs="Arial"/>
          <w:lang w:val="en-US"/>
        </w:rPr>
        <w:t xml:space="preserve">Rachel </w:t>
      </w:r>
      <w:r w:rsidRPr="002F0437">
        <w:rPr>
          <w:rFonts w:ascii="Arial" w:hAnsi="Arial" w:cs="Arial"/>
          <w:lang w:val="en-US"/>
        </w:rPr>
        <w:t>Queen</w:t>
      </w:r>
      <w:r w:rsidRPr="004E68BE">
        <w:rPr>
          <w:rFonts w:ascii="Arial" w:hAnsi="Arial" w:cs="Arial"/>
          <w:vertAlign w:val="superscript"/>
          <w:lang w:val="en-US"/>
        </w:rPr>
        <w:t>1</w:t>
      </w:r>
      <w:r w:rsidRPr="002F0437">
        <w:rPr>
          <w:rFonts w:ascii="Arial" w:hAnsi="Arial" w:cs="Arial"/>
          <w:lang w:val="en-US"/>
        </w:rPr>
        <w:t xml:space="preserve">, </w:t>
      </w:r>
      <w:r>
        <w:rPr>
          <w:rFonts w:ascii="Arial" w:hAnsi="Arial" w:cs="Arial"/>
          <w:lang w:val="en-US"/>
        </w:rPr>
        <w:t>Jonathan Coxhead</w:t>
      </w:r>
      <w:r w:rsidRPr="00B14C4D">
        <w:rPr>
          <w:rFonts w:ascii="Arial" w:hAnsi="Arial" w:cs="Arial"/>
          <w:vertAlign w:val="superscript"/>
          <w:lang w:val="en-US"/>
        </w:rPr>
        <w:t>1</w:t>
      </w:r>
      <w:r>
        <w:rPr>
          <w:rFonts w:ascii="Arial" w:hAnsi="Arial" w:cs="Arial"/>
          <w:lang w:val="en-US"/>
        </w:rPr>
        <w:t>, Andrew Porter</w:t>
      </w:r>
      <w:r w:rsidRPr="00B14C4D">
        <w:rPr>
          <w:rFonts w:ascii="Arial" w:hAnsi="Arial" w:cs="Arial"/>
          <w:vertAlign w:val="superscript"/>
          <w:lang w:val="en-US"/>
        </w:rPr>
        <w:t>1</w:t>
      </w:r>
      <w:r>
        <w:rPr>
          <w:rFonts w:ascii="Arial" w:hAnsi="Arial" w:cs="Arial"/>
          <w:lang w:val="en-US"/>
        </w:rPr>
        <w:t xml:space="preserve">, </w:t>
      </w:r>
      <w:r w:rsidRPr="005E4CEC">
        <w:rPr>
          <w:rFonts w:ascii="Arial" w:hAnsi="Arial" w:cs="Arial"/>
          <w:lang w:val="en-US"/>
        </w:rPr>
        <w:t>Maria Öberg</w:t>
      </w:r>
      <w:r w:rsidRPr="001722EF">
        <w:rPr>
          <w:rFonts w:ascii="Arial" w:hAnsi="Arial" w:cs="Arial"/>
          <w:vertAlign w:val="superscript"/>
          <w:lang w:val="en-US"/>
        </w:rPr>
        <w:t>7,8</w:t>
      </w:r>
      <w:r>
        <w:rPr>
          <w:rFonts w:ascii="Arial" w:hAnsi="Arial" w:cs="Arial"/>
          <w:lang w:val="en-US"/>
        </w:rPr>
        <w:t>, Daniela Fabrikova</w:t>
      </w:r>
      <w:r>
        <w:rPr>
          <w:rFonts w:ascii="Arial" w:hAnsi="Arial" w:cs="Arial"/>
          <w:vertAlign w:val="superscript"/>
          <w:lang w:val="en-US"/>
        </w:rPr>
        <w:t>7,8</w:t>
      </w:r>
      <w:r>
        <w:rPr>
          <w:rFonts w:ascii="Arial" w:hAnsi="Arial" w:cs="Arial"/>
          <w:lang w:val="en-US"/>
        </w:rPr>
        <w:t>, Tracey Davey</w:t>
      </w:r>
      <w:r>
        <w:rPr>
          <w:rFonts w:ascii="Arial" w:hAnsi="Arial" w:cs="Arial"/>
          <w:vertAlign w:val="superscript"/>
          <w:lang w:val="en-US"/>
        </w:rPr>
        <w:t>9</w:t>
      </w:r>
      <w:r>
        <w:rPr>
          <w:rFonts w:ascii="Arial" w:hAnsi="Arial" w:cs="Arial"/>
          <w:lang w:val="en-US"/>
        </w:rPr>
        <w:t xml:space="preserve">, </w:t>
      </w:r>
      <w:r>
        <w:rPr>
          <w:rFonts w:ascii="Arial" w:hAnsi="Arial" w:cs="Arial"/>
        </w:rPr>
        <w:t xml:space="preserve">Chia </w:t>
      </w:r>
      <w:proofErr w:type="spellStart"/>
      <w:r>
        <w:rPr>
          <w:rFonts w:ascii="Arial" w:hAnsi="Arial" w:cs="Arial"/>
        </w:rPr>
        <w:t>Shyan</w:t>
      </w:r>
      <w:proofErr w:type="spellEnd"/>
      <w:r>
        <w:rPr>
          <w:rFonts w:ascii="Arial" w:hAnsi="Arial" w:cs="Arial"/>
        </w:rPr>
        <w:t xml:space="preserve"> Beh</w:t>
      </w:r>
      <w:r w:rsidRPr="00142593">
        <w:rPr>
          <w:rFonts w:ascii="Arial" w:hAnsi="Arial" w:cs="Arial"/>
          <w:vertAlign w:val="superscript"/>
        </w:rPr>
        <w:t>1</w:t>
      </w:r>
      <w:r w:rsidRPr="009E6B82">
        <w:rPr>
          <w:rFonts w:ascii="Arial" w:hAnsi="Arial" w:cs="Arial"/>
        </w:rPr>
        <w:t>,</w:t>
      </w:r>
      <w:r>
        <w:rPr>
          <w:rFonts w:ascii="Arial" w:hAnsi="Arial" w:cs="Arial"/>
        </w:rPr>
        <w:t xml:space="preserve"> Maria Georgiou</w:t>
      </w:r>
      <w:r w:rsidRPr="007A6300">
        <w:rPr>
          <w:rFonts w:ascii="Arial" w:hAnsi="Arial" w:cs="Arial"/>
          <w:vertAlign w:val="superscript"/>
        </w:rPr>
        <w:t>1</w:t>
      </w:r>
      <w:r>
        <w:rPr>
          <w:rFonts w:ascii="Arial" w:hAnsi="Arial" w:cs="Arial"/>
        </w:rPr>
        <w:t>,</w:t>
      </w:r>
      <w:r>
        <w:rPr>
          <w:rFonts w:ascii="Arial" w:hAnsi="Arial" w:cs="Arial"/>
          <w:vertAlign w:val="superscript"/>
        </w:rPr>
        <w:t xml:space="preserve"> </w:t>
      </w:r>
      <w:r>
        <w:rPr>
          <w:rFonts w:ascii="Arial" w:hAnsi="Arial" w:cs="Arial"/>
        </w:rPr>
        <w:t xml:space="preserve">Joseph </w:t>
      </w:r>
      <w:r w:rsidRPr="002F0437">
        <w:rPr>
          <w:rFonts w:ascii="Arial" w:hAnsi="Arial" w:cs="Arial"/>
          <w:lang w:val="en-US"/>
        </w:rPr>
        <w:t>Collin</w:t>
      </w:r>
      <w:r w:rsidRPr="004E68BE">
        <w:rPr>
          <w:rFonts w:ascii="Arial" w:hAnsi="Arial" w:cs="Arial"/>
          <w:vertAlign w:val="superscript"/>
          <w:lang w:val="en-US"/>
        </w:rPr>
        <w:t>1</w:t>
      </w:r>
      <w:r w:rsidRPr="002F0437">
        <w:rPr>
          <w:rFonts w:ascii="Arial" w:hAnsi="Arial" w:cs="Arial"/>
          <w:lang w:val="en-US"/>
        </w:rPr>
        <w:t xml:space="preserve">, </w:t>
      </w:r>
      <w:r>
        <w:rPr>
          <w:rFonts w:ascii="Arial" w:hAnsi="Arial" w:cs="Arial"/>
          <w:lang w:val="en-US"/>
        </w:rPr>
        <w:t>Veronika Boczonadi</w:t>
      </w:r>
      <w:r w:rsidRPr="00492F6E">
        <w:rPr>
          <w:rFonts w:ascii="Arial" w:hAnsi="Arial" w:cs="Arial"/>
          <w:vertAlign w:val="superscript"/>
          <w:lang w:val="en-US"/>
        </w:rPr>
        <w:t>1</w:t>
      </w:r>
      <w:r>
        <w:rPr>
          <w:rFonts w:ascii="Arial" w:hAnsi="Arial" w:cs="Arial"/>
          <w:lang w:val="en-US"/>
        </w:rPr>
        <w:t xml:space="preserve">, </w:t>
      </w:r>
      <w:proofErr w:type="spellStart"/>
      <w:r>
        <w:rPr>
          <w:rFonts w:ascii="Arial" w:hAnsi="Arial" w:cs="Arial"/>
          <w:lang w:val="en-US"/>
        </w:rPr>
        <w:t>Anetta</w:t>
      </w:r>
      <w:proofErr w:type="spellEnd"/>
      <w:r>
        <w:rPr>
          <w:rFonts w:ascii="Arial" w:hAnsi="Arial" w:cs="Arial"/>
          <w:lang w:val="en-US"/>
        </w:rPr>
        <w:t xml:space="preserve"> </w:t>
      </w:r>
      <w:proofErr w:type="spellStart"/>
      <w:r w:rsidRPr="005E4CEC">
        <w:rPr>
          <w:rFonts w:ascii="Arial" w:hAnsi="Arial" w:cs="Arial"/>
        </w:rPr>
        <w:t>Härtlova</w:t>
      </w:r>
      <w:proofErr w:type="spellEnd"/>
      <w:r>
        <w:rPr>
          <w:rFonts w:ascii="Arial" w:hAnsi="Arial" w:cs="Arial"/>
          <w:vertAlign w:val="superscript"/>
          <w:lang w:val="en-US"/>
        </w:rPr>
        <w:t>7,8</w:t>
      </w:r>
      <w:r w:rsidRPr="005E4CEC">
        <w:rPr>
          <w:rFonts w:ascii="Arial" w:hAnsi="Arial" w:cs="Arial"/>
          <w:lang w:val="en-US"/>
        </w:rPr>
        <w:t>,</w:t>
      </w:r>
      <w:r>
        <w:rPr>
          <w:rFonts w:ascii="Arial" w:hAnsi="Arial" w:cs="Arial"/>
          <w:vertAlign w:val="superscript"/>
          <w:lang w:val="en-US"/>
        </w:rPr>
        <w:t xml:space="preserve"> </w:t>
      </w:r>
      <w:r>
        <w:rPr>
          <w:rFonts w:ascii="Arial" w:hAnsi="Arial" w:cs="Arial"/>
          <w:lang w:val="en-US"/>
        </w:rPr>
        <w:t>Michael Taggart</w:t>
      </w:r>
      <w:r w:rsidRPr="004047AC">
        <w:rPr>
          <w:rFonts w:ascii="Arial" w:hAnsi="Arial" w:cs="Arial"/>
          <w:vertAlign w:val="superscript"/>
          <w:lang w:val="en-US"/>
        </w:rPr>
        <w:t>1</w:t>
      </w:r>
      <w:r>
        <w:rPr>
          <w:rFonts w:ascii="Arial" w:hAnsi="Arial" w:cs="Arial"/>
          <w:lang w:val="en-US"/>
        </w:rPr>
        <w:t>,</w:t>
      </w:r>
      <w:r>
        <w:rPr>
          <w:rFonts w:ascii="Arial" w:hAnsi="Arial" w:cs="Arial"/>
          <w:vertAlign w:val="superscript"/>
          <w:lang w:val="en-US"/>
        </w:rPr>
        <w:t xml:space="preserve"> </w:t>
      </w:r>
      <w:r>
        <w:rPr>
          <w:rFonts w:ascii="Arial" w:hAnsi="Arial" w:cs="Arial"/>
          <w:lang w:val="en-US"/>
        </w:rPr>
        <w:t>Jumana Al-Aama</w:t>
      </w:r>
      <w:r>
        <w:rPr>
          <w:rFonts w:ascii="Arial" w:hAnsi="Arial" w:cs="Arial"/>
          <w:vertAlign w:val="superscript"/>
          <w:lang w:val="en-US"/>
        </w:rPr>
        <w:t>10</w:t>
      </w:r>
      <w:r>
        <w:rPr>
          <w:rFonts w:ascii="Arial" w:hAnsi="Arial" w:cs="Arial"/>
          <w:lang w:val="en-US"/>
        </w:rPr>
        <w:t xml:space="preserve">, Viktor </w:t>
      </w:r>
      <w:r w:rsidRPr="002F0437">
        <w:rPr>
          <w:rFonts w:ascii="Arial" w:hAnsi="Arial" w:cs="Arial"/>
          <w:lang w:val="en-US"/>
        </w:rPr>
        <w:t>Korolchuk</w:t>
      </w:r>
      <w:r w:rsidRPr="004E68BE">
        <w:rPr>
          <w:rFonts w:ascii="Arial" w:hAnsi="Arial" w:cs="Arial"/>
          <w:vertAlign w:val="superscript"/>
          <w:lang w:val="en-US"/>
        </w:rPr>
        <w:t>1</w:t>
      </w:r>
      <w:r w:rsidRPr="002F0437">
        <w:rPr>
          <w:rFonts w:ascii="Arial" w:hAnsi="Arial" w:cs="Arial"/>
          <w:lang w:val="en-US"/>
        </w:rPr>
        <w:t xml:space="preserve">, </w:t>
      </w:r>
      <w:r>
        <w:rPr>
          <w:rFonts w:ascii="Arial" w:hAnsi="Arial" w:cs="Arial"/>
          <w:lang w:val="en-US"/>
        </w:rPr>
        <w:t>Christopher M Morri</w:t>
      </w:r>
      <w:r w:rsidRPr="00CD354D">
        <w:rPr>
          <w:rFonts w:ascii="Arial" w:hAnsi="Arial" w:cs="Arial"/>
          <w:lang w:val="en-US"/>
        </w:rPr>
        <w:t>s</w:t>
      </w:r>
      <w:r>
        <w:rPr>
          <w:rFonts w:ascii="Arial" w:hAnsi="Arial" w:cs="Arial"/>
          <w:vertAlign w:val="superscript"/>
          <w:lang w:val="en-US"/>
        </w:rPr>
        <w:t>5</w:t>
      </w:r>
      <w:r w:rsidRPr="00CD354D">
        <w:rPr>
          <w:rFonts w:ascii="Arial" w:hAnsi="Arial" w:cs="Arial"/>
          <w:lang w:val="en-US"/>
        </w:rPr>
        <w:t>,</w:t>
      </w:r>
      <w:r>
        <w:rPr>
          <w:rFonts w:ascii="Arial" w:hAnsi="Arial" w:cs="Arial"/>
          <w:vertAlign w:val="superscript"/>
          <w:lang w:val="en-US"/>
        </w:rPr>
        <w:t xml:space="preserve"> </w:t>
      </w:r>
      <w:proofErr w:type="spellStart"/>
      <w:r w:rsidRPr="001722EF">
        <w:rPr>
          <w:rFonts w:ascii="Arial" w:hAnsi="Arial" w:cs="Arial"/>
          <w:lang w:val="en-US"/>
        </w:rPr>
        <w:t>Jasenka</w:t>
      </w:r>
      <w:proofErr w:type="spellEnd"/>
      <w:r>
        <w:rPr>
          <w:rFonts w:ascii="Arial" w:hAnsi="Arial" w:cs="Arial"/>
          <w:lang w:val="en-US"/>
        </w:rPr>
        <w:t xml:space="preserve"> Guduric-Fuchs</w:t>
      </w:r>
      <w:r w:rsidR="007E4129">
        <w:rPr>
          <w:rFonts w:ascii="Arial" w:hAnsi="Arial" w:cs="Arial"/>
          <w:vertAlign w:val="superscript"/>
          <w:lang w:val="en-US"/>
        </w:rPr>
        <w:t>3</w:t>
      </w:r>
      <w:r>
        <w:rPr>
          <w:rFonts w:ascii="Arial" w:hAnsi="Arial" w:cs="Arial"/>
          <w:lang w:val="en-US"/>
        </w:rPr>
        <w:t xml:space="preserve">, David </w:t>
      </w:r>
      <w:r w:rsidRPr="002F0437">
        <w:rPr>
          <w:rFonts w:ascii="Arial" w:hAnsi="Arial" w:cs="Arial"/>
          <w:lang w:val="en-US"/>
        </w:rPr>
        <w:t>Steel</w:t>
      </w:r>
      <w:r w:rsidRPr="004E68BE">
        <w:rPr>
          <w:rFonts w:ascii="Arial" w:hAnsi="Arial" w:cs="Arial"/>
          <w:vertAlign w:val="superscript"/>
          <w:lang w:val="en-US"/>
        </w:rPr>
        <w:t>1</w:t>
      </w:r>
      <w:r w:rsidRPr="002F0437">
        <w:rPr>
          <w:rFonts w:ascii="Arial" w:hAnsi="Arial" w:cs="Arial"/>
          <w:lang w:val="en-US"/>
        </w:rPr>
        <w:t>,</w:t>
      </w:r>
      <w:r w:rsidRPr="009B2456">
        <w:rPr>
          <w:rFonts w:ascii="Arial" w:hAnsi="Arial" w:cs="Arial"/>
          <w:lang w:val="en-US"/>
        </w:rPr>
        <w:t xml:space="preserve"> </w:t>
      </w:r>
      <w:r>
        <w:rPr>
          <w:rFonts w:ascii="Arial" w:hAnsi="Arial" w:cs="Arial"/>
          <w:lang w:val="en-US"/>
        </w:rPr>
        <w:t>Reinhold Medina</w:t>
      </w:r>
      <w:r>
        <w:rPr>
          <w:rFonts w:ascii="Arial" w:hAnsi="Arial" w:cs="Arial"/>
          <w:vertAlign w:val="superscript"/>
          <w:lang w:val="en-US"/>
        </w:rPr>
        <w:t>3</w:t>
      </w:r>
      <w:r>
        <w:rPr>
          <w:rFonts w:ascii="Arial" w:hAnsi="Arial" w:cs="Arial"/>
          <w:lang w:val="en-US"/>
        </w:rPr>
        <w:t>,</w:t>
      </w:r>
      <w:r w:rsidRPr="002F0437">
        <w:rPr>
          <w:rFonts w:ascii="Arial" w:hAnsi="Arial" w:cs="Arial"/>
          <w:lang w:val="en-US"/>
        </w:rPr>
        <w:t xml:space="preserve"> </w:t>
      </w:r>
      <w:r>
        <w:rPr>
          <w:rFonts w:ascii="Arial" w:hAnsi="Arial" w:cs="Arial"/>
          <w:lang w:val="en-US"/>
        </w:rPr>
        <w:t>Lyle Armstrong</w:t>
      </w:r>
      <w:r w:rsidRPr="001B682D">
        <w:rPr>
          <w:rFonts w:ascii="Arial" w:hAnsi="Arial" w:cs="Arial"/>
          <w:vertAlign w:val="superscript"/>
          <w:lang w:val="en-US"/>
        </w:rPr>
        <w:t>1</w:t>
      </w:r>
      <w:r>
        <w:rPr>
          <w:rFonts w:ascii="Arial" w:hAnsi="Arial" w:cs="Arial"/>
          <w:lang w:val="en-US"/>
        </w:rPr>
        <w:t xml:space="preserve"> and Majlinda </w:t>
      </w:r>
      <w:r w:rsidRPr="002F0437">
        <w:rPr>
          <w:rFonts w:ascii="Arial" w:hAnsi="Arial" w:cs="Arial"/>
          <w:lang w:val="en-US"/>
        </w:rPr>
        <w:t>Lako</w:t>
      </w:r>
      <w:r w:rsidRPr="004E68BE">
        <w:rPr>
          <w:rFonts w:ascii="Arial" w:hAnsi="Arial" w:cs="Arial"/>
          <w:vertAlign w:val="superscript"/>
          <w:lang w:val="en-US"/>
        </w:rPr>
        <w:t>1#</w:t>
      </w:r>
      <w:r>
        <w:rPr>
          <w:rFonts w:ascii="Arial" w:hAnsi="Arial" w:cs="Arial"/>
          <w:lang w:val="en-US"/>
        </w:rPr>
        <w:t>.</w:t>
      </w:r>
    </w:p>
    <w:p w14:paraId="414AF075" w14:textId="77777777" w:rsidR="000F5621" w:rsidRPr="001217A4" w:rsidRDefault="000F5621" w:rsidP="000F5621">
      <w:pPr>
        <w:pStyle w:val="ListParagraph"/>
        <w:numPr>
          <w:ilvl w:val="0"/>
          <w:numId w:val="1"/>
        </w:numPr>
        <w:spacing w:line="360" w:lineRule="auto"/>
        <w:jc w:val="both"/>
        <w:rPr>
          <w:rFonts w:ascii="Arial" w:hAnsi="Arial" w:cs="Arial"/>
          <w:sz w:val="18"/>
          <w:szCs w:val="18"/>
        </w:rPr>
      </w:pPr>
      <w:r w:rsidRPr="001217A4">
        <w:rPr>
          <w:rFonts w:ascii="Arial" w:hAnsi="Arial" w:cs="Arial"/>
          <w:sz w:val="18"/>
          <w:szCs w:val="18"/>
        </w:rPr>
        <w:t>Biosciences Institute, Faculty of Medical Sciences, Newcastle University, Newcastle upon Tyne, UK.</w:t>
      </w:r>
    </w:p>
    <w:p w14:paraId="72F78DFF" w14:textId="77777777" w:rsidR="000F5621" w:rsidRDefault="000F5621" w:rsidP="000F5621">
      <w:pPr>
        <w:pStyle w:val="ListParagraph"/>
        <w:numPr>
          <w:ilvl w:val="0"/>
          <w:numId w:val="1"/>
        </w:numPr>
        <w:spacing w:line="360" w:lineRule="auto"/>
        <w:jc w:val="both"/>
        <w:rPr>
          <w:rFonts w:ascii="Arial" w:hAnsi="Arial" w:cs="Arial"/>
          <w:sz w:val="18"/>
          <w:szCs w:val="18"/>
        </w:rPr>
      </w:pPr>
      <w:r w:rsidRPr="001217A4">
        <w:rPr>
          <w:rFonts w:ascii="Arial" w:hAnsi="Arial" w:cs="Arial"/>
          <w:sz w:val="18"/>
          <w:szCs w:val="18"/>
        </w:rPr>
        <w:t xml:space="preserve">Glasgow </w:t>
      </w:r>
      <w:proofErr w:type="spellStart"/>
      <w:r w:rsidRPr="001217A4">
        <w:rPr>
          <w:rFonts w:ascii="Arial" w:hAnsi="Arial" w:cs="Arial"/>
          <w:sz w:val="18"/>
          <w:szCs w:val="18"/>
        </w:rPr>
        <w:t>Polyomics</w:t>
      </w:r>
      <w:proofErr w:type="spellEnd"/>
      <w:r w:rsidRPr="001217A4">
        <w:rPr>
          <w:rFonts w:ascii="Arial" w:hAnsi="Arial" w:cs="Arial"/>
          <w:sz w:val="18"/>
          <w:szCs w:val="18"/>
        </w:rPr>
        <w:t>, College of Medical, Veterinary and Life Sciences, University of Glasgow, Glasgow, UK.</w:t>
      </w:r>
    </w:p>
    <w:p w14:paraId="1E0F5325" w14:textId="77777777" w:rsidR="000F5621" w:rsidRPr="001722EF" w:rsidRDefault="000F5621" w:rsidP="000F5621">
      <w:pPr>
        <w:pStyle w:val="ListParagraph"/>
        <w:numPr>
          <w:ilvl w:val="0"/>
          <w:numId w:val="1"/>
        </w:numPr>
        <w:spacing w:line="360" w:lineRule="auto"/>
        <w:jc w:val="both"/>
        <w:rPr>
          <w:rFonts w:ascii="Arial" w:hAnsi="Arial" w:cs="Arial"/>
          <w:sz w:val="18"/>
          <w:szCs w:val="18"/>
        </w:rPr>
      </w:pPr>
      <w:r>
        <w:rPr>
          <w:rFonts w:ascii="Arial" w:hAnsi="Arial" w:cs="Arial"/>
          <w:sz w:val="18"/>
          <w:szCs w:val="18"/>
        </w:rPr>
        <w:t>The Welcome-Wolfson Institute for Experimental Medicine, Queen’s University Belfast, Belfast, UK.</w:t>
      </w:r>
    </w:p>
    <w:p w14:paraId="4CF56E4F" w14:textId="77777777" w:rsidR="000F5621" w:rsidRDefault="000F5621" w:rsidP="000F5621">
      <w:pPr>
        <w:pStyle w:val="ListParagraph"/>
        <w:numPr>
          <w:ilvl w:val="0"/>
          <w:numId w:val="1"/>
        </w:numPr>
        <w:spacing w:line="360" w:lineRule="auto"/>
        <w:jc w:val="both"/>
        <w:rPr>
          <w:rFonts w:ascii="Arial" w:hAnsi="Arial" w:cs="Arial"/>
          <w:sz w:val="18"/>
          <w:szCs w:val="18"/>
        </w:rPr>
      </w:pPr>
      <w:proofErr w:type="spellStart"/>
      <w:r w:rsidRPr="001217A4">
        <w:rPr>
          <w:rFonts w:ascii="Arial" w:hAnsi="Arial" w:cs="Arial"/>
          <w:sz w:val="18"/>
          <w:szCs w:val="18"/>
        </w:rPr>
        <w:t>Lipidomics</w:t>
      </w:r>
      <w:proofErr w:type="spellEnd"/>
      <w:r w:rsidRPr="001217A4">
        <w:rPr>
          <w:rFonts w:ascii="Arial" w:hAnsi="Arial" w:cs="Arial"/>
          <w:sz w:val="18"/>
          <w:szCs w:val="18"/>
        </w:rPr>
        <w:t xml:space="preserve"> Research Facility, University of the Highlands and Islands, Inverness, UK.</w:t>
      </w:r>
    </w:p>
    <w:p w14:paraId="7E95AB8E" w14:textId="77777777" w:rsidR="000F5621" w:rsidRDefault="000F5621" w:rsidP="000F5621">
      <w:pPr>
        <w:pStyle w:val="ListParagraph"/>
        <w:numPr>
          <w:ilvl w:val="0"/>
          <w:numId w:val="1"/>
        </w:numPr>
        <w:spacing w:line="360" w:lineRule="auto"/>
        <w:jc w:val="both"/>
        <w:rPr>
          <w:rFonts w:ascii="Arial" w:hAnsi="Arial" w:cs="Arial"/>
          <w:sz w:val="18"/>
          <w:szCs w:val="18"/>
        </w:rPr>
      </w:pPr>
      <w:r w:rsidRPr="00CD354D">
        <w:rPr>
          <w:rFonts w:ascii="Arial" w:hAnsi="Arial" w:cs="Arial"/>
          <w:sz w:val="18"/>
          <w:szCs w:val="18"/>
        </w:rPr>
        <w:t>Translational and Clinical Research Institute, Newcastle University, Newcastle upon Tyne, UK.</w:t>
      </w:r>
    </w:p>
    <w:p w14:paraId="4EE36524" w14:textId="77777777" w:rsidR="000F5621" w:rsidRPr="001722EF" w:rsidRDefault="000F5621" w:rsidP="000F5621">
      <w:pPr>
        <w:pStyle w:val="ListParagraph"/>
        <w:numPr>
          <w:ilvl w:val="0"/>
          <w:numId w:val="1"/>
        </w:numPr>
        <w:spacing w:line="360" w:lineRule="auto"/>
        <w:jc w:val="both"/>
        <w:rPr>
          <w:rFonts w:ascii="Arial" w:hAnsi="Arial" w:cs="Arial"/>
          <w:sz w:val="18"/>
          <w:szCs w:val="18"/>
        </w:rPr>
      </w:pPr>
      <w:r w:rsidRPr="001217A4">
        <w:rPr>
          <w:rFonts w:ascii="Arial" w:hAnsi="Arial" w:cs="Arial"/>
          <w:sz w:val="18"/>
          <w:szCs w:val="18"/>
        </w:rPr>
        <w:t>Loughborough University, Loughborough, UK.</w:t>
      </w:r>
    </w:p>
    <w:p w14:paraId="04ABE7FB" w14:textId="77777777" w:rsidR="000F5621" w:rsidRPr="001217A4" w:rsidRDefault="000F5621" w:rsidP="000F5621">
      <w:pPr>
        <w:pStyle w:val="ListParagraph"/>
        <w:numPr>
          <w:ilvl w:val="0"/>
          <w:numId w:val="1"/>
        </w:numPr>
        <w:spacing w:line="360" w:lineRule="auto"/>
        <w:jc w:val="both"/>
        <w:rPr>
          <w:rFonts w:ascii="Arial" w:hAnsi="Arial" w:cs="Arial"/>
          <w:sz w:val="18"/>
          <w:szCs w:val="18"/>
        </w:rPr>
      </w:pPr>
      <w:r w:rsidRPr="001217A4">
        <w:rPr>
          <w:rFonts w:ascii="Arial" w:hAnsi="Arial" w:cs="Arial"/>
          <w:sz w:val="18"/>
          <w:szCs w:val="18"/>
        </w:rPr>
        <w:t xml:space="preserve">Institute of Biomedicine, Department of Microbiology and Immunology, </w:t>
      </w:r>
      <w:proofErr w:type="spellStart"/>
      <w:r w:rsidRPr="001217A4">
        <w:rPr>
          <w:rFonts w:ascii="Arial" w:hAnsi="Arial" w:cs="Arial"/>
          <w:sz w:val="18"/>
          <w:szCs w:val="18"/>
        </w:rPr>
        <w:t>Sahlgrenska</w:t>
      </w:r>
      <w:proofErr w:type="spellEnd"/>
      <w:r w:rsidRPr="001217A4">
        <w:rPr>
          <w:rFonts w:ascii="Arial" w:hAnsi="Arial" w:cs="Arial"/>
          <w:sz w:val="18"/>
          <w:szCs w:val="18"/>
        </w:rPr>
        <w:t xml:space="preserve"> Academy, University of Gothenburg, Gothenburg, Sweden.</w:t>
      </w:r>
    </w:p>
    <w:p w14:paraId="51EF29C0" w14:textId="77777777" w:rsidR="000F5621" w:rsidRDefault="000F5621" w:rsidP="000F5621">
      <w:pPr>
        <w:pStyle w:val="ListParagraph"/>
        <w:numPr>
          <w:ilvl w:val="0"/>
          <w:numId w:val="1"/>
        </w:numPr>
        <w:spacing w:line="360" w:lineRule="auto"/>
        <w:jc w:val="both"/>
        <w:rPr>
          <w:rFonts w:ascii="Arial" w:hAnsi="Arial" w:cs="Arial"/>
          <w:sz w:val="18"/>
          <w:szCs w:val="18"/>
        </w:rPr>
      </w:pPr>
      <w:r w:rsidRPr="001217A4">
        <w:rPr>
          <w:rFonts w:ascii="Arial" w:hAnsi="Arial" w:cs="Arial"/>
          <w:sz w:val="18"/>
          <w:szCs w:val="18"/>
        </w:rPr>
        <w:t>Wallenberg Center for Molecular and Translational Medicine, University of Gothenburg, Gothenburg, Sweden.</w:t>
      </w:r>
    </w:p>
    <w:p w14:paraId="5F2192F9" w14:textId="77777777" w:rsidR="000F5621" w:rsidRPr="001217A4" w:rsidRDefault="000F5621" w:rsidP="000F5621">
      <w:pPr>
        <w:pStyle w:val="ListParagraph"/>
        <w:numPr>
          <w:ilvl w:val="0"/>
          <w:numId w:val="1"/>
        </w:numPr>
        <w:spacing w:line="360" w:lineRule="auto"/>
        <w:jc w:val="both"/>
        <w:rPr>
          <w:rFonts w:ascii="Arial" w:hAnsi="Arial" w:cs="Arial"/>
          <w:sz w:val="18"/>
          <w:szCs w:val="18"/>
        </w:rPr>
      </w:pPr>
      <w:r>
        <w:rPr>
          <w:rFonts w:ascii="Arial" w:hAnsi="Arial" w:cs="Arial"/>
          <w:sz w:val="18"/>
          <w:szCs w:val="18"/>
        </w:rPr>
        <w:t>Electron Microscopy Research Services, Newcastle University, Newcastle upon Tyne, UK.</w:t>
      </w:r>
    </w:p>
    <w:p w14:paraId="26104DB3" w14:textId="77777777" w:rsidR="000F5621" w:rsidRDefault="000F5621" w:rsidP="000F5621">
      <w:pPr>
        <w:pStyle w:val="ListParagraph"/>
        <w:numPr>
          <w:ilvl w:val="0"/>
          <w:numId w:val="1"/>
        </w:numPr>
        <w:spacing w:line="360" w:lineRule="auto"/>
        <w:jc w:val="both"/>
        <w:rPr>
          <w:rFonts w:ascii="Arial" w:hAnsi="Arial" w:cs="Arial"/>
          <w:sz w:val="18"/>
          <w:szCs w:val="18"/>
        </w:rPr>
      </w:pPr>
      <w:r w:rsidRPr="001217A4">
        <w:rPr>
          <w:rFonts w:ascii="Arial" w:hAnsi="Arial" w:cs="Arial"/>
          <w:sz w:val="18"/>
          <w:szCs w:val="18"/>
        </w:rPr>
        <w:t>Faculty of Medicine, King Abdulaziz University, Saudi Arabia.</w:t>
      </w:r>
    </w:p>
    <w:p w14:paraId="79A74931" w14:textId="77777777" w:rsidR="003B43BD" w:rsidRPr="002F0437" w:rsidRDefault="003B43BD" w:rsidP="003B43BD">
      <w:pPr>
        <w:spacing w:line="360" w:lineRule="auto"/>
        <w:jc w:val="both"/>
        <w:rPr>
          <w:rFonts w:ascii="Arial" w:hAnsi="Arial" w:cs="Arial"/>
          <w:lang w:val="en-US"/>
        </w:rPr>
      </w:pPr>
    </w:p>
    <w:p w14:paraId="21AFD43D" w14:textId="77777777" w:rsidR="003B43BD" w:rsidRPr="002F0437" w:rsidRDefault="003B43BD" w:rsidP="003B43BD">
      <w:pPr>
        <w:spacing w:line="360" w:lineRule="auto"/>
        <w:jc w:val="both"/>
        <w:rPr>
          <w:rFonts w:ascii="Arial" w:hAnsi="Arial" w:cs="Arial"/>
          <w:b/>
        </w:rPr>
      </w:pPr>
      <w:r w:rsidRPr="002F0437">
        <w:rPr>
          <w:rFonts w:ascii="Arial" w:hAnsi="Arial" w:cs="Arial"/>
          <w:i/>
        </w:rPr>
        <w:t># to whom the correspondence should be addressed:</w:t>
      </w:r>
    </w:p>
    <w:p w14:paraId="716DF050" w14:textId="77777777" w:rsidR="003B43BD" w:rsidRPr="002F0437" w:rsidRDefault="003B43BD" w:rsidP="003B43BD">
      <w:pPr>
        <w:spacing w:after="0" w:line="360" w:lineRule="auto"/>
        <w:jc w:val="both"/>
        <w:rPr>
          <w:rFonts w:ascii="Arial" w:hAnsi="Arial" w:cs="Arial"/>
        </w:rPr>
      </w:pPr>
      <w:r w:rsidRPr="002F0437">
        <w:rPr>
          <w:rFonts w:ascii="Arial" w:hAnsi="Arial" w:cs="Arial"/>
        </w:rPr>
        <w:t xml:space="preserve">Prof. Majlinda </w:t>
      </w:r>
      <w:proofErr w:type="spellStart"/>
      <w:r w:rsidRPr="002F0437">
        <w:rPr>
          <w:rFonts w:ascii="Arial" w:hAnsi="Arial" w:cs="Arial"/>
        </w:rPr>
        <w:t>Lako</w:t>
      </w:r>
      <w:proofErr w:type="spellEnd"/>
      <w:r>
        <w:rPr>
          <w:rFonts w:ascii="Arial" w:hAnsi="Arial" w:cs="Arial"/>
        </w:rPr>
        <w:t xml:space="preserve"> and </w:t>
      </w:r>
      <w:proofErr w:type="spellStart"/>
      <w:r>
        <w:rPr>
          <w:rFonts w:ascii="Arial" w:hAnsi="Arial" w:cs="Arial"/>
        </w:rPr>
        <w:t>Dr.</w:t>
      </w:r>
      <w:proofErr w:type="spellEnd"/>
      <w:r>
        <w:rPr>
          <w:rFonts w:ascii="Arial" w:hAnsi="Arial" w:cs="Arial"/>
        </w:rPr>
        <w:t xml:space="preserve"> Marzena </w:t>
      </w:r>
      <w:proofErr w:type="spellStart"/>
      <w:r>
        <w:rPr>
          <w:rFonts w:ascii="Arial" w:hAnsi="Arial" w:cs="Arial"/>
        </w:rPr>
        <w:t>Kurzawa-Akanbi</w:t>
      </w:r>
      <w:proofErr w:type="spellEnd"/>
    </w:p>
    <w:p w14:paraId="21A92A32" w14:textId="77777777" w:rsidR="003B43BD" w:rsidRPr="002F0437" w:rsidRDefault="003B43BD" w:rsidP="003B43BD">
      <w:pPr>
        <w:spacing w:after="0" w:line="360" w:lineRule="auto"/>
        <w:jc w:val="both"/>
        <w:rPr>
          <w:rFonts w:ascii="Arial" w:hAnsi="Arial" w:cs="Arial"/>
        </w:rPr>
      </w:pPr>
      <w:r w:rsidRPr="002F0437">
        <w:rPr>
          <w:rFonts w:ascii="Arial" w:hAnsi="Arial" w:cs="Arial"/>
        </w:rPr>
        <w:t>Newcastle University</w:t>
      </w:r>
    </w:p>
    <w:p w14:paraId="71C480D3" w14:textId="77777777" w:rsidR="003B43BD" w:rsidRPr="002F0437" w:rsidRDefault="003B43BD" w:rsidP="003B43BD">
      <w:pPr>
        <w:spacing w:after="0" w:line="360" w:lineRule="auto"/>
        <w:jc w:val="both"/>
        <w:rPr>
          <w:rFonts w:ascii="Arial" w:hAnsi="Arial" w:cs="Arial"/>
        </w:rPr>
      </w:pPr>
      <w:r w:rsidRPr="002F0437">
        <w:rPr>
          <w:rFonts w:ascii="Arial" w:hAnsi="Arial" w:cs="Arial"/>
        </w:rPr>
        <w:t>Biosciences Institute</w:t>
      </w:r>
    </w:p>
    <w:p w14:paraId="1A8F157E" w14:textId="77777777" w:rsidR="003B43BD" w:rsidRPr="002F0437" w:rsidRDefault="003B43BD" w:rsidP="003B43BD">
      <w:pPr>
        <w:spacing w:after="0" w:line="360" w:lineRule="auto"/>
        <w:jc w:val="both"/>
        <w:rPr>
          <w:rFonts w:ascii="Arial" w:hAnsi="Arial" w:cs="Arial"/>
        </w:rPr>
      </w:pPr>
      <w:r w:rsidRPr="002F0437">
        <w:rPr>
          <w:rFonts w:ascii="Arial" w:hAnsi="Arial" w:cs="Arial"/>
        </w:rPr>
        <w:t>International Centre for Life</w:t>
      </w:r>
    </w:p>
    <w:p w14:paraId="7E38398B" w14:textId="77777777" w:rsidR="003B43BD" w:rsidRPr="002F0437" w:rsidRDefault="003B43BD" w:rsidP="003B43BD">
      <w:pPr>
        <w:spacing w:after="0" w:line="360" w:lineRule="auto"/>
        <w:jc w:val="both"/>
        <w:rPr>
          <w:rFonts w:ascii="Arial" w:hAnsi="Arial" w:cs="Arial"/>
        </w:rPr>
      </w:pPr>
      <w:r w:rsidRPr="002F0437">
        <w:rPr>
          <w:rFonts w:ascii="Arial" w:hAnsi="Arial" w:cs="Arial"/>
        </w:rPr>
        <w:t>Central Parkway</w:t>
      </w:r>
    </w:p>
    <w:p w14:paraId="4E04813B" w14:textId="77777777" w:rsidR="003B43BD" w:rsidRPr="002F0437" w:rsidRDefault="003B43BD" w:rsidP="003B43BD">
      <w:pPr>
        <w:spacing w:after="0" w:line="360" w:lineRule="auto"/>
        <w:jc w:val="both"/>
        <w:rPr>
          <w:rFonts w:ascii="Arial" w:hAnsi="Arial" w:cs="Arial"/>
          <w:lang w:val="fr-FR"/>
        </w:rPr>
      </w:pPr>
      <w:r w:rsidRPr="002F0437">
        <w:rPr>
          <w:rFonts w:ascii="Arial" w:hAnsi="Arial" w:cs="Arial"/>
          <w:lang w:val="fr-FR"/>
        </w:rPr>
        <w:t xml:space="preserve">Newcastle </w:t>
      </w:r>
      <w:proofErr w:type="spellStart"/>
      <w:r w:rsidRPr="002F0437">
        <w:rPr>
          <w:rFonts w:ascii="Arial" w:hAnsi="Arial" w:cs="Arial"/>
          <w:lang w:val="fr-FR"/>
        </w:rPr>
        <w:t>upon</w:t>
      </w:r>
      <w:proofErr w:type="spellEnd"/>
      <w:r w:rsidRPr="002F0437">
        <w:rPr>
          <w:rFonts w:ascii="Arial" w:hAnsi="Arial" w:cs="Arial"/>
          <w:lang w:val="fr-FR"/>
        </w:rPr>
        <w:t xml:space="preserve"> Tyne </w:t>
      </w:r>
    </w:p>
    <w:p w14:paraId="1DDE9877" w14:textId="77777777" w:rsidR="003B43BD" w:rsidRPr="002F0437" w:rsidRDefault="003B43BD" w:rsidP="003B43BD">
      <w:pPr>
        <w:spacing w:after="0" w:line="360" w:lineRule="auto"/>
        <w:jc w:val="both"/>
        <w:rPr>
          <w:rFonts w:ascii="Arial" w:hAnsi="Arial" w:cs="Arial"/>
          <w:lang w:val="fr-FR"/>
        </w:rPr>
      </w:pPr>
      <w:r w:rsidRPr="002F0437">
        <w:rPr>
          <w:rFonts w:ascii="Arial" w:hAnsi="Arial" w:cs="Arial"/>
          <w:lang w:val="fr-FR"/>
        </w:rPr>
        <w:t>NE1 3BZ</w:t>
      </w:r>
    </w:p>
    <w:p w14:paraId="7F8BD382" w14:textId="77777777" w:rsidR="003B43BD" w:rsidRPr="007B1F2D" w:rsidRDefault="003B43BD" w:rsidP="003B43BD">
      <w:pPr>
        <w:spacing w:after="0" w:line="360" w:lineRule="auto"/>
        <w:jc w:val="both"/>
        <w:rPr>
          <w:rFonts w:ascii="Arial" w:hAnsi="Arial" w:cs="Arial"/>
          <w:lang w:val="fr-FR"/>
        </w:rPr>
      </w:pPr>
      <w:proofErr w:type="gramStart"/>
      <w:r w:rsidRPr="002F0437">
        <w:rPr>
          <w:rFonts w:ascii="Arial" w:hAnsi="Arial" w:cs="Arial"/>
          <w:lang w:val="fr-FR"/>
        </w:rPr>
        <w:t>Email:</w:t>
      </w:r>
      <w:proofErr w:type="gramEnd"/>
      <w:r w:rsidRPr="002F0437">
        <w:rPr>
          <w:rFonts w:ascii="Arial" w:hAnsi="Arial" w:cs="Arial"/>
          <w:lang w:val="fr-FR"/>
        </w:rPr>
        <w:t xml:space="preserve"> </w:t>
      </w:r>
      <w:r w:rsidRPr="007B1F2D">
        <w:rPr>
          <w:rFonts w:ascii="Arial" w:hAnsi="Arial" w:cs="Arial"/>
          <w:lang w:val="fr-FR"/>
        </w:rPr>
        <w:t>majlinda.lako@ncl.ac.uk and marzena.kurzawa2@n</w:t>
      </w:r>
      <w:r>
        <w:rPr>
          <w:rFonts w:ascii="Arial" w:hAnsi="Arial" w:cs="Arial"/>
          <w:lang w:val="fr-FR"/>
        </w:rPr>
        <w:t>cl</w:t>
      </w:r>
      <w:r w:rsidRPr="007B1F2D">
        <w:rPr>
          <w:rFonts w:ascii="Arial" w:hAnsi="Arial" w:cs="Arial"/>
          <w:lang w:val="fr-FR"/>
        </w:rPr>
        <w:t>.ac.uk</w:t>
      </w:r>
    </w:p>
    <w:p w14:paraId="30DA30DF" w14:textId="6185D397" w:rsidR="0063502D" w:rsidRDefault="0063502D">
      <w:pPr>
        <w:rPr>
          <w:rFonts w:ascii="Arial" w:hAnsi="Arial" w:cs="Arial"/>
          <w:b/>
          <w:bCs/>
        </w:rPr>
      </w:pPr>
    </w:p>
    <w:p w14:paraId="488E6722" w14:textId="085C29EC" w:rsidR="005C6EF3" w:rsidRDefault="005C6EF3">
      <w:pPr>
        <w:rPr>
          <w:b/>
          <w:bCs/>
        </w:rPr>
      </w:pPr>
    </w:p>
    <w:p w14:paraId="2AA0AE73" w14:textId="71513EBA" w:rsidR="00DB3DC5" w:rsidRDefault="00DB3DC5">
      <w:pPr>
        <w:rPr>
          <w:b/>
          <w:bCs/>
        </w:rPr>
      </w:pPr>
    </w:p>
    <w:p w14:paraId="2AA29F99" w14:textId="77777777" w:rsidR="00BB6AE8" w:rsidRDefault="00BB6AE8">
      <w:pPr>
        <w:rPr>
          <w:rFonts w:ascii="Arial" w:hAnsi="Arial" w:cs="Arial"/>
          <w:b/>
          <w:bCs/>
        </w:rPr>
      </w:pPr>
    </w:p>
    <w:p w14:paraId="5A164182" w14:textId="6E563A09" w:rsidR="00BB6AE8" w:rsidRDefault="00BB6AE8">
      <w:pPr>
        <w:rPr>
          <w:rFonts w:ascii="Arial" w:hAnsi="Arial" w:cs="Arial"/>
          <w:b/>
          <w:bCs/>
          <w:noProof/>
        </w:rPr>
      </w:pPr>
      <w:r>
        <w:rPr>
          <w:rFonts w:ascii="Arial" w:hAnsi="Arial" w:cs="Arial"/>
          <w:b/>
          <w:bCs/>
          <w:noProof/>
        </w:rPr>
        <w:lastRenderedPageBreak/>
        <w:drawing>
          <wp:inline distT="0" distB="0" distL="0" distR="0" wp14:anchorId="3931077D" wp14:editId="61D24F24">
            <wp:extent cx="5731510" cy="5391150"/>
            <wp:effectExtent l="0" t="0" r="254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rotWithShape="1">
                    <a:blip r:embed="rId8" cstate="print">
                      <a:extLst>
                        <a:ext uri="{28A0092B-C50C-407E-A947-70E740481C1C}">
                          <a14:useLocalDpi xmlns:a14="http://schemas.microsoft.com/office/drawing/2010/main" val="0"/>
                        </a:ext>
                      </a:extLst>
                    </a:blip>
                    <a:srcRect b="33469"/>
                    <a:stretch/>
                  </pic:blipFill>
                  <pic:spPr bwMode="auto">
                    <a:xfrm>
                      <a:off x="0" y="0"/>
                      <a:ext cx="5731510" cy="5391150"/>
                    </a:xfrm>
                    <a:prstGeom prst="rect">
                      <a:avLst/>
                    </a:prstGeom>
                    <a:ln>
                      <a:noFill/>
                    </a:ln>
                    <a:extLst>
                      <a:ext uri="{53640926-AAD7-44D8-BBD7-CCE9431645EC}">
                        <a14:shadowObscured xmlns:a14="http://schemas.microsoft.com/office/drawing/2010/main"/>
                      </a:ext>
                    </a:extLst>
                  </pic:spPr>
                </pic:pic>
              </a:graphicData>
            </a:graphic>
          </wp:inline>
        </w:drawing>
      </w:r>
    </w:p>
    <w:p w14:paraId="7CFD50B8" w14:textId="5BA96F0C" w:rsidR="00BB6AE8" w:rsidRDefault="00BB6AE8" w:rsidP="00BB6AE8">
      <w:pPr>
        <w:rPr>
          <w:rFonts w:ascii="Arial" w:hAnsi="Arial" w:cs="Arial"/>
          <w:b/>
          <w:bCs/>
          <w:noProof/>
        </w:rPr>
      </w:pPr>
    </w:p>
    <w:p w14:paraId="5B9C247A" w14:textId="1AD7FBF1" w:rsidR="005665CF" w:rsidRDefault="005D53ED" w:rsidP="005665CF">
      <w:pPr>
        <w:spacing w:line="360" w:lineRule="auto"/>
        <w:jc w:val="both"/>
        <w:rPr>
          <w:rFonts w:ascii="Arial" w:hAnsi="Arial" w:cs="Arial"/>
        </w:rPr>
      </w:pPr>
      <w:r>
        <w:rPr>
          <w:rFonts w:ascii="Arial" w:hAnsi="Arial" w:cs="Arial"/>
          <w:b/>
          <w:bCs/>
        </w:rPr>
        <w:t>Supplementary Figure</w:t>
      </w:r>
      <w:r w:rsidR="005665CF" w:rsidRPr="005665CF">
        <w:rPr>
          <w:rFonts w:ascii="Arial" w:hAnsi="Arial" w:cs="Arial"/>
          <w:b/>
          <w:bCs/>
        </w:rPr>
        <w:t xml:space="preserve"> 1: </w:t>
      </w:r>
      <w:bookmarkStart w:id="3" w:name="_Hlk88741577"/>
      <w:proofErr w:type="spellStart"/>
      <w:r w:rsidR="005665CF" w:rsidRPr="005665CF">
        <w:rPr>
          <w:rFonts w:ascii="Arial" w:hAnsi="Arial" w:cs="Arial"/>
          <w:b/>
          <w:bCs/>
        </w:rPr>
        <w:t>Lipidomics</w:t>
      </w:r>
      <w:proofErr w:type="spellEnd"/>
      <w:r w:rsidR="005665CF" w:rsidRPr="005665CF">
        <w:rPr>
          <w:rFonts w:ascii="Arial" w:hAnsi="Arial" w:cs="Arial"/>
          <w:b/>
          <w:bCs/>
        </w:rPr>
        <w:t xml:space="preserve"> analysis of low and high-risk RPE cell lines.</w:t>
      </w:r>
      <w:r w:rsidR="005665CF" w:rsidRPr="005665CF">
        <w:rPr>
          <w:rFonts w:ascii="Arial" w:hAnsi="Arial" w:cs="Arial"/>
        </w:rPr>
        <w:t xml:space="preserve"> Heatmap shows supervised clustering of statistically significantly changed lipid species in high-risk versus low-risk RPE, based on t-test analysis and p value &lt;0.0001 cut</w:t>
      </w:r>
      <w:r w:rsidR="005E6BD7">
        <w:rPr>
          <w:rFonts w:ascii="Arial" w:hAnsi="Arial" w:cs="Arial"/>
        </w:rPr>
        <w:t>-</w:t>
      </w:r>
      <w:r w:rsidR="005665CF" w:rsidRPr="005665CF">
        <w:rPr>
          <w:rFonts w:ascii="Arial" w:hAnsi="Arial" w:cs="Arial"/>
        </w:rPr>
        <w:t xml:space="preserve">off, from negative ion mode mass spectrometry analysis.   </w:t>
      </w:r>
      <w:bookmarkEnd w:id="3"/>
    </w:p>
    <w:p w14:paraId="07DB8104" w14:textId="0E0C32B8" w:rsidR="001C7601" w:rsidRDefault="001C7601" w:rsidP="005665CF">
      <w:pPr>
        <w:spacing w:line="360" w:lineRule="auto"/>
        <w:jc w:val="both"/>
        <w:rPr>
          <w:rFonts w:ascii="Arial" w:hAnsi="Arial" w:cs="Arial"/>
        </w:rPr>
      </w:pPr>
    </w:p>
    <w:p w14:paraId="0502871A" w14:textId="4D05A425" w:rsidR="00860DA0" w:rsidRDefault="00860DA0" w:rsidP="005665CF">
      <w:pPr>
        <w:spacing w:line="360" w:lineRule="auto"/>
        <w:jc w:val="both"/>
        <w:rPr>
          <w:rFonts w:ascii="Arial" w:hAnsi="Arial" w:cs="Arial"/>
        </w:rPr>
      </w:pPr>
    </w:p>
    <w:p w14:paraId="6C770604" w14:textId="2D2EBAD8" w:rsidR="00860DA0" w:rsidRDefault="00860DA0" w:rsidP="005665CF">
      <w:pPr>
        <w:spacing w:line="360" w:lineRule="auto"/>
        <w:jc w:val="both"/>
        <w:rPr>
          <w:rFonts w:ascii="Arial" w:hAnsi="Arial" w:cs="Arial"/>
        </w:rPr>
      </w:pPr>
    </w:p>
    <w:p w14:paraId="74C2BFD1" w14:textId="6E459C79" w:rsidR="00860DA0" w:rsidRDefault="00860DA0" w:rsidP="005665CF">
      <w:pPr>
        <w:spacing w:line="360" w:lineRule="auto"/>
        <w:jc w:val="both"/>
        <w:rPr>
          <w:rFonts w:ascii="Arial" w:hAnsi="Arial" w:cs="Arial"/>
        </w:rPr>
      </w:pPr>
    </w:p>
    <w:p w14:paraId="1441B15E" w14:textId="373E1FEB" w:rsidR="00860DA0" w:rsidRDefault="00860DA0" w:rsidP="005665CF">
      <w:pPr>
        <w:spacing w:line="360" w:lineRule="auto"/>
        <w:jc w:val="both"/>
        <w:rPr>
          <w:rFonts w:ascii="Arial" w:hAnsi="Arial" w:cs="Arial"/>
        </w:rPr>
      </w:pPr>
    </w:p>
    <w:p w14:paraId="655B39C2" w14:textId="77C3BAF0" w:rsidR="00860DA0" w:rsidRDefault="00860DA0" w:rsidP="005665CF">
      <w:pPr>
        <w:spacing w:line="360" w:lineRule="auto"/>
        <w:jc w:val="both"/>
        <w:rPr>
          <w:rFonts w:ascii="Arial" w:hAnsi="Arial" w:cs="Arial"/>
        </w:rPr>
      </w:pPr>
    </w:p>
    <w:p w14:paraId="2AE785DF" w14:textId="0F077915" w:rsidR="00860DA0" w:rsidRDefault="00860DA0" w:rsidP="005665CF">
      <w:pPr>
        <w:spacing w:line="360" w:lineRule="auto"/>
        <w:jc w:val="both"/>
        <w:rPr>
          <w:rFonts w:ascii="Arial" w:hAnsi="Arial" w:cs="Arial"/>
        </w:rPr>
      </w:pPr>
    </w:p>
    <w:p w14:paraId="184B4E17" w14:textId="58D686F0" w:rsidR="001C7601" w:rsidRDefault="00DD27B6" w:rsidP="005665CF">
      <w:pPr>
        <w:spacing w:line="360" w:lineRule="auto"/>
        <w:jc w:val="both"/>
        <w:rPr>
          <w:rFonts w:ascii="Arial" w:hAnsi="Arial" w:cs="Arial"/>
        </w:rPr>
      </w:pPr>
      <w:r>
        <w:rPr>
          <w:rFonts w:ascii="Arial" w:hAnsi="Arial" w:cs="Arial"/>
          <w:b/>
          <w:bCs/>
          <w:noProof/>
        </w:rPr>
        <w:t xml:space="preserve">                         </w:t>
      </w:r>
      <w:r w:rsidR="00B81071">
        <w:rPr>
          <w:rFonts w:ascii="Arial" w:hAnsi="Arial" w:cs="Arial"/>
          <w:b/>
          <w:bCs/>
          <w:noProof/>
        </w:rPr>
        <w:drawing>
          <wp:inline distT="0" distB="0" distL="0" distR="0" wp14:anchorId="6E245E05" wp14:editId="61AEC1E1">
            <wp:extent cx="3600000" cy="3600000"/>
            <wp:effectExtent l="0" t="0" r="635" b="635"/>
            <wp:docPr id="10" name="Picture 10" descr="A picture containing outdoor object, outdoor, night,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outdoor object, outdoor, night, dark&#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3600000" cy="3600000"/>
                    </a:xfrm>
                    <a:prstGeom prst="rect">
                      <a:avLst/>
                    </a:prstGeom>
                  </pic:spPr>
                </pic:pic>
              </a:graphicData>
            </a:graphic>
          </wp:inline>
        </w:drawing>
      </w:r>
    </w:p>
    <w:p w14:paraId="78D86D14" w14:textId="77777777" w:rsidR="00B81071" w:rsidRDefault="00B81071" w:rsidP="005665CF">
      <w:pPr>
        <w:spacing w:line="360" w:lineRule="auto"/>
        <w:jc w:val="both"/>
        <w:rPr>
          <w:rFonts w:ascii="Arial" w:hAnsi="Arial" w:cs="Arial"/>
        </w:rPr>
      </w:pPr>
    </w:p>
    <w:p w14:paraId="23CDF5EB" w14:textId="013F1EEB" w:rsidR="00953E98" w:rsidRDefault="00860DA0" w:rsidP="00953E98">
      <w:pPr>
        <w:spacing w:line="360" w:lineRule="auto"/>
        <w:jc w:val="both"/>
        <w:rPr>
          <w:rFonts w:ascii="Arial" w:hAnsi="Arial" w:cs="Arial"/>
        </w:rPr>
      </w:pPr>
      <w:r>
        <w:rPr>
          <w:rFonts w:ascii="Arial" w:hAnsi="Arial" w:cs="Arial"/>
          <w:b/>
          <w:bCs/>
        </w:rPr>
        <w:t>Supplementary Figure</w:t>
      </w:r>
      <w:r w:rsidRPr="005665CF">
        <w:rPr>
          <w:rFonts w:ascii="Arial" w:hAnsi="Arial" w:cs="Arial"/>
          <w:b/>
          <w:bCs/>
        </w:rPr>
        <w:t xml:space="preserve"> </w:t>
      </w:r>
      <w:r>
        <w:rPr>
          <w:rFonts w:ascii="Arial" w:hAnsi="Arial" w:cs="Arial"/>
          <w:b/>
          <w:bCs/>
        </w:rPr>
        <w:t>2</w:t>
      </w:r>
      <w:r w:rsidRPr="005665CF">
        <w:rPr>
          <w:rFonts w:ascii="Arial" w:hAnsi="Arial" w:cs="Arial"/>
          <w:b/>
          <w:bCs/>
        </w:rPr>
        <w:t>:</w:t>
      </w:r>
      <w:r>
        <w:rPr>
          <w:rFonts w:ascii="Arial" w:hAnsi="Arial" w:cs="Arial"/>
          <w:b/>
          <w:bCs/>
        </w:rPr>
        <w:t xml:space="preserve"> Negative control for EV fluorescent labe</w:t>
      </w:r>
      <w:r w:rsidR="00AD76B1">
        <w:rPr>
          <w:rFonts w:ascii="Arial" w:hAnsi="Arial" w:cs="Arial"/>
          <w:b/>
          <w:bCs/>
        </w:rPr>
        <w:t>l</w:t>
      </w:r>
      <w:r>
        <w:rPr>
          <w:rFonts w:ascii="Arial" w:hAnsi="Arial" w:cs="Arial"/>
          <w:b/>
          <w:bCs/>
        </w:rPr>
        <w:t xml:space="preserve">ling, </w:t>
      </w:r>
      <w:proofErr w:type="gramStart"/>
      <w:r>
        <w:rPr>
          <w:rFonts w:ascii="Arial" w:hAnsi="Arial" w:cs="Arial"/>
          <w:b/>
          <w:bCs/>
        </w:rPr>
        <w:t>purification</w:t>
      </w:r>
      <w:proofErr w:type="gramEnd"/>
      <w:r>
        <w:rPr>
          <w:rFonts w:ascii="Arial" w:hAnsi="Arial" w:cs="Arial"/>
          <w:b/>
          <w:bCs/>
        </w:rPr>
        <w:t xml:space="preserve"> and </w:t>
      </w:r>
      <w:r w:rsidRPr="00860DA0">
        <w:rPr>
          <w:rFonts w:ascii="Arial" w:hAnsi="Arial" w:cs="Arial"/>
          <w:b/>
          <w:bCs/>
          <w:i/>
          <w:iCs/>
        </w:rPr>
        <w:t>in vitro</w:t>
      </w:r>
      <w:r>
        <w:rPr>
          <w:rFonts w:ascii="Arial" w:hAnsi="Arial" w:cs="Arial"/>
          <w:b/>
          <w:bCs/>
        </w:rPr>
        <w:t xml:space="preserve"> EV RPE uptake study. </w:t>
      </w:r>
      <w:r>
        <w:rPr>
          <w:rFonts w:ascii="Arial" w:hAnsi="Arial" w:cs="Arial"/>
        </w:rPr>
        <w:t>Control reaction was carried out in parallel to EV samples, with DPBS used instead of EV preparations.</w:t>
      </w:r>
      <w:r w:rsidR="00B81071">
        <w:rPr>
          <w:rFonts w:ascii="Arial" w:hAnsi="Arial" w:cs="Arial"/>
        </w:rPr>
        <w:t xml:space="preserve"> </w:t>
      </w:r>
      <w:r w:rsidR="00953E98">
        <w:rPr>
          <w:rFonts w:ascii="Arial" w:hAnsi="Arial" w:cs="Arial"/>
        </w:rPr>
        <w:t>Representative i</w:t>
      </w:r>
      <w:r w:rsidR="00B81071">
        <w:rPr>
          <w:rFonts w:ascii="Arial" w:hAnsi="Arial" w:cs="Arial"/>
        </w:rPr>
        <w:t>mage taken 24 hours post</w:t>
      </w:r>
      <w:r w:rsidR="00953E98">
        <w:rPr>
          <w:rFonts w:ascii="Arial" w:hAnsi="Arial" w:cs="Arial"/>
        </w:rPr>
        <w:t>-exposure of the control sample to RPE cells</w:t>
      </w:r>
      <w:r w:rsidR="00E610A0">
        <w:rPr>
          <w:rFonts w:ascii="Arial" w:hAnsi="Arial" w:cs="Arial"/>
        </w:rPr>
        <w:t>,</w:t>
      </w:r>
      <w:r w:rsidR="00953E98">
        <w:rPr>
          <w:rFonts w:ascii="Arial" w:hAnsi="Arial" w:cs="Arial"/>
        </w:rPr>
        <w:t xml:space="preserve"> as indicated in the Methods section</w:t>
      </w:r>
      <w:r w:rsidR="00E610A0">
        <w:rPr>
          <w:rFonts w:ascii="Arial" w:hAnsi="Arial" w:cs="Arial"/>
        </w:rPr>
        <w:t>,</w:t>
      </w:r>
      <w:r w:rsidR="00097E88" w:rsidRPr="00097E88">
        <w:rPr>
          <w:rFonts w:ascii="Arial" w:hAnsi="Arial" w:cs="Arial"/>
        </w:rPr>
        <w:t xml:space="preserve"> </w:t>
      </w:r>
      <w:r w:rsidR="00097E88">
        <w:rPr>
          <w:rFonts w:ascii="Arial" w:hAnsi="Arial" w:cs="Arial"/>
        </w:rPr>
        <w:t>is shown</w:t>
      </w:r>
      <w:r w:rsidR="00953E98">
        <w:rPr>
          <w:rFonts w:ascii="Arial" w:hAnsi="Arial" w:cs="Arial"/>
        </w:rPr>
        <w:t xml:space="preserve">. </w:t>
      </w:r>
    </w:p>
    <w:p w14:paraId="7A2BE1A9" w14:textId="178FECDE" w:rsidR="001C7601" w:rsidRPr="001C7601" w:rsidRDefault="00B81071" w:rsidP="00860DA0">
      <w:pPr>
        <w:spacing w:line="360" w:lineRule="auto"/>
        <w:jc w:val="both"/>
        <w:rPr>
          <w:rFonts w:ascii="Arial" w:hAnsi="Arial" w:cs="Arial"/>
        </w:rPr>
      </w:pPr>
      <w:r>
        <w:rPr>
          <w:rFonts w:ascii="Arial" w:hAnsi="Arial" w:cs="Arial"/>
        </w:rPr>
        <w:t xml:space="preserve"> </w:t>
      </w:r>
    </w:p>
    <w:p w14:paraId="5868253A" w14:textId="4AF8BFFD" w:rsidR="00BB6AE8" w:rsidRDefault="00BB6AE8" w:rsidP="00BB6AE8">
      <w:pPr>
        <w:rPr>
          <w:rFonts w:ascii="Arial" w:hAnsi="Arial" w:cs="Arial"/>
          <w:noProof/>
        </w:rPr>
      </w:pPr>
      <w:r>
        <w:rPr>
          <w:rFonts w:ascii="Arial" w:hAnsi="Arial" w:cs="Arial"/>
          <w:noProof/>
        </w:rPr>
        <w:lastRenderedPageBreak/>
        <w:drawing>
          <wp:inline distT="0" distB="0" distL="0" distR="0" wp14:anchorId="31B331D5" wp14:editId="3909E090">
            <wp:extent cx="5731510" cy="3581400"/>
            <wp:effectExtent l="0" t="0" r="2540" b="0"/>
            <wp:docPr id="2" name="Picture 2"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rotWithShape="1">
                    <a:blip r:embed="rId10" cstate="print">
                      <a:extLst>
                        <a:ext uri="{28A0092B-C50C-407E-A947-70E740481C1C}">
                          <a14:useLocalDpi xmlns:a14="http://schemas.microsoft.com/office/drawing/2010/main" val="0"/>
                        </a:ext>
                      </a:extLst>
                    </a:blip>
                    <a:srcRect b="55824"/>
                    <a:stretch/>
                  </pic:blipFill>
                  <pic:spPr bwMode="auto">
                    <a:xfrm>
                      <a:off x="0" y="0"/>
                      <a:ext cx="5731510" cy="3581400"/>
                    </a:xfrm>
                    <a:prstGeom prst="rect">
                      <a:avLst/>
                    </a:prstGeom>
                    <a:ln>
                      <a:noFill/>
                    </a:ln>
                    <a:extLst>
                      <a:ext uri="{53640926-AAD7-44D8-BBD7-CCE9431645EC}">
                        <a14:shadowObscured xmlns:a14="http://schemas.microsoft.com/office/drawing/2010/main"/>
                      </a:ext>
                    </a:extLst>
                  </pic:spPr>
                </pic:pic>
              </a:graphicData>
            </a:graphic>
          </wp:inline>
        </w:drawing>
      </w:r>
    </w:p>
    <w:p w14:paraId="43EA3848" w14:textId="0F1A0DF2" w:rsidR="00BB6AE8" w:rsidRDefault="00BB6AE8" w:rsidP="00BB6AE8">
      <w:pPr>
        <w:rPr>
          <w:rFonts w:ascii="Arial" w:hAnsi="Arial" w:cs="Arial"/>
          <w:noProof/>
        </w:rPr>
      </w:pPr>
    </w:p>
    <w:p w14:paraId="13836AC0" w14:textId="1F37A945" w:rsidR="005665CF" w:rsidRPr="005665CF" w:rsidRDefault="005D53ED" w:rsidP="005665CF">
      <w:pPr>
        <w:spacing w:line="360" w:lineRule="auto"/>
        <w:jc w:val="both"/>
        <w:rPr>
          <w:rFonts w:ascii="Arial" w:hAnsi="Arial" w:cs="Arial"/>
        </w:rPr>
      </w:pPr>
      <w:r>
        <w:rPr>
          <w:rFonts w:ascii="Arial" w:hAnsi="Arial" w:cs="Arial"/>
          <w:b/>
          <w:bCs/>
        </w:rPr>
        <w:t>Supplementary Figure</w:t>
      </w:r>
      <w:r w:rsidR="005665CF" w:rsidRPr="005665CF">
        <w:rPr>
          <w:rFonts w:ascii="Arial" w:hAnsi="Arial" w:cs="Arial"/>
          <w:b/>
          <w:bCs/>
        </w:rPr>
        <w:t xml:space="preserve"> </w:t>
      </w:r>
      <w:r w:rsidR="00860DA0">
        <w:rPr>
          <w:rFonts w:ascii="Arial" w:hAnsi="Arial" w:cs="Arial"/>
          <w:b/>
          <w:bCs/>
        </w:rPr>
        <w:t>3</w:t>
      </w:r>
      <w:r w:rsidR="005665CF" w:rsidRPr="005665CF">
        <w:rPr>
          <w:rFonts w:ascii="Arial" w:hAnsi="Arial" w:cs="Arial"/>
          <w:b/>
          <w:bCs/>
        </w:rPr>
        <w:t xml:space="preserve">: Western blot analysis of apoptosis markers, </w:t>
      </w:r>
      <w:proofErr w:type="gramStart"/>
      <w:r w:rsidR="005665CF" w:rsidRPr="005665CF">
        <w:rPr>
          <w:rFonts w:ascii="Arial" w:hAnsi="Arial" w:cs="Arial"/>
          <w:b/>
          <w:bCs/>
        </w:rPr>
        <w:t>PARP</w:t>
      </w:r>
      <w:proofErr w:type="gramEnd"/>
      <w:r w:rsidR="005665CF" w:rsidRPr="005665CF">
        <w:rPr>
          <w:rFonts w:ascii="Arial" w:hAnsi="Arial" w:cs="Arial"/>
          <w:b/>
          <w:bCs/>
        </w:rPr>
        <w:t xml:space="preserve"> and caspase 3 in low-risk RPE cells exposed to exogenous RPE EVs.</w:t>
      </w:r>
      <w:r w:rsidR="005665CF" w:rsidRPr="005665CF">
        <w:rPr>
          <w:rFonts w:ascii="Arial" w:hAnsi="Arial" w:cs="Arial"/>
        </w:rPr>
        <w:t xml:space="preserve"> No cleavage fragments of PARP nor pro-caspase 3 were detected. Decreased amounts of pro-caspase 3 in low-risk RPE treated with high-risk EVs were evident and a trend towards upregulation of PARP in low-risk cells treated with both apical and basal high-risk EVs was observed, likely indicating genotoxic stress and activation of pro-survival mechanisms.    </w:t>
      </w:r>
    </w:p>
    <w:p w14:paraId="5C58404E" w14:textId="40A7D0C5" w:rsidR="00BB6AE8" w:rsidRDefault="00BB6AE8" w:rsidP="00BB6AE8">
      <w:pPr>
        <w:rPr>
          <w:rFonts w:ascii="Arial" w:hAnsi="Arial" w:cs="Arial"/>
        </w:rPr>
      </w:pPr>
    </w:p>
    <w:p w14:paraId="0100E6A5" w14:textId="1A9CE996" w:rsidR="00BB6AE8" w:rsidRDefault="00BB6AE8" w:rsidP="00BB6AE8">
      <w:pPr>
        <w:rPr>
          <w:rFonts w:ascii="Arial" w:hAnsi="Arial" w:cs="Arial"/>
        </w:rPr>
      </w:pPr>
    </w:p>
    <w:p w14:paraId="10B9E854" w14:textId="47128C69" w:rsidR="00BB6AE8" w:rsidRDefault="00BB6AE8" w:rsidP="00BB6AE8">
      <w:pPr>
        <w:rPr>
          <w:rFonts w:ascii="Arial" w:hAnsi="Arial" w:cs="Arial"/>
        </w:rPr>
      </w:pPr>
    </w:p>
    <w:p w14:paraId="2DA16895" w14:textId="2435E26A" w:rsidR="00BB6AE8" w:rsidRDefault="00BB6AE8" w:rsidP="00BB6AE8">
      <w:pPr>
        <w:rPr>
          <w:rFonts w:ascii="Arial" w:hAnsi="Arial" w:cs="Arial"/>
        </w:rPr>
      </w:pPr>
    </w:p>
    <w:p w14:paraId="423BBE85" w14:textId="0908CF22" w:rsidR="00BB6AE8" w:rsidRDefault="00BB6AE8" w:rsidP="00BB6AE8">
      <w:pPr>
        <w:rPr>
          <w:rFonts w:ascii="Arial" w:hAnsi="Arial" w:cs="Arial"/>
        </w:rPr>
      </w:pPr>
    </w:p>
    <w:p w14:paraId="31FF0486" w14:textId="1F5D52DC" w:rsidR="00BB6AE8" w:rsidRDefault="00BB6AE8" w:rsidP="00BB6AE8">
      <w:pPr>
        <w:rPr>
          <w:rFonts w:ascii="Arial" w:hAnsi="Arial" w:cs="Arial"/>
        </w:rPr>
      </w:pPr>
    </w:p>
    <w:p w14:paraId="5A409504" w14:textId="7AA1A526" w:rsidR="00BB6AE8" w:rsidRDefault="00BB6AE8" w:rsidP="00BB6AE8">
      <w:pPr>
        <w:rPr>
          <w:rFonts w:ascii="Arial" w:hAnsi="Arial" w:cs="Arial"/>
        </w:rPr>
      </w:pPr>
    </w:p>
    <w:p w14:paraId="264995D2" w14:textId="642D5AB2" w:rsidR="00BB6AE8" w:rsidRDefault="00BB6AE8" w:rsidP="00BB6AE8">
      <w:pPr>
        <w:rPr>
          <w:rFonts w:ascii="Arial" w:hAnsi="Arial" w:cs="Arial"/>
        </w:rPr>
      </w:pPr>
    </w:p>
    <w:p w14:paraId="3AFD45EA" w14:textId="21700763" w:rsidR="00A879C2" w:rsidRDefault="00A879C2" w:rsidP="00BB6AE8">
      <w:pPr>
        <w:rPr>
          <w:rFonts w:ascii="Arial" w:hAnsi="Arial" w:cs="Arial"/>
        </w:rPr>
      </w:pPr>
    </w:p>
    <w:p w14:paraId="61D83196" w14:textId="3DF3326A" w:rsidR="00A879C2" w:rsidRDefault="00A879C2" w:rsidP="00BB6AE8">
      <w:pPr>
        <w:rPr>
          <w:rFonts w:ascii="Arial" w:hAnsi="Arial" w:cs="Arial"/>
        </w:rPr>
      </w:pPr>
    </w:p>
    <w:p w14:paraId="7BC5D35C" w14:textId="6F4A7CC3" w:rsidR="00A879C2" w:rsidRDefault="00A879C2" w:rsidP="00BB6AE8">
      <w:pPr>
        <w:rPr>
          <w:rFonts w:ascii="Arial" w:hAnsi="Arial" w:cs="Arial"/>
        </w:rPr>
      </w:pPr>
    </w:p>
    <w:p w14:paraId="17A126EC" w14:textId="1C5EFCBC" w:rsidR="00A879C2" w:rsidRDefault="00A879C2" w:rsidP="00BB6AE8">
      <w:pPr>
        <w:rPr>
          <w:rFonts w:ascii="Arial" w:hAnsi="Arial" w:cs="Arial"/>
        </w:rPr>
      </w:pPr>
    </w:p>
    <w:p w14:paraId="545F9FE0" w14:textId="79739E31" w:rsidR="00A879C2" w:rsidRDefault="00EF4A4F" w:rsidP="00BB6AE8">
      <w:pPr>
        <w:rPr>
          <w:rFonts w:ascii="Arial" w:hAnsi="Arial" w:cs="Arial"/>
        </w:rPr>
      </w:pPr>
      <w:r>
        <w:rPr>
          <w:rFonts w:ascii="Arial" w:hAnsi="Arial" w:cs="Arial"/>
          <w:noProof/>
        </w:rPr>
        <w:lastRenderedPageBreak/>
        <w:drawing>
          <wp:inline distT="0" distB="0" distL="0" distR="0" wp14:anchorId="56E5DB8C" wp14:editId="20A4D998">
            <wp:extent cx="5731510" cy="7229475"/>
            <wp:effectExtent l="0" t="0" r="2540" b="9525"/>
            <wp:docPr id="12"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pic:nvPicPr>
                  <pic:blipFill rotWithShape="1">
                    <a:blip r:embed="rId11" cstate="print">
                      <a:extLst>
                        <a:ext uri="{28A0092B-C50C-407E-A947-70E740481C1C}">
                          <a14:useLocalDpi xmlns:a14="http://schemas.microsoft.com/office/drawing/2010/main" val="0"/>
                        </a:ext>
                      </a:extLst>
                    </a:blip>
                    <a:srcRect t="1528" b="9297"/>
                    <a:stretch/>
                  </pic:blipFill>
                  <pic:spPr bwMode="auto">
                    <a:xfrm>
                      <a:off x="0" y="0"/>
                      <a:ext cx="5731510" cy="7229475"/>
                    </a:xfrm>
                    <a:prstGeom prst="rect">
                      <a:avLst/>
                    </a:prstGeom>
                    <a:ln>
                      <a:noFill/>
                    </a:ln>
                    <a:extLst>
                      <a:ext uri="{53640926-AAD7-44D8-BBD7-CCE9431645EC}">
                        <a14:shadowObscured xmlns:a14="http://schemas.microsoft.com/office/drawing/2010/main"/>
                      </a:ext>
                    </a:extLst>
                  </pic:spPr>
                </pic:pic>
              </a:graphicData>
            </a:graphic>
          </wp:inline>
        </w:drawing>
      </w:r>
    </w:p>
    <w:p w14:paraId="7C854174" w14:textId="161FCED6" w:rsidR="00A879C2" w:rsidRPr="005665CF" w:rsidRDefault="00A879C2" w:rsidP="00A879C2">
      <w:pPr>
        <w:spacing w:line="360" w:lineRule="auto"/>
        <w:jc w:val="both"/>
        <w:rPr>
          <w:rFonts w:ascii="Arial" w:hAnsi="Arial" w:cs="Arial"/>
        </w:rPr>
      </w:pPr>
      <w:r>
        <w:rPr>
          <w:rFonts w:ascii="Arial" w:hAnsi="Arial" w:cs="Arial"/>
          <w:b/>
          <w:bCs/>
        </w:rPr>
        <w:t>Supplementary Figure</w:t>
      </w:r>
      <w:r w:rsidRPr="005665CF">
        <w:rPr>
          <w:rFonts w:ascii="Arial" w:hAnsi="Arial" w:cs="Arial"/>
          <w:b/>
          <w:bCs/>
        </w:rPr>
        <w:t xml:space="preserve"> </w:t>
      </w:r>
      <w:r w:rsidR="00860DA0">
        <w:rPr>
          <w:rFonts w:ascii="Arial" w:hAnsi="Arial" w:cs="Arial"/>
          <w:b/>
          <w:bCs/>
        </w:rPr>
        <w:t>4</w:t>
      </w:r>
      <w:r w:rsidRPr="005665CF">
        <w:rPr>
          <w:rFonts w:ascii="Arial" w:hAnsi="Arial" w:cs="Arial"/>
          <w:b/>
          <w:bCs/>
        </w:rPr>
        <w:t xml:space="preserve">: </w:t>
      </w:r>
      <w:r>
        <w:rPr>
          <w:rFonts w:ascii="Arial" w:hAnsi="Arial" w:cs="Arial"/>
          <w:b/>
          <w:bCs/>
        </w:rPr>
        <w:t>RPE EVs uptake by retinal organoids.</w:t>
      </w:r>
      <w:r w:rsidR="00530F5C">
        <w:rPr>
          <w:rFonts w:ascii="Arial" w:hAnsi="Arial" w:cs="Arial"/>
          <w:b/>
          <w:bCs/>
        </w:rPr>
        <w:t xml:space="preserve"> </w:t>
      </w:r>
      <w:r w:rsidR="00530F5C" w:rsidRPr="00A057DF">
        <w:rPr>
          <w:rFonts w:ascii="Arial" w:hAnsi="Arial" w:cs="Arial"/>
        </w:rPr>
        <w:t>EVs</w:t>
      </w:r>
      <w:r w:rsidRPr="00A057DF">
        <w:rPr>
          <w:rFonts w:ascii="Arial" w:hAnsi="Arial" w:cs="Arial"/>
        </w:rPr>
        <w:t xml:space="preserve"> </w:t>
      </w:r>
      <w:r w:rsidR="00530F5C" w:rsidRPr="00A057DF">
        <w:rPr>
          <w:rFonts w:ascii="Arial" w:hAnsi="Arial" w:cs="Arial"/>
        </w:rPr>
        <w:t>were</w:t>
      </w:r>
      <w:r w:rsidR="00A057DF">
        <w:rPr>
          <w:rFonts w:ascii="Arial" w:hAnsi="Arial" w:cs="Arial"/>
        </w:rPr>
        <w:t xml:space="preserve"> fluorescently </w:t>
      </w:r>
      <w:proofErr w:type="spellStart"/>
      <w:r w:rsidR="00A057DF">
        <w:rPr>
          <w:rFonts w:ascii="Arial" w:hAnsi="Arial" w:cs="Arial"/>
        </w:rPr>
        <w:t>labeled</w:t>
      </w:r>
      <w:proofErr w:type="spellEnd"/>
      <w:r w:rsidR="00A057DF">
        <w:rPr>
          <w:rFonts w:ascii="Arial" w:hAnsi="Arial" w:cs="Arial"/>
        </w:rPr>
        <w:t xml:space="preserve"> </w:t>
      </w:r>
      <w:r w:rsidR="00515421">
        <w:rPr>
          <w:rFonts w:ascii="Arial" w:hAnsi="Arial" w:cs="Arial"/>
        </w:rPr>
        <w:t xml:space="preserve">with </w:t>
      </w:r>
      <w:proofErr w:type="spellStart"/>
      <w:r w:rsidR="00515421">
        <w:rPr>
          <w:rFonts w:ascii="Arial" w:hAnsi="Arial" w:cs="Arial"/>
        </w:rPr>
        <w:t>ExoGlow</w:t>
      </w:r>
      <w:proofErr w:type="spellEnd"/>
      <w:r w:rsidR="00515421">
        <w:rPr>
          <w:rFonts w:ascii="Arial" w:hAnsi="Arial" w:cs="Arial"/>
        </w:rPr>
        <w:t xml:space="preserve">-Membrane EV </w:t>
      </w:r>
      <w:proofErr w:type="spellStart"/>
      <w:r w:rsidR="00515421">
        <w:rPr>
          <w:rFonts w:ascii="Arial" w:hAnsi="Arial" w:cs="Arial"/>
        </w:rPr>
        <w:t>Labeling</w:t>
      </w:r>
      <w:proofErr w:type="spellEnd"/>
      <w:r w:rsidR="00515421">
        <w:rPr>
          <w:rFonts w:ascii="Arial" w:hAnsi="Arial" w:cs="Arial"/>
        </w:rPr>
        <w:t xml:space="preserve"> Kit (SBI) </w:t>
      </w:r>
      <w:r w:rsidR="00A057DF">
        <w:rPr>
          <w:rFonts w:ascii="Arial" w:hAnsi="Arial" w:cs="Arial"/>
        </w:rPr>
        <w:t>and exposed to</w:t>
      </w:r>
      <w:r w:rsidR="008A6682">
        <w:rPr>
          <w:rFonts w:ascii="Arial" w:hAnsi="Arial" w:cs="Arial"/>
        </w:rPr>
        <w:t xml:space="preserve"> mature</w:t>
      </w:r>
      <w:r w:rsidR="00A057DF">
        <w:rPr>
          <w:rFonts w:ascii="Arial" w:hAnsi="Arial" w:cs="Arial"/>
        </w:rPr>
        <w:t xml:space="preserve"> retinal organoids </w:t>
      </w:r>
      <w:r w:rsidR="008A6682">
        <w:rPr>
          <w:rFonts w:ascii="Arial" w:hAnsi="Arial" w:cs="Arial"/>
        </w:rPr>
        <w:t xml:space="preserve">(differentiation day 217) </w:t>
      </w:r>
      <w:r w:rsidR="00A057DF">
        <w:rPr>
          <w:rFonts w:ascii="Arial" w:hAnsi="Arial" w:cs="Arial"/>
        </w:rPr>
        <w:t>for 24 hours. Li</w:t>
      </w:r>
      <w:r w:rsidR="002D3378">
        <w:rPr>
          <w:rFonts w:ascii="Arial" w:hAnsi="Arial" w:cs="Arial"/>
        </w:rPr>
        <w:t>v</w:t>
      </w:r>
      <w:r w:rsidR="00A057DF">
        <w:rPr>
          <w:rFonts w:ascii="Arial" w:hAnsi="Arial" w:cs="Arial"/>
        </w:rPr>
        <w:t xml:space="preserve">e cell imaging was performed using </w:t>
      </w:r>
      <w:r w:rsidR="00520814">
        <w:rPr>
          <w:rFonts w:ascii="Arial" w:hAnsi="Arial" w:cs="Arial"/>
        </w:rPr>
        <w:t xml:space="preserve">a </w:t>
      </w:r>
      <w:r w:rsidR="00A057DF">
        <w:rPr>
          <w:rFonts w:ascii="Arial" w:hAnsi="Arial" w:cs="Arial"/>
        </w:rPr>
        <w:t xml:space="preserve">Zeiss Lattice </w:t>
      </w:r>
      <w:proofErr w:type="spellStart"/>
      <w:r w:rsidR="00A057DF">
        <w:rPr>
          <w:rFonts w:ascii="Arial" w:hAnsi="Arial" w:cs="Arial"/>
        </w:rPr>
        <w:t>Lightsheet</w:t>
      </w:r>
      <w:proofErr w:type="spellEnd"/>
      <w:r w:rsidR="00A057DF">
        <w:rPr>
          <w:rFonts w:ascii="Arial" w:hAnsi="Arial" w:cs="Arial"/>
        </w:rPr>
        <w:t xml:space="preserve"> 7 fluorescen</w:t>
      </w:r>
      <w:r w:rsidR="002A5B11">
        <w:rPr>
          <w:rFonts w:ascii="Arial" w:hAnsi="Arial" w:cs="Arial"/>
        </w:rPr>
        <w:t>ce</w:t>
      </w:r>
      <w:r w:rsidR="00A057DF">
        <w:rPr>
          <w:rFonts w:ascii="Arial" w:hAnsi="Arial" w:cs="Arial"/>
        </w:rPr>
        <w:t xml:space="preserve"> microscope</w:t>
      </w:r>
      <w:r w:rsidR="00021769">
        <w:rPr>
          <w:rFonts w:ascii="Arial" w:hAnsi="Arial" w:cs="Arial"/>
        </w:rPr>
        <w:t xml:space="preserve">. (A) </w:t>
      </w:r>
      <w:r w:rsidR="008A6682">
        <w:rPr>
          <w:rFonts w:ascii="Arial" w:hAnsi="Arial" w:cs="Arial"/>
        </w:rPr>
        <w:t>Three</w:t>
      </w:r>
      <w:r w:rsidR="00695048">
        <w:rPr>
          <w:rFonts w:ascii="Arial" w:hAnsi="Arial" w:cs="Arial"/>
        </w:rPr>
        <w:t>-</w:t>
      </w:r>
      <w:r w:rsidR="008A6682">
        <w:rPr>
          <w:rFonts w:ascii="Arial" w:hAnsi="Arial" w:cs="Arial"/>
        </w:rPr>
        <w:t>d</w:t>
      </w:r>
      <w:r w:rsidR="00695048">
        <w:rPr>
          <w:rFonts w:ascii="Arial" w:hAnsi="Arial" w:cs="Arial"/>
        </w:rPr>
        <w:t xml:space="preserve">imensional image of the organoid structure showing </w:t>
      </w:r>
      <w:r w:rsidR="00A24DF6">
        <w:rPr>
          <w:rFonts w:ascii="Arial" w:hAnsi="Arial" w:cs="Arial"/>
        </w:rPr>
        <w:t xml:space="preserve">exogenous </w:t>
      </w:r>
      <w:r w:rsidR="00695048">
        <w:rPr>
          <w:rFonts w:ascii="Arial" w:hAnsi="Arial" w:cs="Arial"/>
        </w:rPr>
        <w:t xml:space="preserve">EV-derived fluorescent staining of various retinal cell types. </w:t>
      </w:r>
      <w:r w:rsidR="00515421">
        <w:rPr>
          <w:rFonts w:ascii="Arial" w:hAnsi="Arial" w:cs="Arial"/>
        </w:rPr>
        <w:t xml:space="preserve">The </w:t>
      </w:r>
      <w:r w:rsidR="00515421" w:rsidRPr="00515421">
        <w:rPr>
          <w:rFonts w:ascii="Arial" w:hAnsi="Arial" w:cs="Arial"/>
        </w:rPr>
        <w:t xml:space="preserve">grid </w:t>
      </w:r>
      <w:r w:rsidR="00515421">
        <w:rPr>
          <w:rFonts w:ascii="Arial" w:hAnsi="Arial" w:cs="Arial"/>
        </w:rPr>
        <w:t>s</w:t>
      </w:r>
      <w:r w:rsidR="00695048" w:rsidRPr="00515421">
        <w:rPr>
          <w:rFonts w:ascii="Arial" w:hAnsi="Arial" w:cs="Arial"/>
        </w:rPr>
        <w:t xml:space="preserve">cale bar </w:t>
      </w:r>
      <w:r w:rsidR="00515421">
        <w:rPr>
          <w:rFonts w:ascii="Arial" w:hAnsi="Arial" w:cs="Arial"/>
        </w:rPr>
        <w:t>2</w:t>
      </w:r>
      <w:r w:rsidR="00695048" w:rsidRPr="00515421">
        <w:rPr>
          <w:rFonts w:ascii="Arial" w:hAnsi="Arial" w:cs="Arial"/>
        </w:rPr>
        <w:t>0</w:t>
      </w:r>
      <w:r w:rsidR="00515421">
        <w:rPr>
          <w:rFonts w:ascii="Arial" w:hAnsi="Arial" w:cs="Arial"/>
        </w:rPr>
        <w:t>0</w:t>
      </w:r>
      <w:r w:rsidR="00695048" w:rsidRPr="00515421">
        <w:rPr>
          <w:rFonts w:ascii="Arial" w:hAnsi="Arial" w:cs="Arial"/>
        </w:rPr>
        <w:t xml:space="preserve"> µm</w:t>
      </w:r>
      <w:r w:rsidR="00515421">
        <w:rPr>
          <w:rFonts w:ascii="Arial" w:hAnsi="Arial" w:cs="Arial"/>
        </w:rPr>
        <w:t xml:space="preserve"> × 200 µm</w:t>
      </w:r>
      <w:r w:rsidR="00A24DF6">
        <w:rPr>
          <w:rFonts w:ascii="Arial" w:hAnsi="Arial" w:cs="Arial"/>
        </w:rPr>
        <w:t>. (B) Single focal plane</w:t>
      </w:r>
      <w:r w:rsidR="008A6682">
        <w:rPr>
          <w:rFonts w:ascii="Arial" w:hAnsi="Arial" w:cs="Arial"/>
        </w:rPr>
        <w:t xml:space="preserve"> image</w:t>
      </w:r>
      <w:r w:rsidR="00A24DF6">
        <w:rPr>
          <w:rFonts w:ascii="Arial" w:hAnsi="Arial" w:cs="Arial"/>
        </w:rPr>
        <w:t xml:space="preserve"> demonstrating EV-derived </w:t>
      </w:r>
      <w:r w:rsidR="00A24DF6">
        <w:rPr>
          <w:rFonts w:ascii="Arial" w:hAnsi="Arial" w:cs="Arial"/>
        </w:rPr>
        <w:lastRenderedPageBreak/>
        <w:t xml:space="preserve">fluorescent staining of the </w:t>
      </w:r>
      <w:r w:rsidR="008A6682">
        <w:rPr>
          <w:rFonts w:ascii="Arial" w:hAnsi="Arial" w:cs="Arial"/>
        </w:rPr>
        <w:t xml:space="preserve">apical layer of the </w:t>
      </w:r>
      <w:r w:rsidR="00A24DF6">
        <w:rPr>
          <w:rFonts w:ascii="Arial" w:hAnsi="Arial" w:cs="Arial"/>
        </w:rPr>
        <w:t>retinal organoid</w:t>
      </w:r>
      <w:r w:rsidR="008A6682">
        <w:rPr>
          <w:rFonts w:ascii="Arial" w:hAnsi="Arial" w:cs="Arial"/>
        </w:rPr>
        <w:t xml:space="preserve"> including a p</w:t>
      </w:r>
      <w:r w:rsidR="00E5094A">
        <w:rPr>
          <w:rFonts w:ascii="Arial" w:hAnsi="Arial" w:cs="Arial"/>
        </w:rPr>
        <w:t xml:space="preserve">utative </w:t>
      </w:r>
      <w:r w:rsidR="008A6682">
        <w:rPr>
          <w:rFonts w:ascii="Arial" w:hAnsi="Arial" w:cs="Arial"/>
        </w:rPr>
        <w:t xml:space="preserve">photoreceptor cell layer. Membrane and cytoplasmic staining </w:t>
      </w:r>
      <w:r w:rsidR="005E6BD7">
        <w:rPr>
          <w:rFonts w:ascii="Arial" w:hAnsi="Arial" w:cs="Arial"/>
        </w:rPr>
        <w:t>are</w:t>
      </w:r>
      <w:r w:rsidR="00C20380">
        <w:rPr>
          <w:rFonts w:ascii="Arial" w:hAnsi="Arial" w:cs="Arial"/>
        </w:rPr>
        <w:t xml:space="preserve"> </w:t>
      </w:r>
      <w:r w:rsidR="008A6682">
        <w:rPr>
          <w:rFonts w:ascii="Arial" w:hAnsi="Arial" w:cs="Arial"/>
        </w:rPr>
        <w:t xml:space="preserve">visible. Scale bar 20 µm. </w:t>
      </w:r>
      <w:r w:rsidR="00A24DF6">
        <w:rPr>
          <w:rFonts w:ascii="Arial" w:hAnsi="Arial" w:cs="Arial"/>
        </w:rPr>
        <w:t xml:space="preserve">   </w:t>
      </w:r>
      <w:r w:rsidR="00695048">
        <w:rPr>
          <w:rFonts w:ascii="Arial" w:hAnsi="Arial" w:cs="Arial"/>
        </w:rPr>
        <w:t xml:space="preserve">  </w:t>
      </w:r>
    </w:p>
    <w:p w14:paraId="55D23698" w14:textId="77777777" w:rsidR="00A879C2" w:rsidRDefault="00A879C2" w:rsidP="00BB6AE8">
      <w:pPr>
        <w:rPr>
          <w:rFonts w:ascii="Arial" w:hAnsi="Arial" w:cs="Arial"/>
        </w:rPr>
      </w:pPr>
    </w:p>
    <w:p w14:paraId="1B161690" w14:textId="396C40FE" w:rsidR="00BB6AE8" w:rsidRDefault="00BB6AE8" w:rsidP="00BB6AE8">
      <w:pPr>
        <w:rPr>
          <w:rFonts w:ascii="Arial" w:hAnsi="Arial" w:cs="Arial"/>
        </w:rPr>
      </w:pPr>
    </w:p>
    <w:p w14:paraId="09063056" w14:textId="4D790179" w:rsidR="00BB6AE8" w:rsidRDefault="00BB6AE8" w:rsidP="00BB6AE8">
      <w:pPr>
        <w:rPr>
          <w:rFonts w:ascii="Arial" w:hAnsi="Arial" w:cs="Arial"/>
        </w:rPr>
      </w:pPr>
    </w:p>
    <w:p w14:paraId="363A5B92" w14:textId="6D48E492" w:rsidR="00BB6AE8" w:rsidRDefault="00BB6AE8" w:rsidP="00BB6AE8">
      <w:pPr>
        <w:rPr>
          <w:rFonts w:ascii="Arial" w:hAnsi="Arial" w:cs="Arial"/>
        </w:rPr>
      </w:pPr>
    </w:p>
    <w:p w14:paraId="4FCF8242" w14:textId="742A115E" w:rsidR="005665CF" w:rsidRDefault="001F08D4" w:rsidP="00BB6AE8">
      <w:pPr>
        <w:rPr>
          <w:rFonts w:ascii="Arial" w:hAnsi="Arial" w:cs="Arial"/>
        </w:rPr>
      </w:pPr>
      <w:r>
        <w:rPr>
          <w:rFonts w:ascii="Arial" w:hAnsi="Arial" w:cs="Arial"/>
          <w:noProof/>
        </w:rPr>
        <w:lastRenderedPageBreak/>
        <w:drawing>
          <wp:inline distT="0" distB="0" distL="0" distR="0" wp14:anchorId="0CE92C5A" wp14:editId="1A3B3AF8">
            <wp:extent cx="5731510" cy="8107045"/>
            <wp:effectExtent l="0" t="0" r="2540" b="8255"/>
            <wp:docPr id="3" name="Picture 3" descr="A picture containing green, old, surrounded, br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een, old, surrounded, brigh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2C9AA7A7" w14:textId="0C92CAA0" w:rsidR="005665CF" w:rsidRPr="005665CF" w:rsidRDefault="005D53ED" w:rsidP="005665CF">
      <w:pPr>
        <w:spacing w:line="360" w:lineRule="auto"/>
        <w:jc w:val="both"/>
        <w:rPr>
          <w:rFonts w:ascii="Arial" w:hAnsi="Arial" w:cs="Arial"/>
        </w:rPr>
      </w:pPr>
      <w:r>
        <w:rPr>
          <w:rFonts w:ascii="Arial" w:hAnsi="Arial" w:cs="Arial"/>
          <w:b/>
          <w:bCs/>
        </w:rPr>
        <w:t>Supplementary Figure</w:t>
      </w:r>
      <w:r w:rsidRPr="005665CF">
        <w:rPr>
          <w:rFonts w:ascii="Arial" w:hAnsi="Arial" w:cs="Arial"/>
          <w:b/>
          <w:bCs/>
        </w:rPr>
        <w:t xml:space="preserve"> </w:t>
      </w:r>
      <w:r w:rsidR="00860DA0">
        <w:rPr>
          <w:rFonts w:ascii="Arial" w:hAnsi="Arial" w:cs="Arial"/>
          <w:b/>
          <w:bCs/>
        </w:rPr>
        <w:t>5</w:t>
      </w:r>
      <w:r w:rsidR="005665CF" w:rsidRPr="005665CF">
        <w:rPr>
          <w:rFonts w:ascii="Arial" w:hAnsi="Arial" w:cs="Arial"/>
          <w:b/>
          <w:bCs/>
        </w:rPr>
        <w:t xml:space="preserve">: Retinal organoid exposure to high-risk apical </w:t>
      </w:r>
      <w:r w:rsidR="00610114">
        <w:rPr>
          <w:rFonts w:ascii="Arial" w:hAnsi="Arial" w:cs="Arial"/>
          <w:b/>
          <w:bCs/>
        </w:rPr>
        <w:t>and</w:t>
      </w:r>
      <w:r w:rsidR="005665CF" w:rsidRPr="005665CF">
        <w:rPr>
          <w:rFonts w:ascii="Arial" w:hAnsi="Arial" w:cs="Arial"/>
          <w:b/>
          <w:bCs/>
        </w:rPr>
        <w:t xml:space="preserve"> basal EVs. </w:t>
      </w:r>
      <w:r w:rsidR="005665CF" w:rsidRPr="005665CF">
        <w:rPr>
          <w:rFonts w:ascii="Arial" w:hAnsi="Arial" w:cs="Arial"/>
        </w:rPr>
        <w:t>Control retinal organoids were treated with high</w:t>
      </w:r>
      <w:r w:rsidR="00814A9F">
        <w:rPr>
          <w:rFonts w:ascii="Arial" w:hAnsi="Arial" w:cs="Arial"/>
        </w:rPr>
        <w:t>-</w:t>
      </w:r>
      <w:r w:rsidR="005665CF" w:rsidRPr="005665CF">
        <w:rPr>
          <w:rFonts w:ascii="Arial" w:hAnsi="Arial" w:cs="Arial"/>
        </w:rPr>
        <w:t xml:space="preserve">risk apical/basal EVs in 6 doses across two </w:t>
      </w:r>
      <w:r w:rsidR="005665CF" w:rsidRPr="005665CF">
        <w:rPr>
          <w:rFonts w:ascii="Arial" w:hAnsi="Arial" w:cs="Arial"/>
        </w:rPr>
        <w:lastRenderedPageBreak/>
        <w:t>weeks. ICC analysis was performed, with thin organoid sections stained for (A) photoreceptor recoverin (</w:t>
      </w:r>
      <w:proofErr w:type="spellStart"/>
      <w:r w:rsidR="005665CF" w:rsidRPr="005665CF">
        <w:rPr>
          <w:rFonts w:ascii="Arial" w:hAnsi="Arial" w:cs="Arial"/>
        </w:rPr>
        <w:t>Recov</w:t>
      </w:r>
      <w:proofErr w:type="spellEnd"/>
      <w:r w:rsidR="005665CF" w:rsidRPr="005665CF">
        <w:rPr>
          <w:rFonts w:ascii="Arial" w:hAnsi="Arial" w:cs="Arial"/>
        </w:rPr>
        <w:t>) and ganglion cell gamma-synuclein (SCNG) markers; (B) Müller glia cellular retinaldehyde binding protein (CRALBP) marker and alpha B crystallin (CRYAB); (C) astrocytes glial fibrillary acidic protein (GFAP) marker; (D) neural progenitor cells Pax6 marker and CRYAB</w:t>
      </w:r>
      <w:r w:rsidR="00D45990">
        <w:rPr>
          <w:rFonts w:ascii="Arial" w:hAnsi="Arial" w:cs="Arial"/>
        </w:rPr>
        <w:t xml:space="preserve"> (a</w:t>
      </w:r>
      <w:r w:rsidR="00353947">
        <w:rPr>
          <w:rFonts w:ascii="Arial" w:hAnsi="Arial" w:cs="Arial"/>
        </w:rPr>
        <w:t xml:space="preserve">rrowheads denote cells </w:t>
      </w:r>
      <w:proofErr w:type="spellStart"/>
      <w:r w:rsidR="00353947">
        <w:rPr>
          <w:rFonts w:ascii="Arial" w:hAnsi="Arial" w:cs="Arial"/>
        </w:rPr>
        <w:t>immunopositive</w:t>
      </w:r>
      <w:proofErr w:type="spellEnd"/>
      <w:r w:rsidR="00353947">
        <w:rPr>
          <w:rFonts w:ascii="Arial" w:hAnsi="Arial" w:cs="Arial"/>
        </w:rPr>
        <w:t xml:space="preserve"> for alpha B crystallin and Pax6 protein expression</w:t>
      </w:r>
      <w:r w:rsidR="00D45990">
        <w:rPr>
          <w:rFonts w:ascii="Arial" w:hAnsi="Arial" w:cs="Arial"/>
        </w:rPr>
        <w:t xml:space="preserve">); </w:t>
      </w:r>
      <w:r w:rsidR="005665CF" w:rsidRPr="005665CF">
        <w:rPr>
          <w:rFonts w:ascii="Arial" w:hAnsi="Arial" w:cs="Arial"/>
        </w:rPr>
        <w:t xml:space="preserve">(E) </w:t>
      </w:r>
      <w:r w:rsidR="00D45990">
        <w:rPr>
          <w:rFonts w:ascii="Arial" w:hAnsi="Arial" w:cs="Arial"/>
        </w:rPr>
        <w:t>p</w:t>
      </w:r>
      <w:r w:rsidR="005665CF" w:rsidRPr="005665CF">
        <w:rPr>
          <w:rFonts w:ascii="Arial" w:hAnsi="Arial" w:cs="Arial"/>
        </w:rPr>
        <w:t>roliferative retinal progenitor cells visual system homeobox 2, Vsx2, marker and CRYAB</w:t>
      </w:r>
      <w:r w:rsidR="00D45990">
        <w:rPr>
          <w:rFonts w:ascii="Arial" w:hAnsi="Arial" w:cs="Arial"/>
        </w:rPr>
        <w:t xml:space="preserve"> (a</w:t>
      </w:r>
      <w:r w:rsidR="005665CF" w:rsidRPr="005665CF">
        <w:rPr>
          <w:rFonts w:ascii="Arial" w:hAnsi="Arial" w:cs="Arial"/>
        </w:rPr>
        <w:t>rrowheads denote cells positive for both Vsx2 and CRYAB staining</w:t>
      </w:r>
      <w:r w:rsidR="00D45990">
        <w:rPr>
          <w:rFonts w:ascii="Arial" w:hAnsi="Arial" w:cs="Arial"/>
        </w:rPr>
        <w:t>)</w:t>
      </w:r>
      <w:r w:rsidR="005665CF" w:rsidRPr="005665CF">
        <w:rPr>
          <w:rFonts w:ascii="Arial" w:hAnsi="Arial" w:cs="Arial"/>
        </w:rPr>
        <w:t xml:space="preserve">. Cell nuclei were counterstained with Hoechst. Scale bars: A – 50 µm; insets – 20 µm. </w:t>
      </w:r>
    </w:p>
    <w:p w14:paraId="31349147" w14:textId="48B611AE" w:rsidR="00BB6AE8" w:rsidRDefault="00BB6AE8" w:rsidP="00BB6AE8">
      <w:pPr>
        <w:rPr>
          <w:rFonts w:ascii="Arial" w:hAnsi="Arial" w:cs="Arial"/>
        </w:rPr>
      </w:pPr>
    </w:p>
    <w:p w14:paraId="0BD12598" w14:textId="719BE27A" w:rsidR="00BB6AE8" w:rsidRDefault="00BB6AE8" w:rsidP="00BB6AE8">
      <w:pPr>
        <w:rPr>
          <w:rFonts w:ascii="Arial" w:hAnsi="Arial" w:cs="Arial"/>
        </w:rPr>
      </w:pPr>
    </w:p>
    <w:p w14:paraId="044C4D3F" w14:textId="6C01A331" w:rsidR="00BB6AE8" w:rsidRDefault="00BB6AE8" w:rsidP="00BB6AE8">
      <w:pPr>
        <w:rPr>
          <w:rFonts w:ascii="Arial" w:hAnsi="Arial" w:cs="Arial"/>
        </w:rPr>
      </w:pPr>
    </w:p>
    <w:p w14:paraId="15DE911B" w14:textId="1671677E" w:rsidR="00BB6AE8" w:rsidRDefault="00BB6AE8" w:rsidP="00BB6AE8">
      <w:pPr>
        <w:rPr>
          <w:rFonts w:ascii="Arial" w:hAnsi="Arial" w:cs="Arial"/>
        </w:rPr>
      </w:pPr>
    </w:p>
    <w:p w14:paraId="179C0679" w14:textId="57B0FE30" w:rsidR="00BB6AE8" w:rsidRDefault="00BB6AE8" w:rsidP="00BB6AE8">
      <w:pPr>
        <w:rPr>
          <w:rFonts w:ascii="Arial" w:hAnsi="Arial" w:cs="Arial"/>
        </w:rPr>
      </w:pPr>
    </w:p>
    <w:p w14:paraId="3C14540D" w14:textId="72E93DAD" w:rsidR="00BB6AE8" w:rsidRDefault="00BB6AE8" w:rsidP="00BB6AE8">
      <w:pPr>
        <w:rPr>
          <w:rFonts w:ascii="Arial" w:hAnsi="Arial" w:cs="Arial"/>
        </w:rPr>
      </w:pPr>
    </w:p>
    <w:p w14:paraId="78F01692" w14:textId="2D9EE1A4" w:rsidR="00BB6AE8" w:rsidRDefault="00BB6AE8" w:rsidP="00BB6AE8">
      <w:pPr>
        <w:rPr>
          <w:rFonts w:ascii="Arial" w:hAnsi="Arial" w:cs="Arial"/>
        </w:rPr>
      </w:pPr>
    </w:p>
    <w:p w14:paraId="43431B22" w14:textId="0074B6EE" w:rsidR="00BB6AE8" w:rsidRDefault="00BB6AE8" w:rsidP="00BB6AE8">
      <w:pPr>
        <w:rPr>
          <w:rFonts w:ascii="Arial" w:hAnsi="Arial" w:cs="Arial"/>
        </w:rPr>
      </w:pPr>
    </w:p>
    <w:p w14:paraId="189A7831" w14:textId="7901BE53" w:rsidR="00BB6AE8" w:rsidRDefault="00BB6AE8" w:rsidP="00BB6AE8">
      <w:pPr>
        <w:rPr>
          <w:rFonts w:ascii="Arial" w:hAnsi="Arial" w:cs="Arial"/>
        </w:rPr>
      </w:pPr>
    </w:p>
    <w:p w14:paraId="52EF6947" w14:textId="45A6B969" w:rsidR="00BB6AE8" w:rsidRDefault="00BB6AE8" w:rsidP="00BB6AE8">
      <w:pPr>
        <w:rPr>
          <w:rFonts w:ascii="Arial" w:hAnsi="Arial" w:cs="Arial"/>
        </w:rPr>
      </w:pPr>
    </w:p>
    <w:p w14:paraId="2823CB36" w14:textId="003796D6" w:rsidR="00BB6AE8" w:rsidRDefault="00BB6AE8" w:rsidP="00BB6AE8">
      <w:pPr>
        <w:rPr>
          <w:rFonts w:ascii="Arial" w:hAnsi="Arial" w:cs="Arial"/>
        </w:rPr>
      </w:pPr>
    </w:p>
    <w:p w14:paraId="6FA23667" w14:textId="3D0E0322" w:rsidR="00BB6AE8" w:rsidRDefault="00BB6AE8" w:rsidP="00BB6AE8">
      <w:pPr>
        <w:rPr>
          <w:rFonts w:ascii="Arial" w:hAnsi="Arial" w:cs="Arial"/>
        </w:rPr>
      </w:pPr>
    </w:p>
    <w:p w14:paraId="5D9AFF00" w14:textId="1E358010" w:rsidR="00BB6AE8" w:rsidRDefault="00BB6AE8" w:rsidP="00BB6AE8">
      <w:pPr>
        <w:rPr>
          <w:rFonts w:ascii="Arial" w:hAnsi="Arial" w:cs="Arial"/>
        </w:rPr>
      </w:pPr>
    </w:p>
    <w:p w14:paraId="057EB038" w14:textId="683B15FB" w:rsidR="00BB6AE8" w:rsidRDefault="00BB6AE8" w:rsidP="00BB6AE8">
      <w:pPr>
        <w:rPr>
          <w:rFonts w:ascii="Arial" w:hAnsi="Arial" w:cs="Arial"/>
        </w:rPr>
      </w:pPr>
    </w:p>
    <w:p w14:paraId="3DC71C85" w14:textId="77777777" w:rsidR="00BB6AE8" w:rsidRDefault="00BB6AE8" w:rsidP="00BB6AE8">
      <w:pPr>
        <w:rPr>
          <w:rFonts w:ascii="Arial" w:hAnsi="Arial" w:cs="Arial"/>
        </w:rPr>
      </w:pPr>
    </w:p>
    <w:p w14:paraId="646A3D01" w14:textId="5AB348AC" w:rsidR="00BB6AE8" w:rsidRDefault="00BB6AE8" w:rsidP="00BB6AE8">
      <w:pPr>
        <w:rPr>
          <w:rFonts w:ascii="Arial" w:hAnsi="Arial" w:cs="Arial"/>
        </w:rPr>
      </w:pPr>
    </w:p>
    <w:p w14:paraId="2AF7CB3F" w14:textId="05FF0D9A" w:rsidR="00BB6AE8" w:rsidRDefault="00BB6AE8" w:rsidP="00BB6AE8">
      <w:pPr>
        <w:rPr>
          <w:rFonts w:ascii="Arial" w:hAnsi="Arial" w:cs="Arial"/>
        </w:rPr>
      </w:pPr>
    </w:p>
    <w:p w14:paraId="24B97269" w14:textId="6E6E06A9" w:rsidR="00634669" w:rsidRDefault="00634669" w:rsidP="00BB6AE8">
      <w:pPr>
        <w:rPr>
          <w:rFonts w:ascii="Arial" w:hAnsi="Arial" w:cs="Arial"/>
        </w:rPr>
      </w:pPr>
    </w:p>
    <w:p w14:paraId="0E026667" w14:textId="0D1F2B34" w:rsidR="003277C9" w:rsidRDefault="003277C9" w:rsidP="00BB6AE8">
      <w:pPr>
        <w:rPr>
          <w:rFonts w:ascii="Arial" w:hAnsi="Arial" w:cs="Arial"/>
        </w:rPr>
      </w:pPr>
    </w:p>
    <w:p w14:paraId="7FC91CB0" w14:textId="615E91FC" w:rsidR="003277C9" w:rsidRDefault="003277C9" w:rsidP="00BB6AE8">
      <w:pPr>
        <w:rPr>
          <w:rFonts w:ascii="Arial" w:hAnsi="Arial" w:cs="Arial"/>
        </w:rPr>
      </w:pPr>
    </w:p>
    <w:p w14:paraId="041348BE" w14:textId="72DA4C7B" w:rsidR="003277C9" w:rsidRDefault="003277C9" w:rsidP="00BB6AE8">
      <w:pPr>
        <w:rPr>
          <w:rFonts w:ascii="Arial" w:hAnsi="Arial" w:cs="Arial"/>
        </w:rPr>
      </w:pPr>
    </w:p>
    <w:p w14:paraId="3BB4F203" w14:textId="23F56EAA" w:rsidR="003277C9" w:rsidRDefault="003277C9" w:rsidP="00BB6AE8">
      <w:pPr>
        <w:rPr>
          <w:rFonts w:ascii="Arial" w:hAnsi="Arial" w:cs="Arial"/>
        </w:rPr>
      </w:pPr>
    </w:p>
    <w:p w14:paraId="19A332D2" w14:textId="24E16B92" w:rsidR="001C7601" w:rsidRDefault="001C7601" w:rsidP="00BB6AE8">
      <w:pPr>
        <w:rPr>
          <w:rFonts w:ascii="Arial" w:hAnsi="Arial" w:cs="Arial"/>
        </w:rPr>
      </w:pPr>
    </w:p>
    <w:p w14:paraId="76E88C3D" w14:textId="77777777" w:rsidR="001C7601" w:rsidRDefault="001C7601" w:rsidP="00BB6AE8">
      <w:pPr>
        <w:rPr>
          <w:rFonts w:ascii="Arial" w:hAnsi="Arial" w:cs="Arial"/>
        </w:rPr>
      </w:pPr>
    </w:p>
    <w:p w14:paraId="6B123C46" w14:textId="359F309B" w:rsidR="003277C9" w:rsidRDefault="003277C9" w:rsidP="00BB6AE8">
      <w:pPr>
        <w:rPr>
          <w:rFonts w:ascii="Arial" w:hAnsi="Arial" w:cs="Arial"/>
        </w:rPr>
      </w:pPr>
    </w:p>
    <w:p w14:paraId="4A428B1F" w14:textId="0A0D9F6E" w:rsidR="00CE7053" w:rsidRDefault="00770068" w:rsidP="00CE7053">
      <w:pPr>
        <w:rPr>
          <w:rFonts w:ascii="Arial" w:hAnsi="Arial" w:cs="Arial"/>
        </w:rPr>
      </w:pPr>
      <w:r>
        <w:rPr>
          <w:rFonts w:ascii="Arial" w:hAnsi="Arial" w:cs="Arial"/>
          <w:noProof/>
        </w:rPr>
        <w:lastRenderedPageBreak/>
        <w:drawing>
          <wp:inline distT="0" distB="0" distL="0" distR="0" wp14:anchorId="4718BE60" wp14:editId="2B44D0DE">
            <wp:extent cx="6120000" cy="6245758"/>
            <wp:effectExtent l="0" t="0" r="0" b="3175"/>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rotWithShape="1">
                    <a:blip r:embed="rId13" cstate="print">
                      <a:extLst>
                        <a:ext uri="{28A0092B-C50C-407E-A947-70E740481C1C}">
                          <a14:useLocalDpi xmlns:a14="http://schemas.microsoft.com/office/drawing/2010/main" val="0"/>
                        </a:ext>
                      </a:extLst>
                    </a:blip>
                    <a:srcRect l="1330" t="941" r="1617" b="29036"/>
                    <a:stretch/>
                  </pic:blipFill>
                  <pic:spPr bwMode="auto">
                    <a:xfrm>
                      <a:off x="0" y="0"/>
                      <a:ext cx="6120000" cy="6245758"/>
                    </a:xfrm>
                    <a:prstGeom prst="rect">
                      <a:avLst/>
                    </a:prstGeom>
                    <a:ln>
                      <a:noFill/>
                    </a:ln>
                    <a:extLst>
                      <a:ext uri="{53640926-AAD7-44D8-BBD7-CCE9431645EC}">
                        <a14:shadowObscured xmlns:a14="http://schemas.microsoft.com/office/drawing/2010/main"/>
                      </a:ext>
                    </a:extLst>
                  </pic:spPr>
                </pic:pic>
              </a:graphicData>
            </a:graphic>
          </wp:inline>
        </w:drawing>
      </w:r>
    </w:p>
    <w:p w14:paraId="6494C368" w14:textId="77777777" w:rsidR="00DE688A" w:rsidRDefault="00DE688A" w:rsidP="001D61CE">
      <w:pPr>
        <w:spacing w:line="360" w:lineRule="auto"/>
        <w:jc w:val="both"/>
        <w:rPr>
          <w:rFonts w:ascii="Arial" w:hAnsi="Arial" w:cs="Arial"/>
          <w:b/>
          <w:bCs/>
        </w:rPr>
      </w:pPr>
    </w:p>
    <w:p w14:paraId="756A575B" w14:textId="35ACBD3B" w:rsidR="00CC2CE3" w:rsidRDefault="00CE7053" w:rsidP="001D035F">
      <w:pPr>
        <w:spacing w:line="360" w:lineRule="auto"/>
        <w:jc w:val="both"/>
        <w:rPr>
          <w:rFonts w:ascii="Arial" w:hAnsi="Arial" w:cs="Arial"/>
        </w:rPr>
      </w:pPr>
      <w:r>
        <w:rPr>
          <w:rFonts w:ascii="Arial" w:hAnsi="Arial" w:cs="Arial"/>
          <w:b/>
          <w:bCs/>
        </w:rPr>
        <w:t>Supplementary Figure</w:t>
      </w:r>
      <w:r w:rsidRPr="005665CF">
        <w:rPr>
          <w:rFonts w:ascii="Arial" w:hAnsi="Arial" w:cs="Arial"/>
          <w:b/>
          <w:bCs/>
        </w:rPr>
        <w:t xml:space="preserve"> </w:t>
      </w:r>
      <w:r w:rsidR="00860DA0">
        <w:rPr>
          <w:rFonts w:ascii="Arial" w:hAnsi="Arial" w:cs="Arial"/>
          <w:b/>
          <w:bCs/>
        </w:rPr>
        <w:t>6</w:t>
      </w:r>
      <w:r w:rsidRPr="005665CF">
        <w:rPr>
          <w:rFonts w:ascii="Arial" w:hAnsi="Arial" w:cs="Arial"/>
          <w:b/>
          <w:bCs/>
        </w:rPr>
        <w:t>:</w:t>
      </w:r>
      <w:r>
        <w:rPr>
          <w:rFonts w:ascii="Arial" w:hAnsi="Arial" w:cs="Arial"/>
          <w:b/>
          <w:bCs/>
        </w:rPr>
        <w:t xml:space="preserve"> High-risk</w:t>
      </w:r>
      <w:r w:rsidR="00092D11">
        <w:rPr>
          <w:rFonts w:ascii="Arial" w:hAnsi="Arial" w:cs="Arial"/>
          <w:b/>
          <w:bCs/>
        </w:rPr>
        <w:t xml:space="preserve"> apical</w:t>
      </w:r>
      <w:r>
        <w:rPr>
          <w:rFonts w:ascii="Arial" w:hAnsi="Arial" w:cs="Arial"/>
          <w:b/>
          <w:bCs/>
        </w:rPr>
        <w:t xml:space="preserve"> AMD RPE EVs enhance</w:t>
      </w:r>
      <w:r w:rsidR="00A95EBE">
        <w:rPr>
          <w:rFonts w:ascii="Arial" w:hAnsi="Arial" w:cs="Arial"/>
          <w:b/>
          <w:bCs/>
        </w:rPr>
        <w:t xml:space="preserve"> endothelial colony forming cells</w:t>
      </w:r>
      <w:r>
        <w:rPr>
          <w:rFonts w:ascii="Arial" w:hAnsi="Arial" w:cs="Arial"/>
          <w:b/>
          <w:bCs/>
        </w:rPr>
        <w:t xml:space="preserve"> </w:t>
      </w:r>
      <w:r w:rsidR="00A95EBE">
        <w:rPr>
          <w:rFonts w:ascii="Arial" w:hAnsi="Arial" w:cs="Arial"/>
          <w:b/>
          <w:bCs/>
        </w:rPr>
        <w:t>(</w:t>
      </w:r>
      <w:r>
        <w:rPr>
          <w:rFonts w:ascii="Arial" w:hAnsi="Arial" w:cs="Arial"/>
          <w:b/>
          <w:bCs/>
        </w:rPr>
        <w:t>ECFC</w:t>
      </w:r>
      <w:r w:rsidR="001225D2">
        <w:rPr>
          <w:rFonts w:ascii="Arial" w:hAnsi="Arial" w:cs="Arial"/>
          <w:b/>
          <w:bCs/>
        </w:rPr>
        <w:t>s</w:t>
      </w:r>
      <w:r w:rsidR="00A95EBE">
        <w:rPr>
          <w:rFonts w:ascii="Arial" w:hAnsi="Arial" w:cs="Arial"/>
          <w:b/>
          <w:bCs/>
        </w:rPr>
        <w:t>)</w:t>
      </w:r>
      <w:r w:rsidR="00984167">
        <w:rPr>
          <w:rFonts w:ascii="Arial" w:hAnsi="Arial" w:cs="Arial"/>
          <w:b/>
          <w:bCs/>
        </w:rPr>
        <w:t xml:space="preserve"> 3D</w:t>
      </w:r>
      <w:r>
        <w:rPr>
          <w:rFonts w:ascii="Arial" w:hAnsi="Arial" w:cs="Arial"/>
          <w:b/>
          <w:bCs/>
        </w:rPr>
        <w:t xml:space="preserve"> tube formation and </w:t>
      </w:r>
      <w:r w:rsidR="00984167">
        <w:rPr>
          <w:rFonts w:ascii="Arial" w:hAnsi="Arial" w:cs="Arial"/>
          <w:b/>
          <w:bCs/>
        </w:rPr>
        <w:t>angiogenic</w:t>
      </w:r>
      <w:r>
        <w:rPr>
          <w:rFonts w:ascii="Arial" w:hAnsi="Arial" w:cs="Arial"/>
          <w:b/>
          <w:bCs/>
        </w:rPr>
        <w:t xml:space="preserve"> sprouting.</w:t>
      </w:r>
      <w:r w:rsidR="00033BDD">
        <w:rPr>
          <w:rFonts w:ascii="Arial" w:hAnsi="Arial" w:cs="Arial"/>
          <w:b/>
          <w:bCs/>
        </w:rPr>
        <w:t xml:space="preserve"> </w:t>
      </w:r>
      <w:r w:rsidR="00ED7C56" w:rsidRPr="00ED7C56">
        <w:rPr>
          <w:rFonts w:ascii="Arial" w:hAnsi="Arial" w:cs="Arial"/>
        </w:rPr>
        <w:t>(A)</w:t>
      </w:r>
      <w:r w:rsidR="00A95EBE">
        <w:rPr>
          <w:rFonts w:ascii="Arial" w:hAnsi="Arial" w:cs="Arial"/>
        </w:rPr>
        <w:t xml:space="preserve"> ECFC</w:t>
      </w:r>
      <w:r w:rsidR="001225D2">
        <w:rPr>
          <w:rFonts w:ascii="Arial" w:hAnsi="Arial" w:cs="Arial"/>
        </w:rPr>
        <w:t>s</w:t>
      </w:r>
      <w:r w:rsidR="008D5D15">
        <w:rPr>
          <w:rFonts w:ascii="Arial" w:hAnsi="Arial" w:cs="Arial"/>
        </w:rPr>
        <w:t xml:space="preserve"> were treated with l</w:t>
      </w:r>
      <w:r w:rsidR="00A95EBE">
        <w:rPr>
          <w:rFonts w:ascii="Arial" w:hAnsi="Arial" w:cs="Arial"/>
        </w:rPr>
        <w:t xml:space="preserve">ow-risk and high-risk apical and basal RPE EVs </w:t>
      </w:r>
      <w:r w:rsidR="008D5D15">
        <w:rPr>
          <w:rFonts w:ascii="Arial" w:hAnsi="Arial" w:cs="Arial"/>
        </w:rPr>
        <w:t>for 18 hours, followed by ECFC</w:t>
      </w:r>
      <w:r w:rsidR="001225D2">
        <w:rPr>
          <w:rFonts w:ascii="Arial" w:hAnsi="Arial" w:cs="Arial"/>
        </w:rPr>
        <w:t>s</w:t>
      </w:r>
      <w:r w:rsidR="008D5D15">
        <w:rPr>
          <w:rFonts w:ascii="Arial" w:hAnsi="Arial" w:cs="Arial"/>
        </w:rPr>
        <w:t xml:space="preserve"> embedding in 3D Matrigel. Images were taken at 48 hours of cells being embedded in Matrigel and ECFC tube area (percentage per well) was calculated. </w:t>
      </w:r>
      <w:r w:rsidR="00C9146A">
        <w:rPr>
          <w:rFonts w:ascii="Arial" w:hAnsi="Arial" w:cs="Arial"/>
        </w:rPr>
        <w:t xml:space="preserve">N = 5 wells per experimental group. 4 different ECFCs clones were tested, and representative data is shown. </w:t>
      </w:r>
      <w:r w:rsidR="008D5D15">
        <w:rPr>
          <w:rFonts w:ascii="Arial" w:hAnsi="Arial" w:cs="Arial"/>
        </w:rPr>
        <w:t xml:space="preserve">Statistical analysis </w:t>
      </w:r>
      <w:r w:rsidR="00436524">
        <w:rPr>
          <w:rFonts w:ascii="Arial" w:hAnsi="Arial" w:cs="Arial"/>
        </w:rPr>
        <w:t>of ECFC</w:t>
      </w:r>
      <w:r w:rsidR="001225D2">
        <w:rPr>
          <w:rFonts w:ascii="Arial" w:hAnsi="Arial" w:cs="Arial"/>
        </w:rPr>
        <w:t>s</w:t>
      </w:r>
      <w:r w:rsidR="00436524">
        <w:rPr>
          <w:rFonts w:ascii="Arial" w:hAnsi="Arial" w:cs="Arial"/>
        </w:rPr>
        <w:t xml:space="preserve"> tube area was performed </w:t>
      </w:r>
      <w:r w:rsidR="008D5D15">
        <w:rPr>
          <w:rFonts w:ascii="Arial" w:hAnsi="Arial" w:cs="Arial"/>
        </w:rPr>
        <w:t xml:space="preserve">using </w:t>
      </w:r>
      <w:r w:rsidR="00C9146A">
        <w:rPr>
          <w:rFonts w:ascii="Arial" w:hAnsi="Arial" w:cs="Arial"/>
        </w:rPr>
        <w:t xml:space="preserve">one-way ANOVA followed by </w:t>
      </w:r>
      <w:r w:rsidR="008D5D15">
        <w:rPr>
          <w:rFonts w:ascii="Arial" w:hAnsi="Arial" w:cs="Arial"/>
        </w:rPr>
        <w:t>Tukey’s multiple comparisons tests</w:t>
      </w:r>
      <w:r w:rsidR="00436524">
        <w:rPr>
          <w:rFonts w:ascii="Arial" w:hAnsi="Arial" w:cs="Arial"/>
        </w:rPr>
        <w:t>. (B) ECFC</w:t>
      </w:r>
      <w:r w:rsidR="001225D2">
        <w:rPr>
          <w:rFonts w:ascii="Arial" w:hAnsi="Arial" w:cs="Arial"/>
        </w:rPr>
        <w:t>s</w:t>
      </w:r>
      <w:r w:rsidR="00436524">
        <w:rPr>
          <w:rFonts w:ascii="Arial" w:hAnsi="Arial" w:cs="Arial"/>
        </w:rPr>
        <w:t xml:space="preserve"> attached to beads were treated with low-risk and high-risk apical and basal RPE EVs for 18 hours, followed by embedding in Fibrin. Images were taken </w:t>
      </w:r>
      <w:r w:rsidR="00436524">
        <w:rPr>
          <w:rFonts w:ascii="Arial" w:hAnsi="Arial" w:cs="Arial"/>
        </w:rPr>
        <w:lastRenderedPageBreak/>
        <w:t xml:space="preserve">at day 5 </w:t>
      </w:r>
      <w:r w:rsidR="0008647A">
        <w:rPr>
          <w:rFonts w:ascii="Arial" w:hAnsi="Arial" w:cs="Arial"/>
        </w:rPr>
        <w:t xml:space="preserve">post-embedding. </w:t>
      </w:r>
      <w:r w:rsidR="00602058">
        <w:rPr>
          <w:rFonts w:ascii="Arial" w:hAnsi="Arial" w:cs="Arial"/>
        </w:rPr>
        <w:t xml:space="preserve">Scale bars 25 µm. </w:t>
      </w:r>
      <w:r w:rsidR="002846DF">
        <w:rPr>
          <w:rFonts w:ascii="Arial" w:hAnsi="Arial" w:cs="Arial"/>
        </w:rPr>
        <w:t>Number of sprouts per bead was calculated.</w:t>
      </w:r>
      <w:r w:rsidR="00C9146A">
        <w:rPr>
          <w:rFonts w:ascii="Arial" w:hAnsi="Arial" w:cs="Arial"/>
        </w:rPr>
        <w:t xml:space="preserve"> N ≥ 18 beads per experimental group.</w:t>
      </w:r>
      <w:r w:rsidR="002846DF">
        <w:rPr>
          <w:rFonts w:ascii="Arial" w:hAnsi="Arial" w:cs="Arial"/>
        </w:rPr>
        <w:t xml:space="preserve"> </w:t>
      </w:r>
      <w:r w:rsidR="00C9146A">
        <w:rPr>
          <w:rFonts w:ascii="Arial" w:hAnsi="Arial" w:cs="Arial"/>
        </w:rPr>
        <w:t xml:space="preserve">3 different ECFCs clones </w:t>
      </w:r>
      <w:r w:rsidR="00CC4ED6">
        <w:rPr>
          <w:rFonts w:ascii="Arial" w:hAnsi="Arial" w:cs="Arial"/>
        </w:rPr>
        <w:t xml:space="preserve">were </w:t>
      </w:r>
      <w:r w:rsidR="00C9146A">
        <w:rPr>
          <w:rFonts w:ascii="Arial" w:hAnsi="Arial" w:cs="Arial"/>
        </w:rPr>
        <w:t xml:space="preserve">tested with representative data shown. </w:t>
      </w:r>
      <w:r w:rsidR="0008647A">
        <w:rPr>
          <w:rFonts w:ascii="Arial" w:hAnsi="Arial" w:cs="Arial"/>
        </w:rPr>
        <w:t>Statistical analysis was performed using</w:t>
      </w:r>
      <w:r w:rsidR="00602058">
        <w:rPr>
          <w:rFonts w:ascii="Arial" w:hAnsi="Arial" w:cs="Arial"/>
        </w:rPr>
        <w:t xml:space="preserve"> </w:t>
      </w:r>
      <w:r w:rsidR="00C9146A">
        <w:rPr>
          <w:rFonts w:ascii="Arial" w:hAnsi="Arial" w:cs="Arial"/>
        </w:rPr>
        <w:t>o</w:t>
      </w:r>
      <w:r w:rsidR="00602058">
        <w:rPr>
          <w:rFonts w:ascii="Arial" w:hAnsi="Arial" w:cs="Arial"/>
        </w:rPr>
        <w:t>ne-way ANOVA followed by</w:t>
      </w:r>
      <w:r w:rsidR="0008647A">
        <w:rPr>
          <w:rFonts w:ascii="Arial" w:hAnsi="Arial" w:cs="Arial"/>
        </w:rPr>
        <w:t xml:space="preserve"> </w:t>
      </w:r>
      <w:r w:rsidR="00602058">
        <w:rPr>
          <w:rFonts w:ascii="Arial" w:hAnsi="Arial" w:cs="Arial"/>
        </w:rPr>
        <w:t xml:space="preserve">Dunn’s </w:t>
      </w:r>
      <w:r w:rsidR="0008647A">
        <w:rPr>
          <w:rFonts w:ascii="Arial" w:hAnsi="Arial" w:cs="Arial"/>
        </w:rPr>
        <w:t>multiple comparisons test. * p</w:t>
      </w:r>
      <w:r w:rsidR="00475AD1">
        <w:rPr>
          <w:rFonts w:ascii="Arial" w:hAnsi="Arial" w:cs="Arial"/>
        </w:rPr>
        <w:t xml:space="preserve"> </w:t>
      </w:r>
      <w:r w:rsidR="0008647A">
        <w:rPr>
          <w:rFonts w:ascii="Arial" w:hAnsi="Arial" w:cs="Arial"/>
        </w:rPr>
        <w:t xml:space="preserve">&lt;0.05, ** p &lt;0.01, *** p &lt;0.001, **** p &lt;0.0001. </w:t>
      </w:r>
      <w:r w:rsidR="00602058">
        <w:rPr>
          <w:rFonts w:ascii="Arial" w:hAnsi="Arial" w:cs="Arial"/>
        </w:rPr>
        <w:t>Mean ± SEM shown.</w:t>
      </w:r>
    </w:p>
    <w:p w14:paraId="000C0BFE" w14:textId="6C20DDD4" w:rsidR="00CC2CE3" w:rsidRDefault="00CC2CE3" w:rsidP="00CE7053">
      <w:pPr>
        <w:spacing w:line="360" w:lineRule="auto"/>
        <w:rPr>
          <w:rFonts w:ascii="Arial" w:hAnsi="Arial" w:cs="Arial"/>
        </w:rPr>
      </w:pPr>
    </w:p>
    <w:p w14:paraId="43EB0F0B" w14:textId="2BACEABF" w:rsidR="00DE5BF5" w:rsidRDefault="00DE5BF5" w:rsidP="00CE7053">
      <w:pPr>
        <w:spacing w:line="360" w:lineRule="auto"/>
        <w:rPr>
          <w:rFonts w:ascii="Arial" w:hAnsi="Arial" w:cs="Arial"/>
        </w:rPr>
      </w:pPr>
    </w:p>
    <w:p w14:paraId="23B65B62" w14:textId="25DC88B5" w:rsidR="00DE5BF5" w:rsidRDefault="00DE5BF5" w:rsidP="00CE7053">
      <w:pPr>
        <w:spacing w:line="360" w:lineRule="auto"/>
        <w:rPr>
          <w:rFonts w:ascii="Arial" w:hAnsi="Arial" w:cs="Arial"/>
        </w:rPr>
      </w:pPr>
    </w:p>
    <w:p w14:paraId="187553E2" w14:textId="681FCD8E" w:rsidR="00DE5BF5" w:rsidRDefault="00DE5BF5" w:rsidP="00CE7053">
      <w:pPr>
        <w:spacing w:line="360" w:lineRule="auto"/>
        <w:rPr>
          <w:rFonts w:ascii="Arial" w:hAnsi="Arial" w:cs="Arial"/>
        </w:rPr>
      </w:pPr>
    </w:p>
    <w:p w14:paraId="271DB33A" w14:textId="39718E77" w:rsidR="00DE5BF5" w:rsidRDefault="00DE5BF5" w:rsidP="00CE7053">
      <w:pPr>
        <w:spacing w:line="360" w:lineRule="auto"/>
        <w:rPr>
          <w:rFonts w:ascii="Arial" w:hAnsi="Arial" w:cs="Arial"/>
        </w:rPr>
      </w:pPr>
    </w:p>
    <w:p w14:paraId="54732F44" w14:textId="61E91AD8" w:rsidR="00DE5BF5" w:rsidRDefault="00DE5BF5" w:rsidP="00CE7053">
      <w:pPr>
        <w:spacing w:line="360" w:lineRule="auto"/>
        <w:rPr>
          <w:rFonts w:ascii="Arial" w:hAnsi="Arial" w:cs="Arial"/>
        </w:rPr>
      </w:pPr>
    </w:p>
    <w:p w14:paraId="46B7B3D3" w14:textId="107A79F3" w:rsidR="00DE5BF5" w:rsidRDefault="00DE5BF5" w:rsidP="00CE7053">
      <w:pPr>
        <w:spacing w:line="360" w:lineRule="auto"/>
        <w:rPr>
          <w:rFonts w:ascii="Arial" w:hAnsi="Arial" w:cs="Arial"/>
        </w:rPr>
      </w:pPr>
    </w:p>
    <w:p w14:paraId="45A52004" w14:textId="6ACA10E4" w:rsidR="00DE5BF5" w:rsidRDefault="00DE5BF5" w:rsidP="00CE7053">
      <w:pPr>
        <w:spacing w:line="360" w:lineRule="auto"/>
        <w:rPr>
          <w:rFonts w:ascii="Arial" w:hAnsi="Arial" w:cs="Arial"/>
        </w:rPr>
      </w:pPr>
    </w:p>
    <w:p w14:paraId="64F6FA0E" w14:textId="71E3D568" w:rsidR="00DE5BF5" w:rsidRDefault="00DE5BF5" w:rsidP="00CE7053">
      <w:pPr>
        <w:spacing w:line="360" w:lineRule="auto"/>
        <w:rPr>
          <w:rFonts w:ascii="Arial" w:hAnsi="Arial" w:cs="Arial"/>
        </w:rPr>
      </w:pPr>
    </w:p>
    <w:p w14:paraId="4C7EED51" w14:textId="3C63240D" w:rsidR="00DE5BF5" w:rsidRDefault="00DE5BF5" w:rsidP="00CE7053">
      <w:pPr>
        <w:spacing w:line="360" w:lineRule="auto"/>
        <w:rPr>
          <w:rFonts w:ascii="Arial" w:hAnsi="Arial" w:cs="Arial"/>
        </w:rPr>
      </w:pPr>
    </w:p>
    <w:p w14:paraId="426AE894" w14:textId="1A695826" w:rsidR="00DE5BF5" w:rsidRDefault="00DE5BF5" w:rsidP="00CE7053">
      <w:pPr>
        <w:spacing w:line="360" w:lineRule="auto"/>
        <w:rPr>
          <w:rFonts w:ascii="Arial" w:hAnsi="Arial" w:cs="Arial"/>
        </w:rPr>
      </w:pPr>
    </w:p>
    <w:p w14:paraId="5667703C" w14:textId="5949A41C" w:rsidR="00DE5BF5" w:rsidRDefault="00DE5BF5" w:rsidP="00CE7053">
      <w:pPr>
        <w:spacing w:line="360" w:lineRule="auto"/>
        <w:rPr>
          <w:rFonts w:ascii="Arial" w:hAnsi="Arial" w:cs="Arial"/>
        </w:rPr>
      </w:pPr>
    </w:p>
    <w:p w14:paraId="792998BD" w14:textId="4BD5914E" w:rsidR="00DE5BF5" w:rsidRDefault="00DE5BF5" w:rsidP="00CE7053">
      <w:pPr>
        <w:spacing w:line="360" w:lineRule="auto"/>
        <w:rPr>
          <w:rFonts w:ascii="Arial" w:hAnsi="Arial" w:cs="Arial"/>
        </w:rPr>
      </w:pPr>
    </w:p>
    <w:p w14:paraId="5B3446E9" w14:textId="77777777" w:rsidR="00DE5BF5" w:rsidRDefault="00DE5BF5" w:rsidP="00CE7053">
      <w:pPr>
        <w:spacing w:line="360" w:lineRule="auto"/>
        <w:rPr>
          <w:rFonts w:ascii="Arial" w:hAnsi="Arial" w:cs="Arial"/>
        </w:rPr>
      </w:pPr>
    </w:p>
    <w:p w14:paraId="582EAF32" w14:textId="264CB157" w:rsidR="001D035F" w:rsidRPr="008F0AE1" w:rsidRDefault="008F0AE1" w:rsidP="008F0AE1">
      <w:pPr>
        <w:spacing w:line="360" w:lineRule="auto"/>
        <w:rPr>
          <w:rFonts w:ascii="Arial" w:hAnsi="Arial" w:cs="Arial"/>
        </w:rPr>
      </w:pPr>
      <w:r>
        <w:rPr>
          <w:rFonts w:ascii="Arial" w:hAnsi="Arial" w:cs="Arial"/>
          <w:noProof/>
        </w:rPr>
        <w:lastRenderedPageBreak/>
        <w:drawing>
          <wp:inline distT="0" distB="0" distL="0" distR="0" wp14:anchorId="3E477F58" wp14:editId="7FC79283">
            <wp:extent cx="6120000" cy="6340541"/>
            <wp:effectExtent l="0" t="0" r="0" b="3175"/>
            <wp:docPr id="9" name="Picture 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 schematic&#10;&#10;Description automatically generated"/>
                    <pic:cNvPicPr/>
                  </pic:nvPicPr>
                  <pic:blipFill rotWithShape="1">
                    <a:blip r:embed="rId14" cstate="print">
                      <a:extLst>
                        <a:ext uri="{28A0092B-C50C-407E-A947-70E740481C1C}">
                          <a14:useLocalDpi xmlns:a14="http://schemas.microsoft.com/office/drawing/2010/main" val="0"/>
                        </a:ext>
                      </a:extLst>
                    </a:blip>
                    <a:srcRect l="2328" t="940" r="5439" b="31503"/>
                    <a:stretch/>
                  </pic:blipFill>
                  <pic:spPr bwMode="auto">
                    <a:xfrm>
                      <a:off x="0" y="0"/>
                      <a:ext cx="6120000" cy="6340541"/>
                    </a:xfrm>
                    <a:prstGeom prst="rect">
                      <a:avLst/>
                    </a:prstGeom>
                    <a:ln>
                      <a:noFill/>
                    </a:ln>
                    <a:extLst>
                      <a:ext uri="{53640926-AAD7-44D8-BBD7-CCE9431645EC}">
                        <a14:shadowObscured xmlns:a14="http://schemas.microsoft.com/office/drawing/2010/main"/>
                      </a:ext>
                    </a:extLst>
                  </pic:spPr>
                </pic:pic>
              </a:graphicData>
            </a:graphic>
          </wp:inline>
        </w:drawing>
      </w:r>
    </w:p>
    <w:p w14:paraId="77154DF5" w14:textId="15E452F9" w:rsidR="00CC2CE3" w:rsidRDefault="001D035F" w:rsidP="005C464E">
      <w:pPr>
        <w:spacing w:line="360" w:lineRule="auto"/>
        <w:jc w:val="both"/>
        <w:rPr>
          <w:rFonts w:ascii="Arial" w:hAnsi="Arial" w:cs="Arial"/>
        </w:rPr>
      </w:pPr>
      <w:r w:rsidRPr="004C60A0">
        <w:rPr>
          <w:rFonts w:ascii="Arial" w:hAnsi="Arial" w:cs="Arial"/>
          <w:b/>
          <w:bCs/>
        </w:rPr>
        <w:t>Supplementary Figure 7:</w:t>
      </w:r>
      <w:r w:rsidR="005C464E" w:rsidRPr="004C60A0">
        <w:rPr>
          <w:rFonts w:ascii="Arial" w:hAnsi="Arial" w:cs="Arial"/>
          <w:b/>
          <w:bCs/>
        </w:rPr>
        <w:t xml:space="preserve"> Dose-response experiments to evaluate the effective contribution of high-risk apical EVs amounts </w:t>
      </w:r>
      <w:r w:rsidR="00110F35">
        <w:rPr>
          <w:rFonts w:ascii="Arial" w:hAnsi="Arial" w:cs="Arial"/>
          <w:b/>
          <w:bCs/>
        </w:rPr>
        <w:t>to</w:t>
      </w:r>
      <w:r w:rsidR="005C464E" w:rsidRPr="004C60A0">
        <w:rPr>
          <w:rFonts w:ascii="Arial" w:hAnsi="Arial" w:cs="Arial"/>
          <w:b/>
          <w:bCs/>
        </w:rPr>
        <w:t xml:space="preserve"> their pro-angiogenic properties.</w:t>
      </w:r>
      <w:r w:rsidR="005C464E" w:rsidRPr="004C60A0">
        <w:rPr>
          <w:rFonts w:ascii="Arial" w:hAnsi="Arial" w:cs="Arial"/>
        </w:rPr>
        <w:t xml:space="preserve"> (A) Representative TEM image of high-risk apical EVs tested in the ECFCs 3D tube formation assays. Scale bar 100 nm. (B) Different ratios of RPE EVs to ECFCs were tested (based on cell counts ratios to ensure physiological EV amounts). Statistically significant increase in ECFCs tube area compared to the assay control </w:t>
      </w:r>
      <w:r w:rsidR="00361D70" w:rsidRPr="004C60A0">
        <w:rPr>
          <w:rFonts w:ascii="Arial" w:hAnsi="Arial" w:cs="Arial"/>
        </w:rPr>
        <w:t xml:space="preserve">(PBS) </w:t>
      </w:r>
      <w:r w:rsidR="005C464E" w:rsidRPr="004C60A0">
        <w:rPr>
          <w:rFonts w:ascii="Arial" w:hAnsi="Arial" w:cs="Arial"/>
        </w:rPr>
        <w:t>was observed for 1:2 and 1:1 ratio, indicating the stimulatory effect of the EVs contents that was further enhanced by the increased EV</w:t>
      </w:r>
      <w:r w:rsidR="00BF7C71" w:rsidRPr="004C60A0">
        <w:rPr>
          <w:rFonts w:ascii="Arial" w:hAnsi="Arial" w:cs="Arial"/>
        </w:rPr>
        <w:t>s</w:t>
      </w:r>
      <w:r w:rsidR="005C464E" w:rsidRPr="004C60A0">
        <w:rPr>
          <w:rFonts w:ascii="Arial" w:hAnsi="Arial" w:cs="Arial"/>
        </w:rPr>
        <w:t xml:space="preserve"> amounts. </w:t>
      </w:r>
      <w:r w:rsidR="003B64F9" w:rsidRPr="004C60A0">
        <w:rPr>
          <w:rFonts w:ascii="Arial" w:hAnsi="Arial" w:cs="Arial"/>
        </w:rPr>
        <w:t xml:space="preserve">Statistical analysis of ECFCs tube area was performed using </w:t>
      </w:r>
      <w:r w:rsidR="005C464E" w:rsidRPr="004C60A0">
        <w:rPr>
          <w:rFonts w:ascii="Arial" w:hAnsi="Arial" w:cs="Arial"/>
        </w:rPr>
        <w:t xml:space="preserve">normality tests and </w:t>
      </w:r>
      <w:r w:rsidR="003B64F9" w:rsidRPr="004C60A0">
        <w:rPr>
          <w:rFonts w:ascii="Arial" w:hAnsi="Arial" w:cs="Arial"/>
        </w:rPr>
        <w:t>one-way ANOVA followed by Tukey’s multiple comparisons tests. * p &lt;0.05, ** p &lt;0.01, *** p &lt;0.001, **** p &lt;0.0001. Mean ± SEM shown</w:t>
      </w:r>
      <w:r w:rsidR="005C464E" w:rsidRPr="004C60A0">
        <w:rPr>
          <w:rFonts w:ascii="Arial" w:hAnsi="Arial" w:cs="Arial"/>
        </w:rPr>
        <w:t>.</w:t>
      </w:r>
    </w:p>
    <w:p w14:paraId="210832EC" w14:textId="1B8DFC98" w:rsidR="00634669" w:rsidRDefault="009F2F65" w:rsidP="00BB6AE8">
      <w:pPr>
        <w:rPr>
          <w:rFonts w:ascii="Arial" w:hAnsi="Arial" w:cs="Arial"/>
        </w:rPr>
      </w:pPr>
      <w:r>
        <w:rPr>
          <w:rFonts w:ascii="Arial" w:hAnsi="Arial" w:cs="Arial"/>
          <w:noProof/>
        </w:rPr>
        <w:lastRenderedPageBreak/>
        <w:drawing>
          <wp:inline distT="0" distB="0" distL="0" distR="0" wp14:anchorId="31200C77" wp14:editId="6C4A1A66">
            <wp:extent cx="5731510" cy="5524500"/>
            <wp:effectExtent l="0" t="0" r="2540" b="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10;&#10;Description automatically generated"/>
                    <pic:cNvPicPr/>
                  </pic:nvPicPr>
                  <pic:blipFill rotWithShape="1">
                    <a:blip r:embed="rId15" cstate="print">
                      <a:extLst>
                        <a:ext uri="{28A0092B-C50C-407E-A947-70E740481C1C}">
                          <a14:useLocalDpi xmlns:a14="http://schemas.microsoft.com/office/drawing/2010/main" val="0"/>
                        </a:ext>
                      </a:extLst>
                    </a:blip>
                    <a:srcRect b="31856"/>
                    <a:stretch/>
                  </pic:blipFill>
                  <pic:spPr bwMode="auto">
                    <a:xfrm>
                      <a:off x="0" y="0"/>
                      <a:ext cx="5731510" cy="5524500"/>
                    </a:xfrm>
                    <a:prstGeom prst="rect">
                      <a:avLst/>
                    </a:prstGeom>
                    <a:ln>
                      <a:noFill/>
                    </a:ln>
                    <a:extLst>
                      <a:ext uri="{53640926-AAD7-44D8-BBD7-CCE9431645EC}">
                        <a14:shadowObscured xmlns:a14="http://schemas.microsoft.com/office/drawing/2010/main"/>
                      </a:ext>
                    </a:extLst>
                  </pic:spPr>
                </pic:pic>
              </a:graphicData>
            </a:graphic>
          </wp:inline>
        </w:drawing>
      </w:r>
    </w:p>
    <w:p w14:paraId="1AB6CB3E" w14:textId="719FD353" w:rsidR="00634669" w:rsidRDefault="00634669" w:rsidP="00BB6AE8">
      <w:pPr>
        <w:rPr>
          <w:rFonts w:ascii="Arial" w:hAnsi="Arial" w:cs="Arial"/>
        </w:rPr>
      </w:pPr>
    </w:p>
    <w:p w14:paraId="321E5F57" w14:textId="51DB9577" w:rsidR="00216D6B" w:rsidRDefault="00634669" w:rsidP="00634669">
      <w:pPr>
        <w:spacing w:line="360" w:lineRule="auto"/>
        <w:jc w:val="both"/>
        <w:rPr>
          <w:rFonts w:ascii="Arial" w:hAnsi="Arial" w:cs="Arial"/>
        </w:rPr>
      </w:pPr>
      <w:r>
        <w:rPr>
          <w:rFonts w:ascii="Arial" w:hAnsi="Arial" w:cs="Arial"/>
          <w:b/>
          <w:bCs/>
        </w:rPr>
        <w:t xml:space="preserve">Supplementary </w:t>
      </w:r>
      <w:r w:rsidRPr="004C60A0">
        <w:rPr>
          <w:rFonts w:ascii="Arial" w:hAnsi="Arial" w:cs="Arial"/>
          <w:b/>
          <w:bCs/>
        </w:rPr>
        <w:t xml:space="preserve">Figure </w:t>
      </w:r>
      <w:r w:rsidR="00CC2CE3" w:rsidRPr="004C60A0">
        <w:rPr>
          <w:rFonts w:ascii="Arial" w:hAnsi="Arial" w:cs="Arial"/>
          <w:b/>
          <w:bCs/>
        </w:rPr>
        <w:t>8</w:t>
      </w:r>
      <w:r w:rsidRPr="004C60A0">
        <w:rPr>
          <w:rFonts w:ascii="Arial" w:hAnsi="Arial" w:cs="Arial"/>
          <w:b/>
          <w:bCs/>
        </w:rPr>
        <w:t>:</w:t>
      </w:r>
      <w:r w:rsidRPr="005665CF">
        <w:rPr>
          <w:rFonts w:ascii="Arial" w:hAnsi="Arial" w:cs="Arial"/>
          <w:b/>
          <w:bCs/>
        </w:rPr>
        <w:t xml:space="preserve"> </w:t>
      </w:r>
      <w:r>
        <w:rPr>
          <w:rFonts w:ascii="Arial" w:hAnsi="Arial" w:cs="Arial"/>
          <w:b/>
          <w:bCs/>
        </w:rPr>
        <w:t xml:space="preserve">Basal high-risk RPE EVs stimulate protein aggregation and </w:t>
      </w:r>
      <w:r w:rsidR="009F2F65">
        <w:rPr>
          <w:rFonts w:ascii="Arial" w:hAnsi="Arial" w:cs="Arial"/>
          <w:b/>
          <w:bCs/>
        </w:rPr>
        <w:t xml:space="preserve">amyloid </w:t>
      </w:r>
      <w:r>
        <w:rPr>
          <w:rFonts w:ascii="Arial" w:hAnsi="Arial" w:cs="Arial"/>
          <w:b/>
          <w:bCs/>
        </w:rPr>
        <w:t xml:space="preserve">fibril formation. </w:t>
      </w:r>
      <w:r w:rsidR="009F2F65">
        <w:rPr>
          <w:rFonts w:ascii="Arial" w:hAnsi="Arial" w:cs="Arial"/>
        </w:rPr>
        <w:t>α</w:t>
      </w:r>
      <w:r w:rsidR="00216D6B">
        <w:rPr>
          <w:rFonts w:ascii="Arial" w:hAnsi="Arial" w:cs="Arial"/>
        </w:rPr>
        <w:t>-synuclein aggregate formation has been used to verify RPE EVs-induced amyloid formation</w:t>
      </w:r>
      <w:r w:rsidR="00075020">
        <w:rPr>
          <w:rFonts w:ascii="Arial" w:hAnsi="Arial" w:cs="Arial"/>
        </w:rPr>
        <w:t xml:space="preserve"> and potential contribution to drusen and subretinal </w:t>
      </w:r>
      <w:proofErr w:type="spellStart"/>
      <w:r w:rsidR="00075020">
        <w:rPr>
          <w:rFonts w:ascii="Arial" w:hAnsi="Arial" w:cs="Arial"/>
        </w:rPr>
        <w:t>drusenoid</w:t>
      </w:r>
      <w:proofErr w:type="spellEnd"/>
      <w:r w:rsidR="00075020">
        <w:rPr>
          <w:rFonts w:ascii="Arial" w:hAnsi="Arial" w:cs="Arial"/>
        </w:rPr>
        <w:t xml:space="preserve"> deposits </w:t>
      </w:r>
      <w:r w:rsidR="009F2F65">
        <w:rPr>
          <w:rFonts w:ascii="Arial" w:hAnsi="Arial" w:cs="Arial"/>
        </w:rPr>
        <w:t>(</w:t>
      </w:r>
      <w:proofErr w:type="spellStart"/>
      <w:r w:rsidR="009F2F65">
        <w:rPr>
          <w:rFonts w:ascii="Arial" w:hAnsi="Arial" w:cs="Arial"/>
        </w:rPr>
        <w:t>pseudodrusen</w:t>
      </w:r>
      <w:proofErr w:type="spellEnd"/>
      <w:r w:rsidR="009F2F65">
        <w:rPr>
          <w:rFonts w:ascii="Arial" w:hAnsi="Arial" w:cs="Arial"/>
        </w:rPr>
        <w:t xml:space="preserve">) </w:t>
      </w:r>
      <w:r w:rsidR="00075020">
        <w:rPr>
          <w:rFonts w:ascii="Arial" w:hAnsi="Arial" w:cs="Arial"/>
        </w:rPr>
        <w:t>formation</w:t>
      </w:r>
      <w:r w:rsidR="00216D6B">
        <w:rPr>
          <w:rFonts w:ascii="Arial" w:hAnsi="Arial" w:cs="Arial"/>
        </w:rPr>
        <w:t xml:space="preserve">. </w:t>
      </w:r>
      <w:r w:rsidR="009F2F65">
        <w:rPr>
          <w:rFonts w:ascii="Arial" w:hAnsi="Arial" w:cs="Arial"/>
        </w:rPr>
        <w:t xml:space="preserve">(A) </w:t>
      </w:r>
      <w:r w:rsidR="00216D6B" w:rsidRPr="00216D6B">
        <w:rPr>
          <w:rFonts w:ascii="Arial" w:hAnsi="Arial" w:cs="Arial"/>
        </w:rPr>
        <w:t xml:space="preserve">Exponential curves indicate the generation of </w:t>
      </w:r>
      <w:r w:rsidR="009F2F65">
        <w:rPr>
          <w:rFonts w:ascii="Arial" w:hAnsi="Arial" w:cs="Arial"/>
        </w:rPr>
        <w:t xml:space="preserve">α-synuclein </w:t>
      </w:r>
      <w:r w:rsidR="00216D6B">
        <w:rPr>
          <w:rFonts w:ascii="Arial" w:hAnsi="Arial" w:cs="Arial"/>
        </w:rPr>
        <w:t>fibrils</w:t>
      </w:r>
      <w:r w:rsidR="00075020">
        <w:rPr>
          <w:rFonts w:ascii="Arial" w:hAnsi="Arial" w:cs="Arial"/>
        </w:rPr>
        <w:t xml:space="preserve"> (</w:t>
      </w:r>
      <w:r w:rsidR="00C82F09">
        <w:rPr>
          <w:rFonts w:ascii="Arial" w:hAnsi="Arial" w:cs="Arial"/>
        </w:rPr>
        <w:t>Mean</w:t>
      </w:r>
      <w:r w:rsidR="00075020">
        <w:rPr>
          <w:rFonts w:ascii="Arial" w:hAnsi="Arial" w:cs="Arial"/>
        </w:rPr>
        <w:t xml:space="preserve"> ± standard deviation of 3 replicates presented)</w:t>
      </w:r>
      <w:r w:rsidR="00216D6B">
        <w:rPr>
          <w:rFonts w:ascii="Arial" w:hAnsi="Arial" w:cs="Arial"/>
        </w:rPr>
        <w:t xml:space="preserve">. </w:t>
      </w:r>
      <w:r w:rsidR="00075020">
        <w:rPr>
          <w:rFonts w:ascii="Arial" w:hAnsi="Arial" w:cs="Arial"/>
        </w:rPr>
        <w:t>In contrast to low-risk RPE EVs, h</w:t>
      </w:r>
      <w:r w:rsidR="00216D6B">
        <w:rPr>
          <w:rFonts w:ascii="Arial" w:hAnsi="Arial" w:cs="Arial"/>
        </w:rPr>
        <w:t xml:space="preserve">igh-risk basal RPE-EVs are potent inducers of </w:t>
      </w:r>
      <w:r w:rsidR="009F2F65">
        <w:rPr>
          <w:rFonts w:ascii="Arial" w:hAnsi="Arial" w:cs="Arial"/>
        </w:rPr>
        <w:t xml:space="preserve">α-synuclein </w:t>
      </w:r>
      <w:r w:rsidR="00216D6B">
        <w:rPr>
          <w:rFonts w:ascii="Arial" w:hAnsi="Arial" w:cs="Arial"/>
        </w:rPr>
        <w:t xml:space="preserve">fibril formation, with a smaller </w:t>
      </w:r>
      <w:r w:rsidR="00075020">
        <w:rPr>
          <w:rFonts w:ascii="Arial" w:hAnsi="Arial" w:cs="Arial"/>
        </w:rPr>
        <w:t xml:space="preserve">effect on amyloid formation from the apical high-risk RPE-EVs. </w:t>
      </w:r>
      <w:r w:rsidR="009F2F65">
        <w:rPr>
          <w:rFonts w:ascii="Arial" w:hAnsi="Arial" w:cs="Arial"/>
        </w:rPr>
        <w:t xml:space="preserve">(B) Transmission electron microscopy images of generated α-synuclein fibrils in the presence of basal high-risk RPE EVs. </w:t>
      </w:r>
      <w:r w:rsidR="00B75061">
        <w:rPr>
          <w:rFonts w:ascii="Arial" w:hAnsi="Arial" w:cs="Arial"/>
        </w:rPr>
        <w:t xml:space="preserve">Intact and disrupted EVs are present in the amyloid fibril net, suggestive of their contribution to fibril generation. </w:t>
      </w:r>
      <w:r w:rsidR="009F2F65">
        <w:rPr>
          <w:rFonts w:ascii="Arial" w:hAnsi="Arial" w:cs="Arial"/>
        </w:rPr>
        <w:t xml:space="preserve">Scale bars – 500 nm (left) and 200 nm (right). </w:t>
      </w:r>
    </w:p>
    <w:p w14:paraId="77C94905" w14:textId="00034FAA" w:rsidR="00634669" w:rsidRDefault="00634669" w:rsidP="00BB6AE8">
      <w:pPr>
        <w:rPr>
          <w:rFonts w:ascii="Arial" w:hAnsi="Arial" w:cs="Arial"/>
        </w:rPr>
      </w:pPr>
    </w:p>
    <w:p w14:paraId="62ED3EC7" w14:textId="428E3521" w:rsidR="00BB6AE8" w:rsidRDefault="00BB6AE8" w:rsidP="00BB6AE8">
      <w:pPr>
        <w:rPr>
          <w:rFonts w:ascii="Arial" w:hAnsi="Arial" w:cs="Arial"/>
        </w:rPr>
      </w:pPr>
    </w:p>
    <w:p w14:paraId="28114E60" w14:textId="3AF89137" w:rsidR="00BB6AE8" w:rsidRDefault="00BB6AE8" w:rsidP="00BB6AE8">
      <w:pPr>
        <w:rPr>
          <w:rFonts w:ascii="Arial" w:hAnsi="Arial" w:cs="Arial"/>
        </w:rPr>
      </w:pPr>
    </w:p>
    <w:p w14:paraId="6CE7CABD" w14:textId="135993BF" w:rsidR="00BB6AE8" w:rsidRDefault="00BB6AE8" w:rsidP="00BB6AE8">
      <w:pPr>
        <w:rPr>
          <w:rFonts w:ascii="Arial" w:hAnsi="Arial" w:cs="Arial"/>
        </w:rPr>
      </w:pPr>
    </w:p>
    <w:p w14:paraId="52811818" w14:textId="2E6F2336" w:rsidR="00BB6AE8" w:rsidRDefault="00593AA9" w:rsidP="00BB6AE8">
      <w:pPr>
        <w:rPr>
          <w:rFonts w:ascii="Arial" w:hAnsi="Arial" w:cs="Arial"/>
        </w:rPr>
      </w:pPr>
      <w:r>
        <w:rPr>
          <w:rFonts w:ascii="Arial" w:hAnsi="Arial" w:cs="Arial"/>
          <w:noProof/>
        </w:rPr>
        <w:drawing>
          <wp:inline distT="0" distB="0" distL="0" distR="0" wp14:anchorId="78A69845" wp14:editId="0896B856">
            <wp:extent cx="5731510" cy="2867025"/>
            <wp:effectExtent l="0" t="0" r="2540" b="9525"/>
            <wp:docPr id="5"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diagram&#10;&#10;Description automatically generated"/>
                    <pic:cNvPicPr/>
                  </pic:nvPicPr>
                  <pic:blipFill rotWithShape="1">
                    <a:blip r:embed="rId16" cstate="print">
                      <a:extLst>
                        <a:ext uri="{28A0092B-C50C-407E-A947-70E740481C1C}">
                          <a14:useLocalDpi xmlns:a14="http://schemas.microsoft.com/office/drawing/2010/main" val="0"/>
                        </a:ext>
                      </a:extLst>
                    </a:blip>
                    <a:srcRect b="64619"/>
                    <a:stretch/>
                  </pic:blipFill>
                  <pic:spPr bwMode="auto">
                    <a:xfrm>
                      <a:off x="0" y="0"/>
                      <a:ext cx="5731510" cy="2867025"/>
                    </a:xfrm>
                    <a:prstGeom prst="rect">
                      <a:avLst/>
                    </a:prstGeom>
                    <a:ln>
                      <a:noFill/>
                    </a:ln>
                    <a:extLst>
                      <a:ext uri="{53640926-AAD7-44D8-BBD7-CCE9431645EC}">
                        <a14:shadowObscured xmlns:a14="http://schemas.microsoft.com/office/drawing/2010/main"/>
                      </a:ext>
                    </a:extLst>
                  </pic:spPr>
                </pic:pic>
              </a:graphicData>
            </a:graphic>
          </wp:inline>
        </w:drawing>
      </w:r>
    </w:p>
    <w:p w14:paraId="36DDA907" w14:textId="13C729F9" w:rsidR="00BB6AE8" w:rsidRDefault="00BB6AE8" w:rsidP="00BB6AE8">
      <w:pPr>
        <w:rPr>
          <w:rFonts w:ascii="Arial" w:hAnsi="Arial" w:cs="Arial"/>
        </w:rPr>
      </w:pPr>
    </w:p>
    <w:p w14:paraId="6C5CFC91" w14:textId="1041D818" w:rsidR="005665CF" w:rsidRPr="005665CF" w:rsidRDefault="005D53ED" w:rsidP="005665CF">
      <w:pPr>
        <w:spacing w:line="360" w:lineRule="auto"/>
        <w:jc w:val="both"/>
        <w:rPr>
          <w:rFonts w:ascii="Arial" w:hAnsi="Arial" w:cs="Arial"/>
          <w:b/>
          <w:bCs/>
        </w:rPr>
      </w:pPr>
      <w:r>
        <w:rPr>
          <w:rFonts w:ascii="Arial" w:hAnsi="Arial" w:cs="Arial"/>
          <w:b/>
          <w:bCs/>
        </w:rPr>
        <w:t xml:space="preserve">Supplementary </w:t>
      </w:r>
      <w:r w:rsidRPr="004C60A0">
        <w:rPr>
          <w:rFonts w:ascii="Arial" w:hAnsi="Arial" w:cs="Arial"/>
          <w:b/>
          <w:bCs/>
        </w:rPr>
        <w:t>Figure</w:t>
      </w:r>
      <w:r w:rsidR="005665CF" w:rsidRPr="004C60A0">
        <w:rPr>
          <w:rFonts w:ascii="Arial" w:hAnsi="Arial" w:cs="Arial"/>
          <w:b/>
          <w:bCs/>
        </w:rPr>
        <w:t xml:space="preserve"> </w:t>
      </w:r>
      <w:r w:rsidR="00CC2CE3" w:rsidRPr="004C60A0">
        <w:rPr>
          <w:rFonts w:ascii="Arial" w:hAnsi="Arial" w:cs="Arial"/>
          <w:b/>
          <w:bCs/>
        </w:rPr>
        <w:t>9</w:t>
      </w:r>
      <w:r w:rsidR="005665CF" w:rsidRPr="004C60A0">
        <w:rPr>
          <w:rFonts w:ascii="Arial" w:hAnsi="Arial" w:cs="Arial"/>
          <w:b/>
          <w:bCs/>
        </w:rPr>
        <w:t>: Immuno</w:t>
      </w:r>
      <w:r w:rsidR="005665CF" w:rsidRPr="005665CF">
        <w:rPr>
          <w:rFonts w:ascii="Arial" w:hAnsi="Arial" w:cs="Arial"/>
          <w:b/>
          <w:bCs/>
        </w:rPr>
        <w:t>-modulatory potential of RPE EVs</w:t>
      </w:r>
      <w:r w:rsidR="005665CF" w:rsidRPr="005665CF">
        <w:rPr>
          <w:rFonts w:ascii="Arial" w:hAnsi="Arial" w:cs="Arial"/>
        </w:rPr>
        <w:t>. Apical high-risk EVs induce</w:t>
      </w:r>
      <w:r w:rsidR="007E05AE">
        <w:rPr>
          <w:rFonts w:ascii="Arial" w:hAnsi="Arial" w:cs="Arial"/>
        </w:rPr>
        <w:t>d</w:t>
      </w:r>
      <w:r w:rsidR="005665CF" w:rsidRPr="005665CF">
        <w:rPr>
          <w:rFonts w:ascii="Arial" w:hAnsi="Arial" w:cs="Arial"/>
        </w:rPr>
        <w:t xml:space="preserve"> enhanced gene expression of inflammatory genes in THP-1 derived macrophages.      </w:t>
      </w:r>
      <w:r w:rsidR="00575B26">
        <w:rPr>
          <w:rFonts w:ascii="Arial" w:hAnsi="Arial" w:cs="Arial"/>
        </w:rPr>
        <w:t>Mean ± SEM presented</w:t>
      </w:r>
      <w:r w:rsidR="00575B26" w:rsidRPr="00593AA9">
        <w:rPr>
          <w:rFonts w:ascii="Arial" w:hAnsi="Arial" w:cs="Arial"/>
        </w:rPr>
        <w:t>, n=</w:t>
      </w:r>
      <w:r w:rsidR="00593AA9" w:rsidRPr="00593AA9">
        <w:rPr>
          <w:rFonts w:ascii="Arial" w:hAnsi="Arial" w:cs="Arial"/>
        </w:rPr>
        <w:t>6</w:t>
      </w:r>
      <w:r w:rsidR="00593AA9">
        <w:rPr>
          <w:rFonts w:ascii="Arial" w:hAnsi="Arial" w:cs="Arial"/>
        </w:rPr>
        <w:t>.</w:t>
      </w:r>
      <w:r w:rsidR="005665CF" w:rsidRPr="00593AA9">
        <w:rPr>
          <w:rFonts w:ascii="Arial" w:hAnsi="Arial" w:cs="Arial"/>
        </w:rPr>
        <w:t xml:space="preserve"> </w:t>
      </w:r>
      <w:r w:rsidR="00575B26" w:rsidRPr="00593AA9">
        <w:rPr>
          <w:rFonts w:ascii="Arial" w:hAnsi="Arial" w:cs="Arial"/>
        </w:rPr>
        <w:t xml:space="preserve">Data was </w:t>
      </w:r>
      <w:r w:rsidR="00593AA9" w:rsidRPr="00593AA9">
        <w:rPr>
          <w:rFonts w:ascii="Arial" w:hAnsi="Arial" w:cs="Arial"/>
        </w:rPr>
        <w:t>analysed</w:t>
      </w:r>
      <w:r w:rsidR="00575B26" w:rsidRPr="00593AA9">
        <w:rPr>
          <w:rFonts w:ascii="Arial" w:hAnsi="Arial" w:cs="Arial"/>
        </w:rPr>
        <w:t xml:space="preserve"> for normality</w:t>
      </w:r>
      <w:r w:rsidR="0084059B" w:rsidRPr="00593AA9">
        <w:rPr>
          <w:rFonts w:ascii="Arial" w:hAnsi="Arial" w:cs="Arial"/>
        </w:rPr>
        <w:t xml:space="preserve"> by Shapiro-Wilk test</w:t>
      </w:r>
      <w:r w:rsidR="00575B26" w:rsidRPr="00593AA9">
        <w:rPr>
          <w:rFonts w:ascii="Arial" w:hAnsi="Arial" w:cs="Arial"/>
        </w:rPr>
        <w:t xml:space="preserve">, followed by ANOVA and </w:t>
      </w:r>
      <w:r w:rsidR="00593AA9">
        <w:rPr>
          <w:rFonts w:ascii="Arial" w:hAnsi="Arial" w:cs="Arial"/>
        </w:rPr>
        <w:t xml:space="preserve">either Tukey’s (parametric) or Dunn’s (non-parametric) </w:t>
      </w:r>
      <w:r w:rsidR="00575B26" w:rsidRPr="00593AA9">
        <w:rPr>
          <w:rFonts w:ascii="Arial" w:hAnsi="Arial" w:cs="Arial"/>
        </w:rPr>
        <w:t>multiple comparisons test</w:t>
      </w:r>
      <w:r w:rsidR="00A375AE">
        <w:rPr>
          <w:rFonts w:ascii="Arial" w:hAnsi="Arial" w:cs="Arial"/>
        </w:rPr>
        <w:t>s</w:t>
      </w:r>
      <w:r w:rsidR="00575B26" w:rsidRPr="00593AA9">
        <w:rPr>
          <w:rFonts w:ascii="Arial" w:hAnsi="Arial" w:cs="Arial"/>
        </w:rPr>
        <w:t>. * p</w:t>
      </w:r>
      <w:r w:rsidR="00475AD1">
        <w:rPr>
          <w:rFonts w:ascii="Arial" w:hAnsi="Arial" w:cs="Arial"/>
        </w:rPr>
        <w:t xml:space="preserve"> </w:t>
      </w:r>
      <w:r w:rsidR="00575B26" w:rsidRPr="00593AA9">
        <w:rPr>
          <w:rFonts w:ascii="Arial" w:hAnsi="Arial" w:cs="Arial"/>
        </w:rPr>
        <w:t>&lt;0.05, ** p &lt;0.01, *** p &lt;0.001.</w:t>
      </w:r>
      <w:r w:rsidR="005665CF" w:rsidRPr="005665CF">
        <w:rPr>
          <w:rFonts w:ascii="Arial" w:hAnsi="Arial" w:cs="Arial"/>
        </w:rPr>
        <w:t xml:space="preserve"> </w:t>
      </w:r>
    </w:p>
    <w:p w14:paraId="5AA1F12C" w14:textId="63AFDA77" w:rsidR="00BB6AE8" w:rsidRPr="00BB6AE8" w:rsidRDefault="00BB6AE8" w:rsidP="005665CF">
      <w:pPr>
        <w:rPr>
          <w:rFonts w:ascii="Arial" w:hAnsi="Arial" w:cs="Arial"/>
        </w:rPr>
      </w:pPr>
    </w:p>
    <w:sectPr w:rsidR="00BB6AE8" w:rsidRPr="00BB6AE8" w:rsidSect="00133505">
      <w:footerReference w:type="default" r:id="rId17"/>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53667" w14:textId="77777777" w:rsidR="0002623F" w:rsidRDefault="0002623F" w:rsidP="00BB6AE8">
      <w:pPr>
        <w:spacing w:after="0" w:line="240" w:lineRule="auto"/>
      </w:pPr>
      <w:r>
        <w:separator/>
      </w:r>
    </w:p>
  </w:endnote>
  <w:endnote w:type="continuationSeparator" w:id="0">
    <w:p w14:paraId="0976B54A" w14:textId="77777777" w:rsidR="0002623F" w:rsidRDefault="0002623F" w:rsidP="00BB6A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8536015"/>
      <w:docPartObj>
        <w:docPartGallery w:val="Page Numbers (Bottom of Page)"/>
        <w:docPartUnique/>
      </w:docPartObj>
    </w:sdtPr>
    <w:sdtEndPr>
      <w:rPr>
        <w:noProof/>
      </w:rPr>
    </w:sdtEndPr>
    <w:sdtContent>
      <w:p w14:paraId="3FC7A73D" w14:textId="48F374DC" w:rsidR="00133505" w:rsidRDefault="0013350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E0430AA" w14:textId="77777777" w:rsidR="00E02742" w:rsidRDefault="00E027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B7DD3F" w14:textId="77777777" w:rsidR="0002623F" w:rsidRDefault="0002623F" w:rsidP="00BB6AE8">
      <w:pPr>
        <w:spacing w:after="0" w:line="240" w:lineRule="auto"/>
      </w:pPr>
      <w:r>
        <w:separator/>
      </w:r>
    </w:p>
  </w:footnote>
  <w:footnote w:type="continuationSeparator" w:id="0">
    <w:p w14:paraId="0DDF546C" w14:textId="77777777" w:rsidR="0002623F" w:rsidRDefault="0002623F" w:rsidP="00BB6A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8A553FA"/>
    <w:multiLevelType w:val="hybridMultilevel"/>
    <w:tmpl w:val="DE36599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72654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35B1"/>
    <w:rsid w:val="00021769"/>
    <w:rsid w:val="0002623F"/>
    <w:rsid w:val="000335B1"/>
    <w:rsid w:val="00033BDD"/>
    <w:rsid w:val="00064F48"/>
    <w:rsid w:val="00075020"/>
    <w:rsid w:val="0008647A"/>
    <w:rsid w:val="00092D11"/>
    <w:rsid w:val="00097E88"/>
    <w:rsid w:val="000B1C85"/>
    <w:rsid w:val="000B1E24"/>
    <w:rsid w:val="000D0625"/>
    <w:rsid w:val="000F5621"/>
    <w:rsid w:val="00110F35"/>
    <w:rsid w:val="00120285"/>
    <w:rsid w:val="001225D2"/>
    <w:rsid w:val="00133505"/>
    <w:rsid w:val="00134B5C"/>
    <w:rsid w:val="00145760"/>
    <w:rsid w:val="001601C8"/>
    <w:rsid w:val="001B1B2D"/>
    <w:rsid w:val="001B6F6D"/>
    <w:rsid w:val="001C7601"/>
    <w:rsid w:val="001D035F"/>
    <w:rsid w:val="001D61CE"/>
    <w:rsid w:val="001F08D4"/>
    <w:rsid w:val="00216D6B"/>
    <w:rsid w:val="00217FA1"/>
    <w:rsid w:val="0023675C"/>
    <w:rsid w:val="00283D4E"/>
    <w:rsid w:val="002846DF"/>
    <w:rsid w:val="002A0BDC"/>
    <w:rsid w:val="002A37A1"/>
    <w:rsid w:val="002A5B11"/>
    <w:rsid w:val="002B0B4C"/>
    <w:rsid w:val="002D3378"/>
    <w:rsid w:val="003012AD"/>
    <w:rsid w:val="0032327C"/>
    <w:rsid w:val="003277C9"/>
    <w:rsid w:val="00330415"/>
    <w:rsid w:val="00353947"/>
    <w:rsid w:val="00361D70"/>
    <w:rsid w:val="003B43BD"/>
    <w:rsid w:val="003B64F9"/>
    <w:rsid w:val="003C4B0D"/>
    <w:rsid w:val="0040461D"/>
    <w:rsid w:val="00407F5D"/>
    <w:rsid w:val="00436524"/>
    <w:rsid w:val="00475AD1"/>
    <w:rsid w:val="00494EB5"/>
    <w:rsid w:val="004C07EC"/>
    <w:rsid w:val="004C60A0"/>
    <w:rsid w:val="00515421"/>
    <w:rsid w:val="00520814"/>
    <w:rsid w:val="00530F5C"/>
    <w:rsid w:val="005665CF"/>
    <w:rsid w:val="00575B26"/>
    <w:rsid w:val="00593AA9"/>
    <w:rsid w:val="005A2C59"/>
    <w:rsid w:val="005A425C"/>
    <w:rsid w:val="005B2A7A"/>
    <w:rsid w:val="005C464E"/>
    <w:rsid w:val="005C6EF3"/>
    <w:rsid w:val="005D53ED"/>
    <w:rsid w:val="005E6BD7"/>
    <w:rsid w:val="00602058"/>
    <w:rsid w:val="00610114"/>
    <w:rsid w:val="0063000B"/>
    <w:rsid w:val="00634669"/>
    <w:rsid w:val="0063502D"/>
    <w:rsid w:val="00643DD4"/>
    <w:rsid w:val="00690F64"/>
    <w:rsid w:val="00695048"/>
    <w:rsid w:val="00713912"/>
    <w:rsid w:val="00720237"/>
    <w:rsid w:val="007274E4"/>
    <w:rsid w:val="00752612"/>
    <w:rsid w:val="00757BEE"/>
    <w:rsid w:val="00770068"/>
    <w:rsid w:val="007E05AE"/>
    <w:rsid w:val="007E4129"/>
    <w:rsid w:val="007F666E"/>
    <w:rsid w:val="008139F4"/>
    <w:rsid w:val="00814A9F"/>
    <w:rsid w:val="008153B7"/>
    <w:rsid w:val="00817464"/>
    <w:rsid w:val="0083392B"/>
    <w:rsid w:val="0084059B"/>
    <w:rsid w:val="00860DA0"/>
    <w:rsid w:val="00871F3C"/>
    <w:rsid w:val="008812B5"/>
    <w:rsid w:val="008A6682"/>
    <w:rsid w:val="008B1362"/>
    <w:rsid w:val="008D5D15"/>
    <w:rsid w:val="008F0AE1"/>
    <w:rsid w:val="009241F8"/>
    <w:rsid w:val="00934BFE"/>
    <w:rsid w:val="0094358A"/>
    <w:rsid w:val="00953E98"/>
    <w:rsid w:val="0096329A"/>
    <w:rsid w:val="00984167"/>
    <w:rsid w:val="00992685"/>
    <w:rsid w:val="009A33B9"/>
    <w:rsid w:val="009E6342"/>
    <w:rsid w:val="009F2F65"/>
    <w:rsid w:val="00A057DF"/>
    <w:rsid w:val="00A24DF6"/>
    <w:rsid w:val="00A375AE"/>
    <w:rsid w:val="00A54E4E"/>
    <w:rsid w:val="00A879C2"/>
    <w:rsid w:val="00A95EBE"/>
    <w:rsid w:val="00AC7F62"/>
    <w:rsid w:val="00AD76B1"/>
    <w:rsid w:val="00AF78B2"/>
    <w:rsid w:val="00B44B38"/>
    <w:rsid w:val="00B45BE2"/>
    <w:rsid w:val="00B75061"/>
    <w:rsid w:val="00B81071"/>
    <w:rsid w:val="00BB6AE8"/>
    <w:rsid w:val="00BC1B66"/>
    <w:rsid w:val="00BC23D3"/>
    <w:rsid w:val="00BF7C71"/>
    <w:rsid w:val="00C20380"/>
    <w:rsid w:val="00C82F09"/>
    <w:rsid w:val="00C9146A"/>
    <w:rsid w:val="00CC19BD"/>
    <w:rsid w:val="00CC2CE3"/>
    <w:rsid w:val="00CC4ED6"/>
    <w:rsid w:val="00CD34FA"/>
    <w:rsid w:val="00CE7053"/>
    <w:rsid w:val="00D254C6"/>
    <w:rsid w:val="00D45990"/>
    <w:rsid w:val="00D54E6A"/>
    <w:rsid w:val="00D55B9E"/>
    <w:rsid w:val="00D73F01"/>
    <w:rsid w:val="00DA3C10"/>
    <w:rsid w:val="00DB1F0F"/>
    <w:rsid w:val="00DB3DC5"/>
    <w:rsid w:val="00DD27B6"/>
    <w:rsid w:val="00DD5205"/>
    <w:rsid w:val="00DE5BF5"/>
    <w:rsid w:val="00DE688A"/>
    <w:rsid w:val="00E02742"/>
    <w:rsid w:val="00E07FCB"/>
    <w:rsid w:val="00E26FCA"/>
    <w:rsid w:val="00E5094A"/>
    <w:rsid w:val="00E610A0"/>
    <w:rsid w:val="00E61BA1"/>
    <w:rsid w:val="00E97C03"/>
    <w:rsid w:val="00EA7194"/>
    <w:rsid w:val="00ED7C56"/>
    <w:rsid w:val="00EF4A4F"/>
    <w:rsid w:val="00F126C7"/>
    <w:rsid w:val="00F1641D"/>
    <w:rsid w:val="00F51C39"/>
    <w:rsid w:val="00F552B2"/>
    <w:rsid w:val="00F55FF4"/>
    <w:rsid w:val="00F6202F"/>
    <w:rsid w:val="00F90050"/>
    <w:rsid w:val="00F90CCA"/>
    <w:rsid w:val="00FF272E"/>
    <w:rsid w:val="00FF4B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616D50"/>
  <w15:chartTrackingRefBased/>
  <w15:docId w15:val="{88DB8845-A71F-4325-AF7C-ECDE35B343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335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B3D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3DC5"/>
    <w:rPr>
      <w:rFonts w:ascii="Segoe UI" w:hAnsi="Segoe UI" w:cs="Segoe UI"/>
      <w:sz w:val="18"/>
      <w:szCs w:val="18"/>
    </w:rPr>
  </w:style>
  <w:style w:type="paragraph" w:styleId="ListParagraph">
    <w:name w:val="List Paragraph"/>
    <w:basedOn w:val="Normal"/>
    <w:link w:val="ListParagraphChar"/>
    <w:uiPriority w:val="34"/>
    <w:qFormat/>
    <w:rsid w:val="00F51C39"/>
    <w:pPr>
      <w:spacing w:after="0" w:line="240" w:lineRule="auto"/>
      <w:ind w:left="720"/>
      <w:contextualSpacing/>
    </w:pPr>
    <w:rPr>
      <w:rFonts w:ascii="Verdana" w:eastAsia="Times New Roman" w:hAnsi="Verdana" w:cs="Times New Roman"/>
      <w:sz w:val="20"/>
      <w:szCs w:val="24"/>
      <w:lang w:val="en-US"/>
    </w:rPr>
  </w:style>
  <w:style w:type="character" w:customStyle="1" w:styleId="ListParagraphChar">
    <w:name w:val="List Paragraph Char"/>
    <w:basedOn w:val="DefaultParagraphFont"/>
    <w:link w:val="ListParagraph"/>
    <w:uiPriority w:val="34"/>
    <w:rsid w:val="00F51C39"/>
    <w:rPr>
      <w:rFonts w:ascii="Verdana" w:eastAsia="Times New Roman" w:hAnsi="Verdana" w:cs="Times New Roman"/>
      <w:sz w:val="20"/>
      <w:szCs w:val="24"/>
      <w:lang w:val="en-US"/>
    </w:rPr>
  </w:style>
  <w:style w:type="paragraph" w:styleId="Header">
    <w:name w:val="header"/>
    <w:basedOn w:val="Normal"/>
    <w:link w:val="HeaderChar"/>
    <w:uiPriority w:val="99"/>
    <w:unhideWhenUsed/>
    <w:rsid w:val="00BB6AE8"/>
    <w:pPr>
      <w:tabs>
        <w:tab w:val="center" w:pos="4513"/>
        <w:tab w:val="right" w:pos="9026"/>
      </w:tabs>
      <w:spacing w:after="0" w:line="240" w:lineRule="auto"/>
    </w:pPr>
  </w:style>
  <w:style w:type="character" w:customStyle="1" w:styleId="HeaderChar">
    <w:name w:val="Header Char"/>
    <w:basedOn w:val="DefaultParagraphFont"/>
    <w:link w:val="Header"/>
    <w:uiPriority w:val="99"/>
    <w:rsid w:val="00BB6AE8"/>
  </w:style>
  <w:style w:type="paragraph" w:styleId="Footer">
    <w:name w:val="footer"/>
    <w:basedOn w:val="Normal"/>
    <w:link w:val="FooterChar"/>
    <w:uiPriority w:val="99"/>
    <w:unhideWhenUsed/>
    <w:rsid w:val="00BB6AE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B6AE8"/>
  </w:style>
  <w:style w:type="character" w:styleId="CommentReference">
    <w:name w:val="annotation reference"/>
    <w:basedOn w:val="DefaultParagraphFont"/>
    <w:uiPriority w:val="99"/>
    <w:semiHidden/>
    <w:unhideWhenUsed/>
    <w:rsid w:val="00575B26"/>
    <w:rPr>
      <w:sz w:val="16"/>
      <w:szCs w:val="16"/>
    </w:rPr>
  </w:style>
  <w:style w:type="paragraph" w:styleId="CommentText">
    <w:name w:val="annotation text"/>
    <w:basedOn w:val="Normal"/>
    <w:link w:val="CommentTextChar"/>
    <w:uiPriority w:val="99"/>
    <w:semiHidden/>
    <w:unhideWhenUsed/>
    <w:rsid w:val="00575B26"/>
    <w:pPr>
      <w:spacing w:line="240" w:lineRule="auto"/>
    </w:pPr>
    <w:rPr>
      <w:sz w:val="20"/>
      <w:szCs w:val="20"/>
    </w:rPr>
  </w:style>
  <w:style w:type="character" w:customStyle="1" w:styleId="CommentTextChar">
    <w:name w:val="Comment Text Char"/>
    <w:basedOn w:val="DefaultParagraphFont"/>
    <w:link w:val="CommentText"/>
    <w:uiPriority w:val="99"/>
    <w:semiHidden/>
    <w:rsid w:val="00575B26"/>
    <w:rPr>
      <w:sz w:val="20"/>
      <w:szCs w:val="20"/>
    </w:rPr>
  </w:style>
  <w:style w:type="paragraph" w:styleId="CommentSubject">
    <w:name w:val="annotation subject"/>
    <w:basedOn w:val="CommentText"/>
    <w:next w:val="CommentText"/>
    <w:link w:val="CommentSubjectChar"/>
    <w:uiPriority w:val="99"/>
    <w:semiHidden/>
    <w:unhideWhenUsed/>
    <w:rsid w:val="00575B26"/>
    <w:rPr>
      <w:b/>
      <w:bCs/>
    </w:rPr>
  </w:style>
  <w:style w:type="character" w:customStyle="1" w:styleId="CommentSubjectChar">
    <w:name w:val="Comment Subject Char"/>
    <w:basedOn w:val="CommentTextChar"/>
    <w:link w:val="CommentSubject"/>
    <w:uiPriority w:val="99"/>
    <w:semiHidden/>
    <w:rsid w:val="00575B26"/>
    <w:rPr>
      <w:b/>
      <w:bCs/>
      <w:sz w:val="20"/>
      <w:szCs w:val="20"/>
    </w:rPr>
  </w:style>
  <w:style w:type="paragraph" w:styleId="PlainText">
    <w:name w:val="Plain Text"/>
    <w:basedOn w:val="Normal"/>
    <w:link w:val="PlainTextChar"/>
    <w:uiPriority w:val="99"/>
    <w:unhideWhenUsed/>
    <w:rsid w:val="005C464E"/>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5C464E"/>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0ECA25-A55E-431A-9C9B-7851DE332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1206</Words>
  <Characters>6875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Marzena Kurzawa-Akanbi</dc:creator>
  <cp:keywords/>
  <dc:description/>
  <cp:lastModifiedBy>David Campling</cp:lastModifiedBy>
  <cp:revision>2</cp:revision>
  <cp:lastPrinted>2022-02-23T10:24:00Z</cp:lastPrinted>
  <dcterms:created xsi:type="dcterms:W3CDTF">2023-04-25T13:14:00Z</dcterms:created>
  <dcterms:modified xsi:type="dcterms:W3CDTF">2023-04-25T13:14:00Z</dcterms:modified>
</cp:coreProperties>
</file>