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744A7" w14:textId="4857D383" w:rsidR="00967D98" w:rsidRPr="00CC1180" w:rsidRDefault="00967D98" w:rsidP="00967D9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Online supplementary </w:t>
      </w:r>
      <w:r w:rsidR="005921D8">
        <w:rPr>
          <w:rFonts w:ascii="Arial" w:hAnsi="Arial" w:cs="Arial"/>
          <w:sz w:val="24"/>
          <w:szCs w:val="24"/>
        </w:rPr>
        <w:t>f</w:t>
      </w:r>
      <w:r w:rsidR="004D2E75">
        <w:rPr>
          <w:rFonts w:ascii="Arial" w:hAnsi="Arial" w:cs="Arial"/>
          <w:sz w:val="24"/>
          <w:szCs w:val="24"/>
        </w:rPr>
        <w:t>igure S</w:t>
      </w:r>
      <w:r w:rsidR="00BE7EF9">
        <w:rPr>
          <w:rFonts w:ascii="Arial" w:hAnsi="Arial" w:cs="Arial"/>
          <w:sz w:val="24"/>
          <w:szCs w:val="24"/>
        </w:rPr>
        <w:t>7</w:t>
      </w:r>
    </w:p>
    <w:p w14:paraId="4583EA6A" w14:textId="0022DEB9" w:rsidR="00967D98" w:rsidRDefault="00CC1180" w:rsidP="00967D9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CC1180">
        <w:rPr>
          <w:rFonts w:ascii="Arial" w:hAnsi="Arial" w:cs="Arial"/>
          <w:b/>
          <w:bCs/>
          <w:sz w:val="24"/>
          <w:szCs w:val="24"/>
        </w:rPr>
        <w:t xml:space="preserve">Impact of Contrasting Poultry Exposures on Human, Poultry, and Wastewater Antibiotic </w:t>
      </w:r>
      <w:proofErr w:type="spellStart"/>
      <w:r w:rsidRPr="00CC1180">
        <w:rPr>
          <w:rFonts w:ascii="Arial" w:hAnsi="Arial" w:cs="Arial"/>
          <w:b/>
          <w:bCs/>
          <w:sz w:val="24"/>
          <w:szCs w:val="24"/>
        </w:rPr>
        <w:t>Resistomes</w:t>
      </w:r>
      <w:proofErr w:type="spellEnd"/>
      <w:r w:rsidRPr="00CC1180">
        <w:rPr>
          <w:rFonts w:ascii="Arial" w:hAnsi="Arial" w:cs="Arial"/>
          <w:b/>
          <w:bCs/>
          <w:sz w:val="24"/>
          <w:szCs w:val="24"/>
        </w:rPr>
        <w:t xml:space="preserve"> in Bangladesh</w:t>
      </w:r>
      <w:r w:rsidR="00AE4423">
        <w:rPr>
          <w:rFonts w:ascii="Arial" w:hAnsi="Arial" w:cs="Arial"/>
          <w:b/>
          <w:bCs/>
          <w:sz w:val="24"/>
          <w:szCs w:val="24"/>
        </w:rPr>
        <w:t xml:space="preserve">. </w:t>
      </w:r>
      <w:r w:rsidR="00B15987" w:rsidRPr="00B15987">
        <w:rPr>
          <w:rFonts w:ascii="Arial" w:hAnsi="Arial" w:cs="Arial"/>
          <w:sz w:val="24"/>
          <w:szCs w:val="24"/>
        </w:rPr>
        <w:t>Alexander D. Williams</w:t>
      </w:r>
      <w:r w:rsidR="005B60D6">
        <w:rPr>
          <w:rFonts w:ascii="Arial" w:hAnsi="Arial" w:cs="Arial"/>
          <w:sz w:val="24"/>
          <w:szCs w:val="24"/>
        </w:rPr>
        <w:t xml:space="preserve">, </w:t>
      </w:r>
      <w:r w:rsidR="005B60D6" w:rsidRPr="005B60D6">
        <w:rPr>
          <w:rFonts w:ascii="Arial" w:hAnsi="Arial" w:cs="Arial"/>
          <w:sz w:val="24"/>
          <w:szCs w:val="24"/>
        </w:rPr>
        <w:t>Emily Rousham</w:t>
      </w:r>
      <w:r w:rsidR="005B60D6">
        <w:rPr>
          <w:rFonts w:ascii="Arial" w:hAnsi="Arial" w:cs="Arial"/>
          <w:sz w:val="24"/>
          <w:szCs w:val="24"/>
        </w:rPr>
        <w:t xml:space="preserve">, </w:t>
      </w:r>
      <w:r w:rsidR="00076108" w:rsidRPr="00076108">
        <w:rPr>
          <w:rFonts w:ascii="Arial" w:hAnsi="Arial" w:cs="Arial"/>
          <w:sz w:val="24"/>
          <w:szCs w:val="24"/>
        </w:rPr>
        <w:t>Andrew L. Neal</w:t>
      </w:r>
      <w:r w:rsidR="00076108">
        <w:rPr>
          <w:rFonts w:ascii="Arial" w:hAnsi="Arial" w:cs="Arial"/>
          <w:sz w:val="24"/>
          <w:szCs w:val="24"/>
        </w:rPr>
        <w:t xml:space="preserve">, </w:t>
      </w:r>
      <w:r w:rsidR="00B0662D" w:rsidRPr="00B0662D">
        <w:rPr>
          <w:rFonts w:ascii="Arial" w:hAnsi="Arial" w:cs="Arial"/>
          <w:sz w:val="24"/>
          <w:szCs w:val="24"/>
        </w:rPr>
        <w:t>Mohammed Badrul Amin</w:t>
      </w:r>
      <w:r w:rsidR="00B0662D">
        <w:rPr>
          <w:rFonts w:ascii="Arial" w:hAnsi="Arial" w:cs="Arial"/>
          <w:sz w:val="24"/>
          <w:szCs w:val="24"/>
        </w:rPr>
        <w:t xml:space="preserve">, </w:t>
      </w:r>
      <w:r w:rsidR="001646AC" w:rsidRPr="001646AC">
        <w:rPr>
          <w:rFonts w:ascii="Arial" w:hAnsi="Arial" w:cs="Arial"/>
          <w:sz w:val="24"/>
          <w:szCs w:val="24"/>
        </w:rPr>
        <w:t>Jon L. Hobman</w:t>
      </w:r>
      <w:r w:rsidR="001646AC">
        <w:rPr>
          <w:rFonts w:ascii="Arial" w:hAnsi="Arial" w:cs="Arial"/>
          <w:sz w:val="24"/>
          <w:szCs w:val="24"/>
        </w:rPr>
        <w:t xml:space="preserve">, </w:t>
      </w:r>
      <w:r w:rsidR="00D82102" w:rsidRPr="00D82102">
        <w:rPr>
          <w:rFonts w:ascii="Arial" w:hAnsi="Arial" w:cs="Arial"/>
          <w:sz w:val="24"/>
          <w:szCs w:val="24"/>
        </w:rPr>
        <w:t>Dov Stekel</w:t>
      </w:r>
      <w:r w:rsidR="00EA7C3C">
        <w:rPr>
          <w:rFonts w:ascii="Arial" w:hAnsi="Arial" w:cs="Arial"/>
          <w:sz w:val="24"/>
          <w:szCs w:val="24"/>
        </w:rPr>
        <w:t xml:space="preserve">, </w:t>
      </w:r>
      <w:r w:rsidR="00EA7C3C" w:rsidRPr="00EA7C3C">
        <w:rPr>
          <w:rFonts w:ascii="Arial" w:hAnsi="Arial" w:cs="Arial"/>
          <w:sz w:val="24"/>
          <w:szCs w:val="24"/>
        </w:rPr>
        <w:t>Mohammad Aminul Islam</w:t>
      </w:r>
      <w:r w:rsidR="007F3548">
        <w:rPr>
          <w:rFonts w:ascii="Arial" w:hAnsi="Arial" w:cs="Arial"/>
          <w:sz w:val="24"/>
          <w:szCs w:val="24"/>
        </w:rPr>
        <w:t>.</w:t>
      </w:r>
    </w:p>
    <w:p w14:paraId="71C8F067" w14:textId="77777777" w:rsidR="00AE4423" w:rsidRDefault="00AE4423" w:rsidP="00967D9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8EE6181" w14:textId="4CE326B5" w:rsidR="00B0199B" w:rsidRDefault="005C500D" w:rsidP="00113272">
      <w:pPr>
        <w:spacing w:line="276" w:lineRule="auto"/>
        <w:rPr>
          <w:rFonts w:ascii="Arial" w:hAnsi="Arial" w:cs="Arial"/>
          <w:sz w:val="24"/>
          <w:szCs w:val="24"/>
        </w:rPr>
      </w:pPr>
      <w:r w:rsidRPr="00BC5E6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FDECA20" wp14:editId="5B35104B">
            <wp:extent cx="5873918" cy="7397750"/>
            <wp:effectExtent l="0" t="0" r="0" b="0"/>
            <wp:docPr id="64432062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143" cy="74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5E68" w:rsidRPr="00BC5E68">
        <w:rPr>
          <w:rFonts w:ascii="Arial" w:hAnsi="Arial" w:cs="Arial"/>
          <w:b/>
          <w:sz w:val="24"/>
          <w:szCs w:val="24"/>
        </w:rPr>
        <w:t xml:space="preserve"> Supplementary Figure S7. ESBL and carbapenem resistance gene contig maps. </w:t>
      </w:r>
      <w:r w:rsidR="00BC5E68" w:rsidRPr="00BC5E68">
        <w:rPr>
          <w:rFonts w:ascii="Arial" w:hAnsi="Arial" w:cs="Arial"/>
          <w:sz w:val="24"/>
          <w:szCs w:val="24"/>
        </w:rPr>
        <w:t xml:space="preserve">Red: antibiotic resistance genes (ARGs); blue: mobilisation genes, beige: </w:t>
      </w:r>
      <w:r w:rsidR="00BC5E68" w:rsidRPr="00BC5E68">
        <w:rPr>
          <w:rFonts w:ascii="Arial" w:hAnsi="Arial" w:cs="Arial"/>
          <w:sz w:val="24"/>
          <w:szCs w:val="24"/>
        </w:rPr>
        <w:lastRenderedPageBreak/>
        <w:t xml:space="preserve">other. Nucleotide identities shown for individual maps. ARG categories are as follows: a) </w:t>
      </w:r>
      <w:r w:rsidR="00BC5E68" w:rsidRPr="00BC5E68">
        <w:rPr>
          <w:rFonts w:ascii="Arial" w:hAnsi="Arial" w:cs="Arial"/>
          <w:i/>
          <w:sz w:val="24"/>
          <w:szCs w:val="24"/>
        </w:rPr>
        <w:t>bla</w:t>
      </w:r>
      <w:r w:rsidR="00BC5E68" w:rsidRPr="00BC5E68">
        <w:rPr>
          <w:rFonts w:ascii="Arial" w:hAnsi="Arial" w:cs="Arial"/>
          <w:sz w:val="24"/>
          <w:szCs w:val="24"/>
        </w:rPr>
        <w:t xml:space="preserve">OXA-641-like (beta-lactam), b) </w:t>
      </w:r>
      <w:r w:rsidR="00BC5E68" w:rsidRPr="00BC5E68">
        <w:rPr>
          <w:rFonts w:ascii="Arial" w:hAnsi="Arial" w:cs="Arial"/>
          <w:i/>
          <w:sz w:val="24"/>
          <w:szCs w:val="24"/>
        </w:rPr>
        <w:t>bla</w:t>
      </w:r>
      <w:r w:rsidR="00BC5E68" w:rsidRPr="00BC5E68">
        <w:rPr>
          <w:rFonts w:ascii="Arial" w:hAnsi="Arial" w:cs="Arial"/>
          <w:iCs/>
          <w:sz w:val="24"/>
          <w:szCs w:val="24"/>
        </w:rPr>
        <w:t xml:space="preserve">OXA-65 </w:t>
      </w:r>
      <w:r w:rsidR="00BC5E68" w:rsidRPr="00BC5E68">
        <w:rPr>
          <w:rFonts w:ascii="Arial" w:hAnsi="Arial" w:cs="Arial"/>
          <w:sz w:val="24"/>
          <w:szCs w:val="24"/>
        </w:rPr>
        <w:t xml:space="preserve">(beta-lactam), c) </w:t>
      </w:r>
      <w:r w:rsidR="00BC5E68" w:rsidRPr="00BC5E68">
        <w:rPr>
          <w:rFonts w:ascii="Arial" w:hAnsi="Arial" w:cs="Arial"/>
          <w:i/>
          <w:sz w:val="24"/>
          <w:szCs w:val="24"/>
        </w:rPr>
        <w:t>bla</w:t>
      </w:r>
      <w:r w:rsidR="00BC5E68" w:rsidRPr="00BC5E68">
        <w:rPr>
          <w:rFonts w:ascii="Arial" w:hAnsi="Arial" w:cs="Arial"/>
          <w:sz w:val="24"/>
          <w:szCs w:val="24"/>
        </w:rPr>
        <w:t xml:space="preserve">OXA-58 (beta-lactam), d)  </w:t>
      </w:r>
      <w:r w:rsidR="00BC5E68" w:rsidRPr="00BC5E68">
        <w:rPr>
          <w:rFonts w:ascii="Arial" w:hAnsi="Arial" w:cs="Arial"/>
          <w:i/>
          <w:sz w:val="24"/>
          <w:szCs w:val="24"/>
        </w:rPr>
        <w:t>drfA14</w:t>
      </w:r>
      <w:r w:rsidR="00BC5E68" w:rsidRPr="00BC5E68">
        <w:rPr>
          <w:rFonts w:ascii="Arial" w:hAnsi="Arial" w:cs="Arial"/>
          <w:sz w:val="24"/>
          <w:szCs w:val="24"/>
        </w:rPr>
        <w:t xml:space="preserve"> (trimethoprim), </w:t>
      </w:r>
      <w:r w:rsidR="00BC5E68" w:rsidRPr="00BC5E68">
        <w:rPr>
          <w:rFonts w:ascii="Arial" w:hAnsi="Arial" w:cs="Arial"/>
          <w:i/>
          <w:sz w:val="24"/>
          <w:szCs w:val="24"/>
        </w:rPr>
        <w:t>ant(2”)-</w:t>
      </w:r>
      <w:proofErr w:type="spellStart"/>
      <w:r w:rsidR="00BC5E68" w:rsidRPr="00BC5E68">
        <w:rPr>
          <w:rFonts w:ascii="Arial" w:hAnsi="Arial" w:cs="Arial"/>
          <w:i/>
          <w:sz w:val="24"/>
          <w:szCs w:val="24"/>
        </w:rPr>
        <w:t>Ia</w:t>
      </w:r>
      <w:proofErr w:type="spellEnd"/>
      <w:r w:rsidR="00BC5E68" w:rsidRPr="00BC5E68">
        <w:rPr>
          <w:rFonts w:ascii="Arial" w:hAnsi="Arial" w:cs="Arial"/>
          <w:sz w:val="24"/>
          <w:szCs w:val="24"/>
        </w:rPr>
        <w:t xml:space="preserve"> (aminoglycoside), </w:t>
      </w:r>
      <w:r w:rsidR="00BC5E68" w:rsidRPr="00BC5E68">
        <w:rPr>
          <w:rFonts w:ascii="Arial" w:hAnsi="Arial" w:cs="Arial"/>
          <w:i/>
          <w:sz w:val="24"/>
          <w:szCs w:val="24"/>
        </w:rPr>
        <w:t>bla</w:t>
      </w:r>
      <w:r w:rsidR="00BC5E68" w:rsidRPr="00BC5E68">
        <w:rPr>
          <w:rFonts w:ascii="Arial" w:hAnsi="Arial" w:cs="Arial"/>
          <w:sz w:val="24"/>
          <w:szCs w:val="24"/>
        </w:rPr>
        <w:t xml:space="preserve">VEB-1 (beta-lactam), </w:t>
      </w:r>
      <w:r w:rsidR="00BC5E68" w:rsidRPr="00BC5E68">
        <w:rPr>
          <w:rFonts w:ascii="Arial" w:hAnsi="Arial" w:cs="Arial"/>
          <w:i/>
          <w:sz w:val="24"/>
          <w:szCs w:val="24"/>
        </w:rPr>
        <w:t>cmlA5</w:t>
      </w:r>
      <w:r w:rsidR="00BC5E68" w:rsidRPr="00BC5E68">
        <w:rPr>
          <w:rFonts w:ascii="Arial" w:hAnsi="Arial" w:cs="Arial"/>
          <w:sz w:val="24"/>
          <w:szCs w:val="24"/>
        </w:rPr>
        <w:t xml:space="preserve"> (chloramphenicol), </w:t>
      </w:r>
      <w:proofErr w:type="spellStart"/>
      <w:r w:rsidR="00BC5E68" w:rsidRPr="00BC5E68">
        <w:rPr>
          <w:rFonts w:ascii="Arial" w:hAnsi="Arial" w:cs="Arial"/>
          <w:i/>
          <w:sz w:val="24"/>
          <w:szCs w:val="24"/>
        </w:rPr>
        <w:t>aac</w:t>
      </w:r>
      <w:proofErr w:type="spellEnd"/>
      <w:r w:rsidR="00BC5E68" w:rsidRPr="00BC5E68">
        <w:rPr>
          <w:rFonts w:ascii="Arial" w:hAnsi="Arial" w:cs="Arial"/>
          <w:i/>
          <w:sz w:val="24"/>
          <w:szCs w:val="24"/>
        </w:rPr>
        <w:t>(6’)-1b</w:t>
      </w:r>
      <w:r w:rsidR="00BC5E68" w:rsidRPr="00BC5E68">
        <w:rPr>
          <w:rFonts w:ascii="Arial" w:hAnsi="Arial" w:cs="Arial"/>
          <w:sz w:val="24"/>
          <w:szCs w:val="24"/>
        </w:rPr>
        <w:t xml:space="preserve"> (aminoglycoside) and </w:t>
      </w:r>
      <w:r w:rsidR="00BC5E68" w:rsidRPr="00BC5E68">
        <w:rPr>
          <w:rFonts w:ascii="Arial" w:hAnsi="Arial" w:cs="Arial"/>
          <w:i/>
          <w:sz w:val="24"/>
          <w:szCs w:val="24"/>
        </w:rPr>
        <w:t>qnr</w:t>
      </w:r>
      <w:r w:rsidR="00BC5E68" w:rsidRPr="00BC5E68">
        <w:rPr>
          <w:rFonts w:ascii="Arial" w:hAnsi="Arial" w:cs="Arial"/>
          <w:iCs/>
          <w:sz w:val="24"/>
          <w:szCs w:val="24"/>
        </w:rPr>
        <w:t>VC4</w:t>
      </w:r>
      <w:r w:rsidR="00BC5E68" w:rsidRPr="00BC5E68">
        <w:rPr>
          <w:rFonts w:ascii="Arial" w:hAnsi="Arial" w:cs="Arial"/>
          <w:i/>
          <w:sz w:val="24"/>
          <w:szCs w:val="24"/>
        </w:rPr>
        <w:t xml:space="preserve"> </w:t>
      </w:r>
      <w:r w:rsidR="00BC5E68" w:rsidRPr="00BC5E68">
        <w:rPr>
          <w:rFonts w:ascii="Arial" w:hAnsi="Arial" w:cs="Arial"/>
          <w:sz w:val="24"/>
          <w:szCs w:val="24"/>
        </w:rPr>
        <w:t xml:space="preserve">(quinolone), e) AAC(6’) family-like (aminoglycoside), </w:t>
      </w:r>
      <w:r w:rsidR="00BC5E68" w:rsidRPr="00BC5E68">
        <w:rPr>
          <w:rFonts w:ascii="Arial" w:hAnsi="Arial" w:cs="Arial"/>
          <w:i/>
          <w:sz w:val="24"/>
          <w:szCs w:val="24"/>
        </w:rPr>
        <w:t>bla</w:t>
      </w:r>
      <w:r w:rsidR="00BC5E68" w:rsidRPr="00BC5E68">
        <w:rPr>
          <w:rFonts w:ascii="Arial" w:hAnsi="Arial" w:cs="Arial"/>
          <w:sz w:val="24"/>
          <w:szCs w:val="24"/>
        </w:rPr>
        <w:t xml:space="preserve">GES-2 (beta-lactam), f) </w:t>
      </w:r>
      <w:r w:rsidR="00BC5E68" w:rsidRPr="00BC5E68">
        <w:rPr>
          <w:rFonts w:ascii="Arial" w:hAnsi="Arial" w:cs="Arial"/>
          <w:i/>
          <w:sz w:val="24"/>
          <w:szCs w:val="24"/>
        </w:rPr>
        <w:t>bla</w:t>
      </w:r>
      <w:r w:rsidR="00BC5E68" w:rsidRPr="00BC5E68">
        <w:rPr>
          <w:rFonts w:ascii="Arial" w:hAnsi="Arial" w:cs="Arial"/>
          <w:sz w:val="24"/>
          <w:szCs w:val="24"/>
        </w:rPr>
        <w:t xml:space="preserve">GES-5 (beta-lactam), </w:t>
      </w:r>
      <w:r w:rsidR="00BC5E68" w:rsidRPr="00BC5E68">
        <w:rPr>
          <w:rFonts w:ascii="Arial" w:hAnsi="Arial" w:cs="Arial"/>
          <w:i/>
          <w:sz w:val="24"/>
          <w:szCs w:val="24"/>
        </w:rPr>
        <w:t>aacA4</w:t>
      </w:r>
      <w:r w:rsidR="00BC5E68" w:rsidRPr="00BC5E68">
        <w:rPr>
          <w:rFonts w:ascii="Arial" w:hAnsi="Arial" w:cs="Arial"/>
          <w:sz w:val="24"/>
          <w:szCs w:val="24"/>
        </w:rPr>
        <w:t xml:space="preserve"> (aminoglycoside) (only partial sequence contained in wastewater contig).</w:t>
      </w:r>
    </w:p>
    <w:sectPr w:rsidR="00B0199B" w:rsidSect="00BC5E68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00D"/>
    <w:rsid w:val="00011E86"/>
    <w:rsid w:val="00076108"/>
    <w:rsid w:val="000A3A26"/>
    <w:rsid w:val="00113272"/>
    <w:rsid w:val="001646AC"/>
    <w:rsid w:val="003F03BD"/>
    <w:rsid w:val="004D2E75"/>
    <w:rsid w:val="004D318E"/>
    <w:rsid w:val="005921D8"/>
    <w:rsid w:val="005B60D6"/>
    <w:rsid w:val="005C500D"/>
    <w:rsid w:val="007F3548"/>
    <w:rsid w:val="00967D98"/>
    <w:rsid w:val="00AE4423"/>
    <w:rsid w:val="00B0199B"/>
    <w:rsid w:val="00B0662D"/>
    <w:rsid w:val="00B15987"/>
    <w:rsid w:val="00BC5E68"/>
    <w:rsid w:val="00BE7EF9"/>
    <w:rsid w:val="00CC1180"/>
    <w:rsid w:val="00D82102"/>
    <w:rsid w:val="00EA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C76B0"/>
  <w15:chartTrackingRefBased/>
  <w15:docId w15:val="{3B4CC443-381C-4945-AE8C-EA0E9355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Williams</dc:creator>
  <cp:keywords/>
  <dc:description/>
  <cp:lastModifiedBy>Emily Rousham</cp:lastModifiedBy>
  <cp:revision>3</cp:revision>
  <dcterms:created xsi:type="dcterms:W3CDTF">2023-10-09T13:46:00Z</dcterms:created>
  <dcterms:modified xsi:type="dcterms:W3CDTF">2023-10-09T13:47:00Z</dcterms:modified>
</cp:coreProperties>
</file>