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5744A7" w14:textId="36E1CFC6" w:rsidR="00967D98" w:rsidRPr="00CC1180" w:rsidRDefault="00967D98" w:rsidP="00967D98">
      <w:pPr>
        <w:spacing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Online supplementary </w:t>
      </w:r>
      <w:r w:rsidR="00412F3F">
        <w:rPr>
          <w:rFonts w:ascii="Arial" w:hAnsi="Arial" w:cs="Arial"/>
          <w:sz w:val="24"/>
          <w:szCs w:val="24"/>
        </w:rPr>
        <w:t>f</w:t>
      </w:r>
      <w:r w:rsidR="004D2E75">
        <w:rPr>
          <w:rFonts w:ascii="Arial" w:hAnsi="Arial" w:cs="Arial"/>
          <w:sz w:val="24"/>
          <w:szCs w:val="24"/>
        </w:rPr>
        <w:t>igure S1</w:t>
      </w:r>
    </w:p>
    <w:p w14:paraId="5BCB953B" w14:textId="3EB5DBBC" w:rsidR="00CC1180" w:rsidRDefault="00CC1180" w:rsidP="00967D98">
      <w:pPr>
        <w:spacing w:after="0" w:line="276" w:lineRule="auto"/>
        <w:rPr>
          <w:rFonts w:ascii="Arial" w:hAnsi="Arial" w:cs="Arial"/>
          <w:b/>
          <w:bCs/>
          <w:sz w:val="24"/>
          <w:szCs w:val="24"/>
        </w:rPr>
      </w:pPr>
      <w:r w:rsidRPr="00CC1180">
        <w:rPr>
          <w:rFonts w:ascii="Arial" w:hAnsi="Arial" w:cs="Arial"/>
          <w:b/>
          <w:bCs/>
          <w:sz w:val="24"/>
          <w:szCs w:val="24"/>
        </w:rPr>
        <w:t xml:space="preserve">Impact of Contrasting Poultry Exposures on Human, Poultry, and Wastewater Antibiotic </w:t>
      </w:r>
      <w:proofErr w:type="spellStart"/>
      <w:r w:rsidRPr="00CC1180">
        <w:rPr>
          <w:rFonts w:ascii="Arial" w:hAnsi="Arial" w:cs="Arial"/>
          <w:b/>
          <w:bCs/>
          <w:sz w:val="24"/>
          <w:szCs w:val="24"/>
        </w:rPr>
        <w:t>Resistomes</w:t>
      </w:r>
      <w:proofErr w:type="spellEnd"/>
      <w:r w:rsidRPr="00CC1180">
        <w:rPr>
          <w:rFonts w:ascii="Arial" w:hAnsi="Arial" w:cs="Arial"/>
          <w:b/>
          <w:bCs/>
          <w:sz w:val="24"/>
          <w:szCs w:val="24"/>
        </w:rPr>
        <w:t xml:space="preserve"> in Bangladesh</w:t>
      </w:r>
      <w:r w:rsidR="000F6350">
        <w:rPr>
          <w:rFonts w:ascii="Arial" w:hAnsi="Arial" w:cs="Arial"/>
          <w:b/>
          <w:bCs/>
          <w:sz w:val="24"/>
          <w:szCs w:val="24"/>
        </w:rPr>
        <w:t>.</w:t>
      </w:r>
    </w:p>
    <w:p w14:paraId="476826C3" w14:textId="77777777" w:rsidR="00967D98" w:rsidRDefault="00967D98" w:rsidP="00967D98">
      <w:pPr>
        <w:spacing w:after="0" w:line="276" w:lineRule="auto"/>
        <w:rPr>
          <w:rFonts w:ascii="Arial" w:hAnsi="Arial" w:cs="Arial"/>
          <w:b/>
          <w:bCs/>
          <w:sz w:val="24"/>
          <w:szCs w:val="24"/>
        </w:rPr>
      </w:pPr>
    </w:p>
    <w:p w14:paraId="4583EA6A" w14:textId="24708C02" w:rsidR="00967D98" w:rsidRDefault="00B15987" w:rsidP="00967D98">
      <w:pPr>
        <w:spacing w:after="0" w:line="276" w:lineRule="auto"/>
        <w:rPr>
          <w:rFonts w:ascii="Arial" w:hAnsi="Arial" w:cs="Arial"/>
          <w:sz w:val="24"/>
          <w:szCs w:val="24"/>
        </w:rPr>
      </w:pPr>
      <w:r w:rsidRPr="00B15987">
        <w:rPr>
          <w:rFonts w:ascii="Arial" w:hAnsi="Arial" w:cs="Arial"/>
          <w:sz w:val="24"/>
          <w:szCs w:val="24"/>
        </w:rPr>
        <w:t>Alexander D. Williams</w:t>
      </w:r>
      <w:r w:rsidR="005B60D6">
        <w:rPr>
          <w:rFonts w:ascii="Arial" w:hAnsi="Arial" w:cs="Arial"/>
          <w:sz w:val="24"/>
          <w:szCs w:val="24"/>
        </w:rPr>
        <w:t xml:space="preserve">, </w:t>
      </w:r>
      <w:r w:rsidR="005B60D6" w:rsidRPr="005B60D6">
        <w:rPr>
          <w:rFonts w:ascii="Arial" w:hAnsi="Arial" w:cs="Arial"/>
          <w:sz w:val="24"/>
          <w:szCs w:val="24"/>
        </w:rPr>
        <w:t>Emily Rousham</w:t>
      </w:r>
      <w:r w:rsidR="005B60D6">
        <w:rPr>
          <w:rFonts w:ascii="Arial" w:hAnsi="Arial" w:cs="Arial"/>
          <w:sz w:val="24"/>
          <w:szCs w:val="24"/>
        </w:rPr>
        <w:t xml:space="preserve">, </w:t>
      </w:r>
      <w:r w:rsidR="00076108" w:rsidRPr="00076108">
        <w:rPr>
          <w:rFonts w:ascii="Arial" w:hAnsi="Arial" w:cs="Arial"/>
          <w:sz w:val="24"/>
          <w:szCs w:val="24"/>
        </w:rPr>
        <w:t>Andrew L. Neal</w:t>
      </w:r>
      <w:r w:rsidR="00076108">
        <w:rPr>
          <w:rFonts w:ascii="Arial" w:hAnsi="Arial" w:cs="Arial"/>
          <w:sz w:val="24"/>
          <w:szCs w:val="24"/>
        </w:rPr>
        <w:t xml:space="preserve">, </w:t>
      </w:r>
      <w:r w:rsidR="00B0662D" w:rsidRPr="00B0662D">
        <w:rPr>
          <w:rFonts w:ascii="Arial" w:hAnsi="Arial" w:cs="Arial"/>
          <w:sz w:val="24"/>
          <w:szCs w:val="24"/>
        </w:rPr>
        <w:t>Mohammed Badrul Amin</w:t>
      </w:r>
      <w:r w:rsidR="00B0662D">
        <w:rPr>
          <w:rFonts w:ascii="Arial" w:hAnsi="Arial" w:cs="Arial"/>
          <w:sz w:val="24"/>
          <w:szCs w:val="24"/>
        </w:rPr>
        <w:t xml:space="preserve">, </w:t>
      </w:r>
      <w:r w:rsidR="001646AC" w:rsidRPr="001646AC">
        <w:rPr>
          <w:rFonts w:ascii="Arial" w:hAnsi="Arial" w:cs="Arial"/>
          <w:sz w:val="24"/>
          <w:szCs w:val="24"/>
        </w:rPr>
        <w:t>Jon L. Hobman</w:t>
      </w:r>
      <w:r w:rsidR="001646AC">
        <w:rPr>
          <w:rFonts w:ascii="Arial" w:hAnsi="Arial" w:cs="Arial"/>
          <w:sz w:val="24"/>
          <w:szCs w:val="24"/>
        </w:rPr>
        <w:t xml:space="preserve">, </w:t>
      </w:r>
      <w:r w:rsidR="00D82102" w:rsidRPr="00D82102">
        <w:rPr>
          <w:rFonts w:ascii="Arial" w:hAnsi="Arial" w:cs="Arial"/>
          <w:sz w:val="24"/>
          <w:szCs w:val="24"/>
        </w:rPr>
        <w:t>Dov Stekel</w:t>
      </w:r>
      <w:r w:rsidR="00EA7C3C">
        <w:rPr>
          <w:rFonts w:ascii="Arial" w:hAnsi="Arial" w:cs="Arial"/>
          <w:sz w:val="24"/>
          <w:szCs w:val="24"/>
        </w:rPr>
        <w:t xml:space="preserve">, </w:t>
      </w:r>
      <w:r w:rsidR="00EA7C3C" w:rsidRPr="00EA7C3C">
        <w:rPr>
          <w:rFonts w:ascii="Arial" w:hAnsi="Arial" w:cs="Arial"/>
          <w:sz w:val="24"/>
          <w:szCs w:val="24"/>
        </w:rPr>
        <w:t>Mohammad Aminul Islam</w:t>
      </w:r>
      <w:r w:rsidR="007F3548">
        <w:rPr>
          <w:rFonts w:ascii="Arial" w:hAnsi="Arial" w:cs="Arial"/>
          <w:sz w:val="24"/>
          <w:szCs w:val="24"/>
        </w:rPr>
        <w:t>.</w:t>
      </w:r>
    </w:p>
    <w:p w14:paraId="07282A4E" w14:textId="77777777" w:rsidR="000A3A26" w:rsidRDefault="000A3A26" w:rsidP="00967D98">
      <w:pPr>
        <w:spacing w:after="0" w:line="276" w:lineRule="auto"/>
        <w:rPr>
          <w:rFonts w:ascii="Arial" w:hAnsi="Arial" w:cs="Arial"/>
          <w:sz w:val="24"/>
          <w:szCs w:val="24"/>
        </w:rPr>
      </w:pPr>
    </w:p>
    <w:p w14:paraId="4D2C3CF1" w14:textId="45835E75" w:rsidR="005C500D" w:rsidRPr="00BC5E68" w:rsidRDefault="005C500D" w:rsidP="00BC5E68">
      <w:pPr>
        <w:spacing w:line="480" w:lineRule="auto"/>
        <w:rPr>
          <w:rFonts w:ascii="Arial" w:hAnsi="Arial" w:cs="Arial"/>
          <w:sz w:val="24"/>
          <w:szCs w:val="24"/>
        </w:rPr>
      </w:pPr>
      <w:r w:rsidRPr="00BC5E68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33538586" wp14:editId="2949D322">
            <wp:extent cx="5727700" cy="6108700"/>
            <wp:effectExtent l="0" t="0" r="6350" b="6350"/>
            <wp:docPr id="18686763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610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3006AD" w14:textId="77777777" w:rsidR="00967D98" w:rsidRDefault="00967D98" w:rsidP="00967D98">
      <w:pPr>
        <w:spacing w:line="276" w:lineRule="auto"/>
        <w:rPr>
          <w:rFonts w:ascii="Arial" w:hAnsi="Arial" w:cs="Arial"/>
          <w:b/>
          <w:bCs/>
          <w:sz w:val="24"/>
          <w:szCs w:val="24"/>
        </w:rPr>
      </w:pPr>
    </w:p>
    <w:p w14:paraId="5A8F7A43" w14:textId="77777777" w:rsidR="005C500D" w:rsidRDefault="005C500D" w:rsidP="00967D98">
      <w:pPr>
        <w:spacing w:line="276" w:lineRule="auto"/>
        <w:rPr>
          <w:rFonts w:ascii="Arial" w:hAnsi="Arial" w:cs="Arial"/>
          <w:sz w:val="24"/>
          <w:szCs w:val="24"/>
        </w:rPr>
      </w:pPr>
      <w:r w:rsidRPr="00BC5E68">
        <w:rPr>
          <w:rFonts w:ascii="Arial" w:hAnsi="Arial" w:cs="Arial"/>
          <w:b/>
          <w:bCs/>
          <w:sz w:val="24"/>
          <w:szCs w:val="24"/>
        </w:rPr>
        <w:t>Supplementary Figure S1. Stacked bar charts showing the most abundant phyla and genera (relative abundances shown).</w:t>
      </w:r>
      <w:r w:rsidRPr="00BC5E68">
        <w:rPr>
          <w:rFonts w:ascii="Arial" w:hAnsi="Arial" w:cs="Arial"/>
          <w:sz w:val="24"/>
          <w:szCs w:val="24"/>
        </w:rPr>
        <w:t xml:space="preserve"> a) Phylum level breakdown of read compositions grouped by sample origin. The ‘other’ category includes reads </w:t>
      </w:r>
      <w:r w:rsidRPr="00BC5E68">
        <w:rPr>
          <w:rFonts w:ascii="Arial" w:hAnsi="Arial" w:cs="Arial"/>
          <w:sz w:val="24"/>
          <w:szCs w:val="24"/>
        </w:rPr>
        <w:lastRenderedPageBreak/>
        <w:t xml:space="preserve">belonging to bacterial phyla, archaea, eukaryote, and viral domains which sum to &lt;1% in 38 of the total 40 samples. b)  Genus level breakdown of read compositions grouped by sample origin. The ‘other’ category includes reads belonging to bacteria genera, archaea, </w:t>
      </w:r>
      <w:proofErr w:type="gramStart"/>
      <w:r w:rsidRPr="00BC5E68">
        <w:rPr>
          <w:rFonts w:ascii="Arial" w:hAnsi="Arial" w:cs="Arial"/>
          <w:sz w:val="24"/>
          <w:szCs w:val="24"/>
        </w:rPr>
        <w:t>eukaryote</w:t>
      </w:r>
      <w:proofErr w:type="gramEnd"/>
      <w:r w:rsidRPr="00BC5E68">
        <w:rPr>
          <w:rFonts w:ascii="Arial" w:hAnsi="Arial" w:cs="Arial"/>
          <w:sz w:val="24"/>
          <w:szCs w:val="24"/>
        </w:rPr>
        <w:t xml:space="preserve"> and viral domains which sum to &lt;2% in 36 of the total 40 samples. Sample ID is displayed on the axis; (DL = urban wet market, TR= rural household, FL = low exposure human faecal, FH = high exposure human faecal, CL = poultry cloacal and WW = wastewater)</w:t>
      </w:r>
      <w:r w:rsidR="00412F3F">
        <w:rPr>
          <w:rFonts w:ascii="Arial" w:hAnsi="Arial" w:cs="Arial"/>
          <w:sz w:val="24"/>
          <w:szCs w:val="24"/>
        </w:rPr>
        <w:t>.</w:t>
      </w:r>
    </w:p>
    <w:p w14:paraId="7D124ACA" w14:textId="77777777" w:rsidR="00412F3F" w:rsidRDefault="00412F3F" w:rsidP="00967D98">
      <w:pPr>
        <w:spacing w:line="276" w:lineRule="auto"/>
        <w:rPr>
          <w:rFonts w:ascii="Arial" w:hAnsi="Arial" w:cs="Arial"/>
          <w:sz w:val="24"/>
          <w:szCs w:val="24"/>
        </w:rPr>
      </w:pPr>
    </w:p>
    <w:p w14:paraId="13655925" w14:textId="77777777" w:rsidR="00BC5E68" w:rsidRDefault="00BC5E68" w:rsidP="00412F3F">
      <w:pPr>
        <w:spacing w:line="480" w:lineRule="auto"/>
      </w:pPr>
    </w:p>
    <w:sectPr w:rsidR="00BC5E68" w:rsidSect="00412F3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500D"/>
    <w:rsid w:val="00011E86"/>
    <w:rsid w:val="00076108"/>
    <w:rsid w:val="000A3A26"/>
    <w:rsid w:val="000F6350"/>
    <w:rsid w:val="00113272"/>
    <w:rsid w:val="001646AC"/>
    <w:rsid w:val="00412F3F"/>
    <w:rsid w:val="004D2E75"/>
    <w:rsid w:val="004D318E"/>
    <w:rsid w:val="005B60D6"/>
    <w:rsid w:val="005C500D"/>
    <w:rsid w:val="007F3548"/>
    <w:rsid w:val="00967D98"/>
    <w:rsid w:val="00B0199B"/>
    <w:rsid w:val="00B0662D"/>
    <w:rsid w:val="00B15987"/>
    <w:rsid w:val="00B36D3E"/>
    <w:rsid w:val="00BC5E68"/>
    <w:rsid w:val="00CC1180"/>
    <w:rsid w:val="00D82102"/>
    <w:rsid w:val="00EA7C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CC76B0"/>
  <w15:chartTrackingRefBased/>
  <w15:docId w15:val="{3B4CC443-381C-4945-AE8C-EA0E935597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153</Words>
  <Characters>876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Alexander Williams</dc:creator>
  <cp:keywords/>
  <dc:description/>
  <cp:lastModifiedBy>Emily Rousham</cp:lastModifiedBy>
  <cp:revision>4</cp:revision>
  <dcterms:created xsi:type="dcterms:W3CDTF">2023-10-09T13:34:00Z</dcterms:created>
  <dcterms:modified xsi:type="dcterms:W3CDTF">2023-10-09T13:48:00Z</dcterms:modified>
</cp:coreProperties>
</file>