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8F107" w14:textId="4FA2FEEE" w:rsidR="002B477E" w:rsidRDefault="00A96056" w:rsidP="00047483">
      <w:pPr>
        <w:spacing w:line="360" w:lineRule="auto"/>
        <w:rPr>
          <w:rFonts w:cstheme="minorHAnsi"/>
          <w:b/>
          <w:bCs/>
          <w:sz w:val="24"/>
          <w:szCs w:val="24"/>
        </w:rPr>
      </w:pPr>
      <w:r>
        <w:rPr>
          <w:rFonts w:cstheme="minorHAnsi"/>
          <w:b/>
          <w:bCs/>
          <w:sz w:val="24"/>
          <w:szCs w:val="24"/>
        </w:rPr>
        <w:t>Supplementary</w:t>
      </w:r>
      <w:r w:rsidR="00112314" w:rsidRPr="00554D13">
        <w:rPr>
          <w:rFonts w:cstheme="minorHAnsi"/>
          <w:b/>
          <w:bCs/>
          <w:sz w:val="24"/>
          <w:szCs w:val="24"/>
        </w:rPr>
        <w:t xml:space="preserve"> </w:t>
      </w:r>
      <w:r w:rsidR="003F1977">
        <w:rPr>
          <w:rFonts w:cstheme="minorHAnsi"/>
          <w:b/>
          <w:bCs/>
          <w:sz w:val="24"/>
          <w:szCs w:val="24"/>
        </w:rPr>
        <w:t>1</w:t>
      </w:r>
      <w:r w:rsidR="00112314" w:rsidRPr="00554D13">
        <w:rPr>
          <w:rFonts w:cstheme="minorHAnsi"/>
          <w:b/>
          <w:bCs/>
          <w:sz w:val="24"/>
          <w:szCs w:val="24"/>
        </w:rPr>
        <w:t>. Source data</w:t>
      </w:r>
      <w:r w:rsidR="009F3510" w:rsidRPr="00554D13">
        <w:rPr>
          <w:rFonts w:cstheme="minorHAnsi"/>
          <w:b/>
          <w:bCs/>
          <w:sz w:val="24"/>
          <w:szCs w:val="24"/>
        </w:rPr>
        <w:t xml:space="preserve"> summaries</w:t>
      </w:r>
    </w:p>
    <w:p w14:paraId="1B688420" w14:textId="6AD6E129" w:rsidR="007E2A78" w:rsidRDefault="007E2A78" w:rsidP="007E2A78">
      <w:pPr>
        <w:spacing w:line="360" w:lineRule="auto"/>
        <w:rPr>
          <w:rFonts w:cstheme="minorHAnsi"/>
          <w:sz w:val="24"/>
          <w:szCs w:val="24"/>
        </w:rPr>
      </w:pPr>
      <w:r w:rsidRPr="007E2A78">
        <w:rPr>
          <w:rFonts w:cstheme="minorHAnsi"/>
          <w:sz w:val="24"/>
          <w:szCs w:val="24"/>
        </w:rPr>
        <w:t xml:space="preserve">A total of </w:t>
      </w:r>
      <w:r w:rsidR="00EB09DA">
        <w:rPr>
          <w:rFonts w:cstheme="minorHAnsi"/>
          <w:sz w:val="24"/>
          <w:szCs w:val="24"/>
        </w:rPr>
        <w:t>6491</w:t>
      </w:r>
      <w:r w:rsidRPr="007E2A78">
        <w:rPr>
          <w:rFonts w:cstheme="minorHAnsi"/>
          <w:sz w:val="24"/>
          <w:szCs w:val="24"/>
        </w:rPr>
        <w:t xml:space="preserve"> samples were retained from all regions across a range of river types. Site maps of retained sites and </w:t>
      </w:r>
      <w:r w:rsidR="007B56B1">
        <w:rPr>
          <w:rFonts w:cstheme="minorHAnsi"/>
          <w:sz w:val="24"/>
          <w:szCs w:val="24"/>
        </w:rPr>
        <w:t>densities</w:t>
      </w:r>
      <w:r w:rsidRPr="007E2A78">
        <w:rPr>
          <w:rFonts w:cstheme="minorHAnsi"/>
          <w:sz w:val="24"/>
          <w:szCs w:val="24"/>
        </w:rPr>
        <w:t xml:space="preserve"> of fine sediment gradients (as visual fine sediment %) can be found in Figure S.1. </w:t>
      </w:r>
    </w:p>
    <w:p w14:paraId="2612B490" w14:textId="687F1BA9" w:rsidR="007B56B1" w:rsidRPr="007B56B1" w:rsidRDefault="00F23DC8" w:rsidP="00F23DC8">
      <w:pPr>
        <w:spacing w:line="360" w:lineRule="auto"/>
        <w:jc w:val="center"/>
        <w:rPr>
          <w:rFonts w:cstheme="minorHAnsi"/>
          <w:sz w:val="24"/>
          <w:szCs w:val="24"/>
        </w:rPr>
      </w:pPr>
      <w:r>
        <w:rPr>
          <w:noProof/>
        </w:rPr>
        <w:drawing>
          <wp:inline distT="0" distB="0" distL="0" distR="0" wp14:anchorId="16F74D82" wp14:editId="2B183310">
            <wp:extent cx="5153660" cy="5723890"/>
            <wp:effectExtent l="0" t="0" r="8890" b="0"/>
            <wp:docPr id="1" name="Picture 1"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53660" cy="5723890"/>
                    </a:xfrm>
                    <a:prstGeom prst="rect">
                      <a:avLst/>
                    </a:prstGeom>
                    <a:noFill/>
                    <a:ln>
                      <a:noFill/>
                    </a:ln>
                  </pic:spPr>
                </pic:pic>
              </a:graphicData>
            </a:graphic>
          </wp:inline>
        </w:drawing>
      </w:r>
    </w:p>
    <w:p w14:paraId="13A17667" w14:textId="5A6BC6F3" w:rsidR="007E2A78" w:rsidRDefault="007E2A78" w:rsidP="007E2A78">
      <w:pPr>
        <w:spacing w:line="360" w:lineRule="auto"/>
        <w:rPr>
          <w:rFonts w:cstheme="minorHAnsi"/>
        </w:rPr>
      </w:pPr>
      <w:r>
        <w:rPr>
          <w:rFonts w:cstheme="minorHAnsi"/>
        </w:rPr>
        <w:t>Figure S.1 Sampling locations and histograms of fine sediment gradient (as visual estimates %) for each region.</w:t>
      </w:r>
    </w:p>
    <w:p w14:paraId="07985469" w14:textId="1DF33453" w:rsidR="00566200" w:rsidRPr="006868E6" w:rsidRDefault="00112314" w:rsidP="00047483">
      <w:pPr>
        <w:pStyle w:val="ListParagraph"/>
        <w:numPr>
          <w:ilvl w:val="1"/>
          <w:numId w:val="3"/>
        </w:numPr>
        <w:spacing w:line="360" w:lineRule="auto"/>
        <w:rPr>
          <w:rFonts w:cstheme="minorHAnsi"/>
          <w:b/>
          <w:bCs/>
          <w:sz w:val="24"/>
          <w:szCs w:val="24"/>
        </w:rPr>
      </w:pPr>
      <w:r w:rsidRPr="006868E6">
        <w:rPr>
          <w:rFonts w:cstheme="minorHAnsi"/>
          <w:b/>
          <w:bCs/>
          <w:sz w:val="24"/>
          <w:szCs w:val="24"/>
        </w:rPr>
        <w:t>Australia</w:t>
      </w:r>
    </w:p>
    <w:p w14:paraId="4EC5CD52" w14:textId="71D2EBA9" w:rsidR="00B63A77" w:rsidRDefault="00B839D4" w:rsidP="00B63A77">
      <w:pPr>
        <w:spacing w:line="360" w:lineRule="auto"/>
      </w:pPr>
      <w:r>
        <w:t xml:space="preserve">Data comprises an aggregation of </w:t>
      </w:r>
      <w:r w:rsidR="007B05DF">
        <w:t>records</w:t>
      </w:r>
      <w:r>
        <w:t xml:space="preserve"> collected on behalf of the New South Wales (NSW) Government as part of the Monitoring River Health Project (1994 – 2000), the Sustainable Rivers </w:t>
      </w:r>
      <w:r>
        <w:lastRenderedPageBreak/>
        <w:t xml:space="preserve">Audit (2002 – 2012) and the Monitoring Evaluation and Reporting program (2006 – ongoing). </w:t>
      </w:r>
      <w:r w:rsidR="0038645D">
        <w:t>Data is freely</w:t>
      </w:r>
      <w:r>
        <w:t xml:space="preserve"> available online via the NSW Government data portal (</w:t>
      </w:r>
      <w:hyperlink r:id="rId9" w:history="1">
        <w:r w:rsidRPr="00954D57">
          <w:rPr>
            <w:rStyle w:val="Hyperlink"/>
          </w:rPr>
          <w:t>https://datasets.seed.nsw.gov.au/dataset/aquatic-macroinvertebrates-of-nsw-1994-ongoingc357e</w:t>
        </w:r>
      </w:hyperlink>
      <w:r>
        <w:t xml:space="preserve">). </w:t>
      </w:r>
      <w:r w:rsidR="008F105D">
        <w:t xml:space="preserve">Following the AUSRIVAS protocol for assessment, only samples from spring (March 15 – June 15) and autumn (September 15 – December 15) were retained. </w:t>
      </w:r>
      <w:r w:rsidR="00B63A77">
        <w:t>Invertebrate data were collected and processed according to the Australia River Assessment System (AusRivAS) protocol</w:t>
      </w:r>
      <w:r w:rsidR="00971353">
        <w:t xml:space="preserve"> </w:t>
      </w:r>
      <w:r w:rsidR="00B63A77">
        <w:fldChar w:fldCharType="begin" w:fldLock="1"/>
      </w:r>
      <w:r w:rsidR="009D3C7C">
        <w:instrText>ADDIN CSL_CITATION {"citationItems":[{"id":"ITEM-1","itemData":{"DOI":"10.1046/J.1365-2427.1999.00430.X","ISSN":"1365-2427","abstract":"1. AusRivAS (Australian River Assessment Scheme) models were developed, using macroinvertebrates as indicators, to assess the ecological condition of rivers in Western Australia as part of an Australia-wide program. The models were based on data from 188 minimally disturbed reference sites and are similar to RIVPACS models used in Britain. The major habitats in the rivers (macrophyte, channel) were sampled separately and macroinvertebrates collected were identified to family level. 2. Laboratory sorting of preserved macroinvertebrate samples recovered about 90% of families present when 150 animals were collected, whereas live picking in the field recovered only 76%. 3. Reference sites clustered into five groups on the basis of macroinvertebrate families present. Using seven physical variables, a discriminant function allocated 73% of sites to the correct classification group. A discriminant function based on seven physical and two chemical variables allocated 81% of sites to the correct group. However, when the same reference sites were re-sampled the following year, the nine variable discriminant function misallocated more sites than the seven variable function, owing to annual fluctuations in water chemistry that were not accompanied by changes in fauna. 4. In preliminary testing, the wet season channel model correctly assessed 80% of reference sites as undisturbed in the year subsequent to model building (10% of sites were expected to rate as disturbed because the 10th percentile was used as the threshold for disturbance). Nine sites from an independent data set, all thought to be disturbed, were assessed as such by the model. Results from twenty test sites, chosen because they represented a wide range of ecological condition, were less clear-cut. In its current state the model reliably distinguishes undisturbed and severely disturbed sites. Subtle impacts are either detected inconsistently or do not affect ecological condition.","author":[{"dropping-particle":"","family":"Smith","given":"M. J.","non-dropping-particle":"","parse-names":false,"suffix":""},{"dropping-particle":"","family":"Kay","given":"W. R.","non-dropping-particle":"","parse-names":false,"suffix":""},{"dropping-particle":"","family":"Edward","given":"D. H.D.","non-dropping-particle":"","parse-names":false,"suffix":""},{"dropping-particle":"","family":"Papas","given":"P. J.","non-dropping-particle":"","parse-names":false,"suffix":""},{"dropping-particle":"","family":"Richardson","given":"K. St J.","non-dropping-particle":"","parse-names":false,"suffix":""},{"dropping-particle":"","family":"Simpson","given":"J. C.","non-dropping-particle":"","parse-names":false,"suffix":""},{"dropping-particle":"","family":"Pinder","given":"A. M.","non-dropping-particle":"","parse-names":false,"suffix":""},{"dropping-particle":"","family":"Cale","given":"D. J.","non-dropping-particle":"","parse-names":false,"suffix":""},{"dropping-particle":"","family":"Horwitz","given":"P. H.J.","non-dropping-particle":"","parse-names":false,"suffix":""},{"dropping-particle":"","family":"Davis","given":"J. A.","non-dropping-particle":"","parse-names":false,"suffix":""},{"dropping-particle":"","family":"Yung","given":"F. H.","non-dropping-particle":"","parse-names":false,"suffix":""},{"dropping-particle":"","family":"Norris","given":"R. H.","non-dropping-particle":"","parse-names":false,"suffix":""},{"dropping-particle":"","family":"Halse","given":"S. A.","non-dropping-particle":"","parse-names":false,"suffix":""}],"container-title":"Freshwater Biology","id":"ITEM-1","issue":"2","issued":{"date-parts":[["1999","3","1"]]},"page":"269-282","publisher":"John Wiley &amp; Sons, Ltd","title":"AusRivAS: using macroinvertebrates to assess ecological condition of rivers in Western Australia","type":"article-journal","volume":"41"},"uris":["http://www.mendeley.com/documents/?uuid=2947ac77-40fb-3e4a-8600-a9582255328a"]},{"id":"ITEM-2","itemData":{"author":[{"dropping-particle":"","family":"Turak","given":"E","non-dropping-particle":"","parse-names":false,"suffix":""},{"dropping-particle":"","family":"Waddel","given":"N","non-dropping-particle":"","parse-names":false,"suffix":""},{"dropping-particle":"","family":"Johnstone","given":"G","non-dropping-particle":"","parse-names":false,"suffix":""}],"id":"ITEM-2","issued":{"date-parts":[["2004"]]},"publisher-place":"Sydney, NSW, Australia","title":"New South Wales (NSW) Australian River Assessment System (AUSRIVAS) Sampling and Processing Manual 2004","type":"report"},"uris":["http://www.mendeley.com/documents/?uuid=858e05f4-8548-4a95-b3b6-ad8bb7189f8b"]}],"mendeley":{"formattedCitation":"(Smith et al., 1999; Turak et al., 2004)","plainTextFormattedCitation":"(Smith et al., 1999; Turak et al., 2004)","previouslyFormattedCitation":"(Smith et al., 1999; Turak et al., 2004)"},"properties":{"noteIndex":0},"schema":"https://github.com/citation-style-language/schema/raw/master/csl-citation.json"}</w:instrText>
      </w:r>
      <w:r w:rsidR="00B63A77">
        <w:fldChar w:fldCharType="separate"/>
      </w:r>
      <w:r w:rsidR="00242EF4" w:rsidRPr="00242EF4">
        <w:rPr>
          <w:noProof/>
        </w:rPr>
        <w:t>(Smith et al., 1999; Turak et al., 2004)</w:t>
      </w:r>
      <w:r w:rsidR="00B63A77">
        <w:fldChar w:fldCharType="end"/>
      </w:r>
      <w:r w:rsidR="00B63A77">
        <w:t xml:space="preserve">, which ensures a standard methodology for collecting and processing biological (invertebrate) and environmental data. In summary, biological samples are collected via a D-net kick sample (250 </w:t>
      </w:r>
      <w:r w:rsidR="00B63A77" w:rsidRPr="00B839D4">
        <w:rPr>
          <w:rFonts w:cstheme="minorHAnsi"/>
        </w:rPr>
        <w:t>µ</w:t>
      </w:r>
      <w:r w:rsidR="00B63A77">
        <w:t>m mesh size). Sampling is undertaken separately at distinct riffle and edge habitats. Riffles are defined as habitats of broken water with rapid velocities and some cobble and boulder substratum and edge as those with little or no flow with organic matter and silt deposits. Both riffle and edge samples were retained as individual samples for analyses. Invertebrates are live-picked post collection following a standardised process to ensure consistent effort and performance and preserved (70% ethanol with 2% glycerol) prior to identification. Taxa were identified to family level with the exception of Oligochaeta (class), Polychatea (class), Ostracoda (subclass), Nematoda (phylum), Acarina (order) and Chironomidae (subfamily). Substrate was recorded at each habitat using visual estimates of the percentage cover of bedrock, boulder (&gt;200 mm), cobble (60 – 200 mm), pebble (20 – 60 mm), gravel (2 – 20 mm), sand (0.02 – 2 mm), silt (0.002 – 0.02 mm) and clay (&lt;0.002 mm).</w:t>
      </w:r>
    </w:p>
    <w:p w14:paraId="1195D2CD" w14:textId="1FCCD706" w:rsidR="00B63A77" w:rsidRDefault="00B63A77" w:rsidP="00B63A77">
      <w:pPr>
        <w:spacing w:line="360" w:lineRule="auto"/>
      </w:pPr>
      <w:r>
        <w:t xml:space="preserve">In order to remove variability from co-occurring stressors, the AusRivAS scores for each habitat was used as a data filter. The AusRivAS system compares the observed community at a given site to that which would be expected to occur if the site was undisturbed or in reference condition. Only sites considered to pass the AusRivAS assessment were retained (this includes sites in bands “X” and “A”). </w:t>
      </w:r>
      <w:r w:rsidRPr="00B24509">
        <w:t xml:space="preserve">Lastly, to reduce influence from large river types, sites from reaches classified as </w:t>
      </w:r>
      <w:r>
        <w:t xml:space="preserve">Strahler </w:t>
      </w:r>
      <w:r w:rsidRPr="00B24509">
        <w:t xml:space="preserve">order &gt;5 </w:t>
      </w:r>
      <w:r>
        <w:t xml:space="preserve"> according to the</w:t>
      </w:r>
      <w:r w:rsidRPr="00B24509">
        <w:t xml:space="preserve"> HydroRIVERS geographical database</w:t>
      </w:r>
      <w:r>
        <w:t xml:space="preserve"> were removed</w:t>
      </w:r>
      <w:r w:rsidR="00A13CDE">
        <w:t xml:space="preserve"> </w:t>
      </w:r>
      <w:r>
        <w:fldChar w:fldCharType="begin" w:fldLock="1"/>
      </w:r>
      <w:r w:rsidR="009D3C7C">
        <w:instrText>ADDIN CSL_CITATION {"citationItems":[{"id":"ITEM-1","itemData":{"DOI":"10.1890/100125","ISSN":"1540-9309","abstract":"Despite the recognized importance of reservoirs and dams, global datasets describing their characteristics and geographical distribution are largely incomplete. To enable advanced assessments of the role and effects of dams within the global river network and to support strategies for mitigating ecohydrological and socioeconomic costs, we introduce here the spatially explicit and hydrologically linked Global Reservoir and Dam database (GRanD). As of early 2011, GRanD contains information regarding 6862 dams and their associated reservoirs, with a total storage capacity of 6197 km 3. On the basis of these records, we estimate that about 16.7 million reservoirs larger than 0.01 ha - with a combined storage capacity of approximately 8070 km 3 - may exist worldwide, increasing Earth's terrestrial surface water area by more than 305 000 km 2. We find that 575 900 river kilometers, or 7.6% of the world's rivers with average flows above 1 cubic meter per second (m 3 s -1), are affected by a cumulative upstream reservoir capacity that exceeds 2% of their annual flow; the impact is highest for large rivers with average flows above 1000 m 3 s -1, of which 46.7% are affected. Finally, a sensitivity analysis suggests that smaller reservoirs have substantial impacts on the spatial extent of flow alterations despite their minor role in total reservoir capacity. © The Ecological Society of America.","author":[{"dropping-particle":"","family":"Lehner","given":"Bernhard","non-dropping-particle":"","parse-names":false,"suffix":""},{"dropping-particle":"","family":"Liermann","given":"Catherine Reidy","non-dropping-particle":"","parse-names":false,"suffix":""},{"dropping-particle":"","family":"Revenga","given":"Carmen","non-dropping-particle":"","parse-names":false,"suffix":""},{"dropping-particle":"","family":"Vörömsmarty","given":"Charles","non-dropping-particle":"","parse-names":false,"suffix":""},{"dropping-particle":"","family":"Fekete","given":"Balazs","non-dropping-particle":"","parse-names":false,"suffix":""},{"dropping-particle":"","family":"Crouzet","given":"Philippe","non-dropping-particle":"","parse-names":false,"suffix":""},{"dropping-particle":"","family":"Döll","given":"Petra","non-dropping-particle":"","parse-names":false,"suffix":""},{"dropping-particle":"","family":"Endejan","given":"Marcel","non-dropping-particle":"","parse-names":false,"suffix":""},{"dropping-particle":"","family":"Frenken","given":"Karen","non-dropping-particle":"","parse-names":false,"suffix":""},{"dropping-particle":"","family":"Magome","given":"Jun","non-dropping-particle":"","parse-names":false,"suffix":""},{"dropping-particle":"","family":"Nilsson","given":"Christer","non-dropping-particle":"","parse-names":false,"suffix":""},{"dropping-particle":"","family":"Robertson","given":"James C.","non-dropping-particle":"","parse-names":false,"suffix":""},{"dropping-particle":"","family":"Rödel","given":"Raimund","non-dropping-particle":"","parse-names":false,"suffix":""},{"dropping-particle":"","family":"Sindorf","given":"Nikolai","non-dropping-particle":"","parse-names":false,"suffix":""},{"dropping-particle":"","family":"Wisser","given":"Dominik","non-dropping-particle":"","parse-names":false,"suffix":""}],"container-title":"Frontiers in Ecology and the Environment","id":"ITEM-1","issue":"9","issued":{"date-parts":[["2011","11","1"]]},"page":"494-502","publisher":"John Wiley &amp; Sons, Ltd","title":"High-resolution mapping of the world's reservoirs and dams for sustainable river-flow management","type":"article-journal","volume":"9"},"uris":["http://www.mendeley.com/documents/?uuid=e96f5a29-81b1-3f46-8b30-bc472e13e939"]}],"mendeley":{"formattedCitation":"(Lehner et al., 2011)","plainTextFormattedCitation":"(Lehner et al., 2011)","previouslyFormattedCitation":"(Lehner et al., 2011)"},"properties":{"noteIndex":0},"schema":"https://github.com/citation-style-language/schema/raw/master/csl-citation.json"}</w:instrText>
      </w:r>
      <w:r>
        <w:fldChar w:fldCharType="separate"/>
      </w:r>
      <w:r w:rsidR="00242EF4" w:rsidRPr="00242EF4">
        <w:rPr>
          <w:noProof/>
        </w:rPr>
        <w:t>(Lehner et al., 2011)</w:t>
      </w:r>
      <w:r>
        <w:fldChar w:fldCharType="end"/>
      </w:r>
      <w:r>
        <w:t>.</w:t>
      </w:r>
    </w:p>
    <w:p w14:paraId="3E01548C" w14:textId="018CAB83" w:rsidR="00112314" w:rsidRPr="006868E6" w:rsidRDefault="00112314" w:rsidP="00047483">
      <w:pPr>
        <w:spacing w:line="360" w:lineRule="auto"/>
        <w:rPr>
          <w:rFonts w:cstheme="minorHAnsi"/>
          <w:b/>
          <w:bCs/>
          <w:sz w:val="24"/>
          <w:szCs w:val="24"/>
        </w:rPr>
      </w:pPr>
      <w:r w:rsidRPr="006868E6">
        <w:rPr>
          <w:rFonts w:cstheme="minorHAnsi"/>
          <w:b/>
          <w:bCs/>
          <w:sz w:val="24"/>
          <w:szCs w:val="24"/>
        </w:rPr>
        <w:t>1.2 Brazil</w:t>
      </w:r>
    </w:p>
    <w:p w14:paraId="6684E3A5" w14:textId="01C5E41D" w:rsidR="0076642C" w:rsidRDefault="00D86551" w:rsidP="00047483">
      <w:pPr>
        <w:spacing w:line="360" w:lineRule="auto"/>
        <w:rPr>
          <w:rFonts w:cstheme="minorHAnsi"/>
        </w:rPr>
      </w:pPr>
      <w:r w:rsidRPr="009F3510">
        <w:rPr>
          <w:rFonts w:cstheme="minorHAnsi"/>
        </w:rPr>
        <w:t xml:space="preserve">Data </w:t>
      </w:r>
      <w:r>
        <w:rPr>
          <w:rFonts w:cstheme="minorHAnsi"/>
        </w:rPr>
        <w:t>were</w:t>
      </w:r>
      <w:r w:rsidRPr="009F3510">
        <w:rPr>
          <w:rFonts w:cstheme="minorHAnsi"/>
        </w:rPr>
        <w:t xml:space="preserve"> co</w:t>
      </w:r>
      <w:r>
        <w:rPr>
          <w:rFonts w:cstheme="minorHAnsi"/>
        </w:rPr>
        <w:t xml:space="preserve">llated from research projects conducted in the </w:t>
      </w:r>
      <w:r w:rsidRPr="009F3510">
        <w:rPr>
          <w:rFonts w:cstheme="minorHAnsi"/>
        </w:rPr>
        <w:t>Cerrado biome</w:t>
      </w:r>
      <w:r>
        <w:rPr>
          <w:rFonts w:cstheme="minorHAnsi"/>
        </w:rPr>
        <w:t xml:space="preserve"> (n</w:t>
      </w:r>
      <w:r w:rsidRPr="009F3510">
        <w:rPr>
          <w:rFonts w:cstheme="minorHAnsi"/>
        </w:rPr>
        <w:t xml:space="preserve">eotropical </w:t>
      </w:r>
      <w:r>
        <w:rPr>
          <w:rFonts w:cstheme="minorHAnsi"/>
        </w:rPr>
        <w:t>s</w:t>
      </w:r>
      <w:r w:rsidRPr="009F3510">
        <w:rPr>
          <w:rFonts w:cstheme="minorHAnsi"/>
        </w:rPr>
        <w:t>avanna</w:t>
      </w:r>
      <w:r>
        <w:rPr>
          <w:rFonts w:cstheme="minorHAnsi"/>
        </w:rPr>
        <w:t xml:space="preserve">), </w:t>
      </w:r>
      <w:r w:rsidR="00B41B14">
        <w:rPr>
          <w:rFonts w:cstheme="minorHAnsi"/>
        </w:rPr>
        <w:t>Brazil</w:t>
      </w:r>
      <w:r w:rsidR="000D627A">
        <w:rPr>
          <w:rFonts w:cstheme="minorHAnsi"/>
        </w:rPr>
        <w:t xml:space="preserve"> </w:t>
      </w:r>
      <w:r w:rsidR="00982850">
        <w:rPr>
          <w:rFonts w:cstheme="minorHAnsi"/>
        </w:rPr>
        <w:fldChar w:fldCharType="begin" w:fldLock="1"/>
      </w:r>
      <w:r w:rsidR="009D3C7C">
        <w:rPr>
          <w:rFonts w:cstheme="minorHAnsi"/>
        </w:rPr>
        <w:instrText>ADDIN CSL_CITATION {"citationItems":[{"id":"ITEM-1","itemData":{"author":[{"dropping-particle":"","family":"Callisto","given":"M","non-dropping-particle":"","parse-names":false,"suffix":""},{"dropping-particle":"","family":"Macedo","given":"D. R","non-dropping-particle":"","parse-names":false,"suffix":""},{"dropping-particle":"","family":"Linares","given":"M. S","non-dropping-particle":"","parse-names":false,"suffix":""},{"dropping-particle":"","family":"Hughes","given":"R. M","non-dropping-particle":"","parse-names":false,"suffix":""}],"container-title":"Advances in Understanding Landscape Influences on Freshwater Habitats and Biological Assemblages","editor":[{"dropping-particle":"","family":"Hughes","given":"R. M.","non-dropping-particle":"","parse-names":false,"suffix":""},{"dropping-particle":"","family":"Infante","given":"D. M.","non-dropping-particle":"","parse-names":false,"suffix":""},{"dropping-particle":"","family":"Wang","given":"L.","non-dropping-particle":"","parse-names":false,"suffix":""},{"dropping-particle":"","family":"Chen","given":"K.","non-dropping-particle":"","parse-names":false,"suffix":""},{"dropping-particle":"","family":"Terra","given":"B. F.","non-dropping-particle":"","parse-names":false,"suffix":""}],"id":"ITEM-1","issued":{"date-parts":[["2019"]]},"page":"275-302","publisher":"American Fisheries Society Symposium 90","publisher-place":"Bethesda, MD","title":"Multi-status and multi-spatial scale assessment of landscape effects on benthic macroinvertebrates in the Neotropical Savanna","type":"chapter"},"uris":["http://www.mendeley.com/documents/?uuid=2cf9f827-26a3-491c-bd54-5f1839666f0f"]},{"id":"ITEM-2","itemData":{"DOI":"10.1016/J.ECOLIND.2021.108367","ISSN":"1470-160X","abstract":"Headwater streams are facing increasing disturbances from human pressures worldwide, thus better knowledge about bioindicators, particularly aquatic insect responses to various pressures and stressors, are urgently needed. Multiple trait-based approaches consider species attributes filtered by the environment, allowing them to persist in ecosystems under environmental pressures. Because this approach has been minimally explored in Odonata larvae, we aimed to understand how anthropogenic stressors structure Odonata larval assemblages in neotropical savanna streams by using multiple trait-based approaches. We hypothesized that a set of stressors–such as reduced substrate heterogeneity, poor water quality, natural land cover converted to pasture and agriculture, and reduced local riparian canopy cover–select Odonata functional traits. We collected 3209 Odonata larvae from 186 neotropical savanna headwater stream sites and used 39 environmental variables and seven traits in 23 categories related to their functional roles in Odonata genera. To assess associations between trait categories and environmental variables, we applied RLQ and fourth-corner statistical analyses. We found strong relationships between environmental variables and sets of Odonata biological traits that were separated into two main groups. Zygoptera genera (Perilestes, Allopodagrion, Heliocharis, Argia, Epipleoneura, Mnesarete/Hetaerina, Psaironeura) have elongated body shapes, caudal lamellae respiration, conforming thermoregulation, and endophytic oviposition. Such traits favor assemblages in conditions similar to reference streams, including denser riparian vegetation, good water quality, and diverse flows and substrate. Therefore, they are more sensitive to changes in those conditions. On the other hand, Anisoptera genera (Gomphoides, Archaeogomphus, Macrothemis, Brechmorhoga, Gynothemis, Phyllocycla) have cylindrical body shapes, internal gill respiration, endothermic thermoregulation, and burrowing behavior. Those traits facilitate their survival in intermediate or disturbed stream sites, characterized by riparian deforestation, increased erosion and siltation, and higher levels of total dissolved solids and conductivity. Therefore, using Odonata larval traits can be a valuable tool for assessing and monitoring anthropogenic impacts on neotropical savanna streams.","author":[{"dropping-particle":"","family":"Silva","given":"L.F.R.","non-dropping-particle":"","parse-names":false,"suffix":""},{"dropping-particle":"","family":"Castro","given":"D.M.P","non-dropping-particle":"","parse-names":false,"suffix":""},{"dropping-particle":"","family":"Juen","given":"L","non-dropping-particle":"","parse-names":false,"suffix":""},{"dropping-particle":"","family":"Callisto","given":"M","non-dropping-particle":"","parse-names":false,"suffix":""},{"dropping-particle":"","family":"Hughes","given":"R.M","non-dropping-particle":"","parse-names":false,"suffix":""},{"dropping-particle":"","family":"Hermes","given":"M.G","non-dropping-particle":"","parse-names":false,"suffix":""}],"container-title":"Ecological Indicators","id":"ITEM-2","issued":{"date-parts":[["2021","12","1"]]},"page":"108367","publisher":"Elsevier","title":"Functional responses of Odonata larvae to human disturbances in neotropical savanna headwater streams","type":"article-journal","volume":"133"},"uris":["http://www.mendeley.com/documents/?uuid=ccaa7749-a870-31b3-aec7-d4dd62147942"]},{"id":"ITEM-3","itemData":{"DOI":"10.1016/J.SCITOTENV.2020.141865","ISSN":"0048-9697","PMID":"32891996","abstract":"Riparian zones ensure freshwater ecosystem processes such as microclimate regulation, organic matter inputs, and fine substrate retention. These processes illustrate the importance of riparian zones for freshwater ecosystem functioning, maintaining biodiversity, and mitigating the effects of anthropogenic pressures on aquatic ecosystems. We aimed to determine the freshwater invertebrate biological traits that are most affected by anthropogenic stressors in the riparian zones of 210 Neotropical savanna headwater streams. We assessed % canopy cover over the streambed, % fine bottom substrate, % leaf pack, substrate heterogeneity, and water temperature. Firstly, we identified bioindicator taxa in response to each local metric gradient. We assessed the functional response, based on biological traits of bioindicators previously selected. We identified 324,015 specimens belonging to 84 freshwater invertebrate taxa. Fifty-one taxa (60%) were bioindicators of anthropogenic stressors. We found three main sets of traits. (1) a set of traits linked to increased disturbance (higher percentage of fine sediments), consisting of organisms with aquatic adult stages, spherical body shape, and long adult life stages. (2) A set of traits linked to lower disturbance (higher substrate heterogeneity), including taxa with short or very short lifespans that live attached to substrates. (3) A set of traits linked to higher water temperature, including organisms with short adult lifespans and lower body flexibility. These patterns suggest that the stressors act as environmental filters and do not act independently on single traits, but rather, selecting sets of biological traits that facilitate taxa surviving and persisting in local environmental conditions. Our results support the development of powerful evaluation tools for environmental managers and decision makers. Because degraded freshwater communities respond in similar ways across large biogeographic areas, these sets of traits can be used for ecological monitoring efforts along other tropical savanna headwaters worldwide.","author":[{"dropping-particle":"","family":"Firmiano","given":"K.R.","non-dropping-particle":"","parse-names":false,"suffix":""},{"dropping-particle":"","family":"Castro","given":"D.M.P.","non-dropping-particle":"","parse-names":false,"suffix":""},{"dropping-particle":"","family":"Linares","given":"M.S.","non-dropping-particle":"","parse-names":false,"suffix":""},{"dropping-particle":"","family":"Callisto","given":"M","non-dropping-particle":"","parse-names":false,"suffix":""}],"container-title":"Science of The Total Environment","id":"ITEM-3","issued":{"date-parts":[["2021","1","20"]]},"page":"141865","publisher":"Elsevier","title":"Functional responses of aquatic invertebrates to anthropogenic stressors in riparian zones of Neotropical savanna streams","type":"article-journal","volume":"753"},"uris":["http://www.mendeley.com/documents/?uuid=f5f55712-99a8-3453-b4bf-6ba3ed517a93"]},{"id":"ITEM-4","itemData":{"DOI":"10.1016/J.ECOLIND.2020.106769","ISSN":"1470-160X","abstract":"The drivers of dissimilarity in biological communities among habitats and the mechanisms that modulate the distribution of functional diversity in streams are still important gaps in ecological knowledge. This study was designed to assess how the taxonomic and functional composition of Cerrado stream insect assemblages are distributed among multiple spatial scales (i.e., habitat, stream sites and hydrological units). To do so we used a hierarchical series of four diversity components: stream transect (α), among transects (β1), among stream sites (β2), and among hydrological units (β3). Our aim was to identify the spatial scales at which variation in aquatic insect assemblage structure was greatest and whether turnover or nestedness mainly explain the patterns of β-diversity. We found that β-diversity among streams (β2) is highest and contributes most to total richness (γ-diversity) of aquatic insects in Cerrado streams as opposed to dissimilarities among habitats or among hydrological units. Moreover, β-diversity among transects had the lowest contribution to total insect richness (γ-diversity). The turnover component of taxonomic β-diversity was high for all spatial scales, but highest at stream scale. Conversely, for functional β-diversity, nestedness was the main component at stream scale. Understanding how biodiversity changes from local to regional scales is a first step towards understanding the variation in species and trait composition across space. Our results emphasize the importance of conserving Cerrado headwater streams because each stream harbors different taxa and human disturbance of any stream will result in loss of diversity and ecosystem functions.","author":[{"dropping-particle":"","family":"Castro","given":"D. M. P","non-dropping-particle":"","parse-names":false,"suffix":""},{"dropping-particle":"","family":"Silva","given":"Pedro G.","non-dropping-particle":"da","parse-names":false,"suffix":""},{"dropping-particle":"","family":"Solar","given":"Ricardo","non-dropping-particle":"","parse-names":false,"suffix":""},{"dropping-particle":"","family":"Callisto","given":"Marcos","non-dropping-particle":"","parse-names":false,"suffix":""}],"container-title":"Ecological Indicators","id":"ITEM-4","issued":{"date-parts":[["2020","11","1"]]},"page":"106769","publisher":"Elsevier","title":"Unveiling patterns of taxonomic and functional diversities of stream insects across four spatial scales in the neotropical savanna","type":"article-journal","volume":"118"},"uris":["http://www.mendeley.com/documents/?uuid=685edcc6-4316-3a09-993d-18c4b7029eec"]},{"id":"ITEM-5","itemData":{"DOI":"10.1016/J.SCITOTENV.2018.04.216","ISSN":"0048-9697","PMID":"29710580","abstract":"Augmented production and transport of fine sediments resulting from increased human activities are major threats to freshwater ecosystems, including reservoirs and their ecosystem services. To support large scale assessment of the likelihood of soil erosion and reservoir sedimentation, we developed and validated an environmental fragility index (EFI) for the Brazilian neotropical savannah. The EFI was derived from measured geoclimatic controls on sediment production (rainfall, variation of elevation and slope, geology) and anthropogenic pressures (natural cover, road density, distance from roads and urban centers) in 111 catchments upstream of four large hydroelectric reservoirs. We evaluated the effectiveness of the EFI by regressing it against a relative bed stability index (LRBS) that assesses the degree to which stream sites draining into the reservoirs are affected by excess fine sediments. We developed the EFI on 111 of these sites and validated our model on the remaining 37 independent sites. We also compared the effectiveness of the EFI in predicting LRBS with that of a multiple linear regression model (via best-subset procedure) using 7 independent variables. The EFI was significantly correlated with the LRBS, with regression R2 values of 0.32 and 0.40, respectively, in development and validation sites. Although the EFI and multiple regression explained similar amounts of variability (R2 = 0.32 vs 0.36), the EFI had a higher F-ratio (51.6 vs 8.5) and better AICc value (333 vs 338). Because the sites were randomly selected and well-distributed across geoclimatic controlling factors, we were able to calculate spatially-explicit EFI values for all hydrologic units within the study area (~38,500 km2). This model-based inference showed that over 65% of those units had high or extreme fragility. This methodology has great potential for application in the management, recovery, and preservation of hydroelectric reservoirs and streams in tropical river basins.","author":[{"dropping-particle":"","family":"Macedo","given":"D.R.","non-dropping-particle":"","parse-names":false,"suffix":""},{"dropping-particle":"","family":"Hughes","given":"R.M.","non-dropping-particle":"","parse-names":false,"suffix":""},{"dropping-particle":"","family":"Kaufmann","given":"P.R.","non-dropping-particle":"","parse-names":false,"suffix":""},{"dropping-particle":"","family":"Callisto","given":"M","non-dropping-particle":"","parse-names":false,"suffix":""}],"container-title":"Science of The Total Environment","id":"ITEM-5","issued":{"date-parts":[["2018","9","1"]]},"page":"1267-1279","publisher":"Elsevier","title":"Development and validation of an environmental fragility index (EFI) for the neotropical savannah biome","type":"article-journal","volume":"635"},"uris":["http://www.mendeley.com/documents/?uuid=8d783cd2-86e7-3bf6-a7e6-65fb1e3a0d38"]},{"id":"ITEM-6","itemData":{"DOI":"10.1016/J.SCITOTENV.2018.03.127","ISSN":"0048-9697","PMID":"29573684","abstract":"Freshwater ecosystems are among the most threatened by human activities, influencing losses of biodiversity. To efficiently address management practices to conserve and restore those ecosystems it is important to correctly identify and quantify the severity and magnitude of anthropogenic stressors degrading freshwater biota. In this study we assessed seven stressors describing poor water quality, physical habitat alteration, and land use by means of the relative risk (RR) and relative extent (RE) approach. The RR measures the co-occurrence probability of high stressor condition and poor biological condition. The RE measures the proportion of stream length in the region in high stressor condition. To obtain accurate estimations of RR and RE we used a probabilistic survey design to select a representative sample of perennial, wadeable and accessible streams within four hydrologic units in the neotropical savanna. Results were evaluated at two spatial scales: local – within each of the four hydrologic units, and regional – all four units combined. From 143 randomly selected sites we inferred our results to a target population of 9466 km of streams. Regionally, we found turbidity, % fine sediments and % agriculture as key stressors associated with poor biological condition. At the local scale, we also found that % pasture and total nitrogen were key stressors of biological condition, but their extent was relatively small. By evaluating both RR and RE we conclude that reducing excess sedimentation on streambeds should be the most effective means of improving biological condition over the region. That finding should guide decision makers and land managers to better focus their efforts and resources on improving biological condition of savanna streams.","author":[{"dropping-particle":"","family":"Silva","given":"D.R.O.","non-dropping-particle":"","parse-names":false,"suffix":""},{"dropping-particle":"","family":"Herlihy","given":"A.T","non-dropping-particle":"","parse-names":false,"suffix":""},{"dropping-particle":"","family":"Hughes","given":"R.M","non-dropping-particle":"","parse-names":false,"suffix":""},{"dropping-particle":"","family":"Macedo","given":"D.R","non-dropping-particle":"","parse-names":false,"suffix":""},{"dropping-particle":"","family":"Callisto","given":"M","non-dropping-particle":"","parse-names":false,"suffix":""}],"container-title":"Science of The Total Environment","id":"ITEM-6","issued":{"date-parts":[["2018","8","15"]]},"page":"179-188","publisher":"Elsevier","title":"Assessing the extent and relative risk of aquatic stressors on stream macroinvertebrate assemblages in the neotropical savanna","type":"article-journal","volume":"633"},"uris":["http://www.mendeley.com/documents/?uuid=cf7c9fcc-6049-3a5f-bf7a-f56de8f3c326"]},{"id":"ITEM-7","itemData":{"DOI":"10.1016/J.ECOLIND.2017.09.030","ISSN":"1470-160X","abstract":"By modifying local habitat conditions, the alteration of land cover can result in severe faunal impairment, subsequently affecting ecosystem functioning. We analyzed changes in the composition of Ephemeroptera, Plecoptera and Trichoptera (EPT) assemblages along a gradient of human disturbance intensity in 66 neotropical savanna headwater stream sites. Whereas EPT genus richness did not differ among the levels of disturbance, functional richness and diversity significantly decreased from least- to highly disturbed sites. Using a combination of RLQ and fourth-corner analyses, we found that 12 of 28 trait categories were significantly associated with changes in catchment land use and cover intensity, local physical habitat, and water quality. EPT assemblages in least-disturbed sites were characterized by higher proportions of large body size and low body flexibility with &lt;1 reproductive cycle per year, case building, and climbing functional traits. In addition, disturbed sites demonstrated high assemblage functional homogenization compared with least disturbed sites. To our knowledge, this study is the first that examines the response of invertebrate functional structure along a gradient of human disturbance at a large spatial scale in the Neotropics. In doing so, we demonstrate the applicability of multiple trait-based approaches and the higher reliability of functional structure in comparison to taxonomic composition for assessing the effects of human disturbances in neotropical streams.","author":[{"dropping-particle":"","family":"Castro","given":"D.M.P","non-dropping-particle":"","parse-names":false,"suffix":""},{"dropping-particle":"","family":"Dolédec","given":"S","non-dropping-particle":"","parse-names":false,"suffix":""},{"dropping-particle":"","family":"Callisto","given":"M","non-dropping-particle":"","parse-names":false,"suffix":""}],"container-title":"Ecological Indicators","id":"ITEM-7","issued":{"date-parts":[["2018","1","1"]]},"page":"573-582","publisher":"Elsevier","title":"Land cover disturbance homogenizes aquatic insect functional structure in neotropical savanna streams","type":"article-journal","volume":"84"},"uris":["http://www.mendeley.com/documents/?uuid=dc4b3af6-60ce-3785-b3e4-6452b391d04d"]},{"id":"ITEM-8","itemData":{"DOI":"10.1016/J.ECOLIND.2020.107079","ISSN":"1470-160X","abstract":"The effects of anthropogenic disturbance on multiple facets of biodiversity are poorly understood. In this study, we worked with the hypothesis that anthropogenic disturbances affect the relationship between environmental heterogeneity (EH) and biodiversity. We used a model selection approach to test three predictions. P1: The greater the level of anthropogenic disturbance, the weaker will be the relationship between EH and both taxonomic and functional alpha diversities. P2: The sign and strength of correlations between EH metrics and both taxonomic and functional alpha diversities will depend on the level of anthropogenic disturbance. P3: Taxonomic and functional beta diversities will not respond to the EH gradient. We sampled 76 stream sites in the Brazilian Neotropical savanna and collected insect of the orders Ephemeroptera, Plecoptera and Trichoptera to measure taxonomic and functional alpha and beta diversities. For P1, we did not find a trend of decreasing strength of this relationship with increasing disturbance. Results confirmed P2. Spatial flow diversity was positively correlated to taxonomic and functional alpha diversities in least-disturbed sites. Bankfull height variation was negatively correlated to taxonomic and functional alpha diversities in moderately-disturbed sites. Thalweg depth variation was positively correlated to taxonomic and functional alpha diversities in most-disturbed sites. Results partially confirmed P3 because taxonomic and functional beta diversities correlated with EH metrics in most-disturbed sites. We conclude that the biodiversity-EH relationship is not the same at all levels of anthropogenic disturbance, a finding that has implications for biomonitoring and ecosystem management.","author":[{"dropping-particle":"","family":"Agra","given":"J","non-dropping-particle":"","parse-names":false,"suffix":""},{"dropping-particle":"","family":"Ligeiro","given":"R","non-dropping-particle":"","parse-names":false,"suffix":""},{"dropping-particle":"","family":"Heino","given":"J","non-dropping-particle":"","parse-names":false,"suffix":""},{"dropping-particle":"","family":"Macedo","given":"D.R","non-dropping-particle":"","parse-names":false,"suffix":""},{"dropping-particle":"","family":"Castro","given":"D.M.P","non-dropping-particle":"","parse-names":false,"suffix":""},{"dropping-particle":"","family":"Linares","given":"M.S","non-dropping-particle":"","parse-names":false,"suffix":""},{"dropping-particle":"","family":"Callisto","given":"M","non-dropping-particle":"","parse-names":false,"suffix":""}],"container-title":"Ecological Indicators","id":"ITEM-8","issued":{"date-parts":[["2021","2","1"]]},"page":"107079","publisher":"Elsevier","title":"Anthropogenic disturbances alter the relationships between environmental heterogeneity and biodiversity of stream insects","type":"article-journal","volume":"121"},"uris":["http://www.mendeley.com/documents/?uuid=c2d63bb9-b595-3463-8146-82f9b3984b09"]},{"id":"ITEM-9","itemData":{"DOI":"10.1111/FWB.12961","ISSN":"1365-2427","abstract":"Stream invertebrate assemblages are structured by environmental factors acting at multiple spatial scales. Identifying the spatial scale that most influences the species–environment relationships is a major goal of community ecology. We evaluated the importance of catchment and site scales and associated environmental variables in shaping Ephemeroptera, Plecoptera and Trichoptera (EPT) assemblages in Neotropical savanna headwater streams. Sampling sites were associated with 20 catchment-scale variables that depicted land cover and land use as well as natural geophysical variables such as altitude and climate. Site-scale habitat was characterised by 55 variables that described habitat hydromorphology, substrate, flow, canopy, in-stream cover and water quality. EPT traits were assessed using 28 categories of 7 biological traits, which represented the best available current knowledge for EPT in Neotropical savanna streams. We analysed the relationships between the catchment- and site-scale habitat variables and the taxonomic and trait composition of insect assemblages using 1,760 samples collected in 160 stream sites. Catchment- and site-scale variables both explained significant variation in EPT taxon and trait composition. Substrate, habitat hydromorphology and land use most influenced variation in taxonomic composition, whereas trait composition was mainly affected by land use. Catchment geographic position explained less assemblage variation. To our knowledge, this study is the first assessment of the impact of catchment- and site-scale variables on the trait and taxon composition of stream insect assemblages in Neotropical savanna streams. It highlights the need for better regional biological knowledge of invertebrates to generate more general trait-based approaches in freshwater ecosystem conservation.","author":[{"dropping-particle":"","family":"Castro","given":"D.M.P","non-dropping-particle":"","parse-names":false,"suffix":""},{"dropping-particle":"","family":"Dolédec","given":"S","non-dropping-particle":"","parse-names":false,"suffix":""},{"dropping-particle":"","family":"Callisto","given":"M","non-dropping-particle":"","parse-names":false,"suffix":""}],"container-title":"Freshwater Biology","id":"ITEM-9","issue":"8","issued":{"date-parts":[["2017","8","1"]]},"page":"1472-1486","publisher":"John Wiley &amp; Sons, Ltd","title":"Landscape variables influence taxonomic and trait composition of insect assemblages in Neotropical savanna streams","type":"article-journal","volume":"62"},"uris":["http://www.mendeley.com/documents/?uuid=820a518c-aa08-36f6-b102-5f00923b9e1f"]}],"mendeley":{"formattedCitation":"(Agra et al., 2021; Callisto et al., 2019; Castro et al., 2017, 2018, 2020; Firmiano et al., 2021; Macedo et al., 2018; D. R. O. Silva et al., 2018; L. F. R. Silva et al., 2021)","plainTextFormattedCitation":"(Agra et al., 2021; Callisto et al., 2019; Castro et al., 2017, 2018, 2020; Firmiano et al., 2021; Macedo et al., 2018; D. R. O. Silva et al., 2018; L. F. R. Silva et al., 2021)","previouslyFormattedCitation":"(Agra et al., 2021; Callisto et al., 2019; Castro et al., 2017, 2018, 2020; Firmiano et al., 2021; Macedo et al., 2018; D. R. O. Silva et al., 2018; L. F. R. Silva et al., 2021)"},"properties":{"noteIndex":0},"schema":"https://github.com/citation-style-language/schema/raw/master/csl-citation.json"}</w:instrText>
      </w:r>
      <w:r w:rsidR="00982850">
        <w:rPr>
          <w:rFonts w:cstheme="minorHAnsi"/>
        </w:rPr>
        <w:fldChar w:fldCharType="separate"/>
      </w:r>
      <w:r w:rsidR="00242EF4" w:rsidRPr="00242EF4">
        <w:rPr>
          <w:rFonts w:cstheme="minorHAnsi"/>
          <w:noProof/>
        </w:rPr>
        <w:t>(Agra et al., 2021; Callisto et al., 2019; Castro et al., 2017, 2018, 2020; Firmiano et al., 2021; Macedo et al., 2018; D. R. O. Silva et al., 2018; L. F. R. Silva et al., 2021)</w:t>
      </w:r>
      <w:r w:rsidR="00982850">
        <w:rPr>
          <w:rFonts w:cstheme="minorHAnsi"/>
        </w:rPr>
        <w:fldChar w:fldCharType="end"/>
      </w:r>
      <w:r w:rsidR="00A24927" w:rsidRPr="009F3510">
        <w:rPr>
          <w:rFonts w:cstheme="minorHAnsi"/>
        </w:rPr>
        <w:t>.</w:t>
      </w:r>
      <w:r w:rsidR="00743593">
        <w:rPr>
          <w:rFonts w:cstheme="minorHAnsi"/>
        </w:rPr>
        <w:t xml:space="preserve"> </w:t>
      </w:r>
      <w:r w:rsidR="001823A6" w:rsidRPr="009F3510">
        <w:rPr>
          <w:rFonts w:cstheme="minorHAnsi"/>
        </w:rPr>
        <w:t xml:space="preserve">Biological and </w:t>
      </w:r>
      <w:r w:rsidR="00527671">
        <w:rPr>
          <w:rFonts w:cstheme="minorHAnsi"/>
        </w:rPr>
        <w:t>physical</w:t>
      </w:r>
      <w:r w:rsidR="00A24927" w:rsidRPr="009F3510">
        <w:rPr>
          <w:rFonts w:cstheme="minorHAnsi"/>
        </w:rPr>
        <w:t xml:space="preserve"> data were collected according to the US-EPA protocol</w:t>
      </w:r>
      <w:r w:rsidR="001823A6" w:rsidRPr="009F3510">
        <w:rPr>
          <w:rFonts w:cstheme="minorHAnsi"/>
        </w:rPr>
        <w:t>s</w:t>
      </w:r>
      <w:r w:rsidR="00A13CDE">
        <w:rPr>
          <w:rFonts w:cstheme="minorHAnsi"/>
        </w:rPr>
        <w:t xml:space="preserve"> </w:t>
      </w:r>
      <w:r w:rsidR="00863511">
        <w:rPr>
          <w:rFonts w:cstheme="minorHAnsi"/>
        </w:rPr>
        <w:fldChar w:fldCharType="begin" w:fldLock="1"/>
      </w:r>
      <w:r w:rsidR="009D3C7C">
        <w:rPr>
          <w:rFonts w:cstheme="minorHAnsi"/>
        </w:rPr>
        <w:instrText>ADDIN CSL_CITATION {"citationItems":[{"id":"ITEM-1","itemData":{"author":[{"dropping-particle":"","family":"USEPA - United States Environmental Protection Agency","given":"","non-dropping-particle":"","parse-names":false,"suffix":""}],"id":"ITEM-1","issued":{"date-parts":[["2016"]]},"number-of-pages":"EPA-841-B-12-009b","publisher-place":"Washington DC, USA","title":"National Rivers and Streams Assessment 2013-2014: Field Operations Manual – Wadeable","type":"report"},"uris":["http://www.mendeley.com/documents/?uuid=41a17261-3d17-4c73-88f0-f2eddd9cb491"]}],"mendeley":{"formattedCitation":"(USEPA - United States Environmental Protection Agency, 2016)","plainTextFormattedCitation":"(USEPA - United States Environmental Protection Agency, 2016)","previouslyFormattedCitation":"(USEPA - United States Environmental Protection Agency, 2016)"},"properties":{"noteIndex":0},"schema":"https://github.com/citation-style-language/schema/raw/master/csl-citation.json"}</w:instrText>
      </w:r>
      <w:r w:rsidR="00863511">
        <w:rPr>
          <w:rFonts w:cstheme="minorHAnsi"/>
        </w:rPr>
        <w:fldChar w:fldCharType="separate"/>
      </w:r>
      <w:r w:rsidR="00242EF4" w:rsidRPr="00242EF4">
        <w:rPr>
          <w:rFonts w:cstheme="minorHAnsi"/>
          <w:noProof/>
        </w:rPr>
        <w:t>(USEPA - United States Environmental Protection Agency, 2016)</w:t>
      </w:r>
      <w:r w:rsidR="00863511">
        <w:rPr>
          <w:rFonts w:cstheme="minorHAnsi"/>
        </w:rPr>
        <w:fldChar w:fldCharType="end"/>
      </w:r>
      <w:r w:rsidR="00603025">
        <w:rPr>
          <w:rFonts w:cstheme="minorHAnsi"/>
        </w:rPr>
        <w:t xml:space="preserve"> adapted for use in </w:t>
      </w:r>
      <w:r w:rsidR="00B24509">
        <w:rPr>
          <w:rFonts w:cstheme="minorHAnsi"/>
        </w:rPr>
        <w:t>n</w:t>
      </w:r>
      <w:r w:rsidR="00603025">
        <w:rPr>
          <w:rFonts w:cstheme="minorHAnsi"/>
        </w:rPr>
        <w:t>eotropical savanna headwater streams</w:t>
      </w:r>
      <w:r w:rsidR="000D627A">
        <w:rPr>
          <w:rFonts w:cstheme="minorHAnsi"/>
        </w:rPr>
        <w:t xml:space="preserve"> </w:t>
      </w:r>
      <w:r w:rsidR="00B24509">
        <w:rPr>
          <w:rFonts w:cstheme="minorHAnsi"/>
        </w:rPr>
        <w:fldChar w:fldCharType="begin" w:fldLock="1"/>
      </w:r>
      <w:r w:rsidR="009D3C7C">
        <w:rPr>
          <w:rFonts w:cstheme="minorHAnsi"/>
        </w:rPr>
        <w:instrText>ADDIN CSL_CITATION {"citationItems":[{"id":"ITEM-1","itemData":{"author":[{"dropping-particle":"","family":"Callisto","given":"M.","non-dropping-particle":"","parse-names":false,"suffix":""},{"dropping-particle":"","family":"Hughes","given":"R. M","non-dropping-particle":"","parse-names":false,"suffix":""},{"dropping-particle":"","family":"Lopes","given":"J. M","non-dropping-particle":"","parse-names":false,"suffix":""},{"dropping-particle":"","family":"Castro","given":"M. A","non-dropping-particle":"","parse-names":false,"suffix":""}],"edition":"3rd ed","id":"ITEM-1","issued":{"date-parts":[["2014"]]},"publisher":"Companhia Energetica de Minas Gerais.","publisher-place":"Belo Horizonte","title":"Ecological conditions in hydropower basins","type":"book"},"uris":["http://www.mendeley.com/documents/?uuid=bce136d6-3741-36b5-9b8a-a5670052b168"]}],"mendeley":{"formattedCitation":"(Callisto et al., 2014)","plainTextFormattedCitation":"(Callisto et al., 2014)","previouslyFormattedCitation":"(Callisto et al., 2014)"},"properties":{"noteIndex":0},"schema":"https://github.com/citation-style-language/schema/raw/master/csl-citation.json"}</w:instrText>
      </w:r>
      <w:r w:rsidR="00B24509">
        <w:rPr>
          <w:rFonts w:cstheme="minorHAnsi"/>
        </w:rPr>
        <w:fldChar w:fldCharType="separate"/>
      </w:r>
      <w:r w:rsidR="00242EF4" w:rsidRPr="00242EF4">
        <w:rPr>
          <w:rFonts w:cstheme="minorHAnsi"/>
          <w:noProof/>
        </w:rPr>
        <w:t>(Callisto et al., 2014)</w:t>
      </w:r>
      <w:r w:rsidR="00B24509">
        <w:rPr>
          <w:rFonts w:cstheme="minorHAnsi"/>
        </w:rPr>
        <w:fldChar w:fldCharType="end"/>
      </w:r>
      <w:r w:rsidR="00B24509">
        <w:rPr>
          <w:rFonts w:cstheme="minorHAnsi"/>
        </w:rPr>
        <w:t>.</w:t>
      </w:r>
      <w:r w:rsidR="00CC2C43">
        <w:rPr>
          <w:rFonts w:cstheme="minorHAnsi"/>
        </w:rPr>
        <w:t xml:space="preserve"> </w:t>
      </w:r>
      <w:r w:rsidR="00CE4F24" w:rsidRPr="00150B33">
        <w:rPr>
          <w:rFonts w:cstheme="minorHAnsi"/>
        </w:rPr>
        <w:t>The stream sites were selected using a probability-based procedure and a spatially balanced design</w:t>
      </w:r>
      <w:r w:rsidR="00A13CDE">
        <w:rPr>
          <w:rFonts w:cstheme="minorHAnsi"/>
        </w:rPr>
        <w:t xml:space="preserve"> </w:t>
      </w:r>
      <w:r w:rsidR="003C3962">
        <w:rPr>
          <w:rFonts w:cstheme="minorHAnsi"/>
        </w:rPr>
        <w:fldChar w:fldCharType="begin" w:fldLock="1"/>
      </w:r>
      <w:r w:rsidR="009D3C7C">
        <w:rPr>
          <w:rFonts w:cstheme="minorHAnsi"/>
        </w:rPr>
        <w:instrText>ADDIN CSL_CITATION {"citationItems":[{"id":"ITEM-1","itemData":{"DOI":"10.1899/08-050.1","ISSN":"08873593","abstract":"AbstractThe US Environmental Protection Agency (EPA) conducted a Wadeable Stream Assessment (WSA) of all wadeable streams and rivers in the conterminous US between 1999 and 2005. The assessment was...","author":[{"dropping-particle":"","family":"Olsen","given":"Anthony R.","non-dropping-particle":"","parse-names":false,"suffix":""},{"dropping-particle":"V.","family":"Peck","given":"David","non-dropping-particle":"","parse-names":false,"suffix":""}],"container-title":"Journal of the North American Benthological Society","id":"ITEM-1","issue":"4","issued":{"date-parts":[["2008","7","19"]]},"page":"822-836","title":"Survey design and extent estimates for the Wadeable Streams Assessment","type":"article-journal","volume":"27"},"uris":["http://www.mendeley.com/documents/?uuid=ec1eea28-892d-3000-859a-b28e6b79e5f3"]},{"id":"ITEM-2","itemData":{"author":[{"dropping-particle":"","family":"Macedo","given":"D.R","non-dropping-particle":"","parse-names":false,"suffix":""},{"dropping-particle":"","family":"Pompeu","given":"P.S","non-dropping-particle":"","parse-names":false,"suffix":""},{"dropping-particle":"","family":"Morais","given":"L","non-dropping-particle":"","parse-names":false,"suffix":""},{"dropping-particle":"","family":"Castro","given":"M.A","non-dropping-particle":"","parse-names":false,"suffix":""},{"dropping-particle":"","family":"Alves","given":"C.B.M.","non-dropping-particle":"","parse-names":false,"suffix":""},{"dropping-particle":"","family":"França","given":"J.S.","non-dropping-particle":"","parse-names":false,"suffix":""},{"dropping-particle":"","family":"Sanches","given":"B.O","non-dropping-particle":"","parse-names":false,"suffix":""},{"dropping-particle":"","family":"Agra","given":"J.U.M","non-dropping-particle":"","parse-names":false,"suffix":""},{"dropping-particle":"","family":"Callisto","given":"M","non-dropping-particle":"","parse-names":false,"suffix":""}],"container-title":"Ecological conditions in hydropower basins. Serie Peixe Vivo 3.","editor":[{"dropping-particle":"","family":"Callisto","given":"M.","non-dropping-particle":"","parse-names":false,"suffix":""},{"dropping-particle":"","family":"Hughes","given":"R. M.","non-dropping-particle":"","parse-names":false,"suffix":""},{"dropping-particle":"","family":"Lopes","given":"J. M.","non-dropping-particle":"","parse-names":false,"suffix":""},{"dropping-particle":"","family":"Castro","given":"M. A.","non-dropping-particle":"","parse-names":false,"suffix":""}],"id":"ITEM-2","issued":{"date-parts":[["2014"]]},"page":"61-83","publisher":"Companhia Energética de Minas Gerais","publisher-place":"Belo Horizonte, Brazil","title":"Sampling site selection, land use and cover, field reconnaissance, and sampling","type":"chapter"},"uris":["http://www.mendeley.com/documents/?uuid=95e0b532-38ab-481c-93df-84e96f074aa3"]}],"mendeley":{"formattedCitation":"(Macedo et al., 2014; Olsen &amp; Peck, 2008)","plainTextFormattedCitation":"(Macedo et al., 2014; Olsen &amp; Peck, 2008)","previouslyFormattedCitation":"(Macedo et al., 2014; Olsen &amp; Peck, 2008)"},"properties":{"noteIndex":0},"schema":"https://github.com/citation-style-language/schema/raw/master/csl-citation.json"}</w:instrText>
      </w:r>
      <w:r w:rsidR="003C3962">
        <w:rPr>
          <w:rFonts w:cstheme="minorHAnsi"/>
        </w:rPr>
        <w:fldChar w:fldCharType="separate"/>
      </w:r>
      <w:r w:rsidR="00242EF4" w:rsidRPr="00242EF4">
        <w:rPr>
          <w:rFonts w:cstheme="minorHAnsi"/>
          <w:noProof/>
        </w:rPr>
        <w:t>(Macedo et al., 2014; Olsen &amp; Peck, 2008)</w:t>
      </w:r>
      <w:r w:rsidR="003C3962">
        <w:rPr>
          <w:rFonts w:cstheme="minorHAnsi"/>
        </w:rPr>
        <w:fldChar w:fldCharType="end"/>
      </w:r>
      <w:r w:rsidR="003C3962">
        <w:rPr>
          <w:rFonts w:cstheme="minorHAnsi"/>
        </w:rPr>
        <w:t>.</w:t>
      </w:r>
    </w:p>
    <w:p w14:paraId="17038E9D" w14:textId="1B47A952" w:rsidR="00A24927" w:rsidRPr="009F3510" w:rsidRDefault="00603025" w:rsidP="00047483">
      <w:pPr>
        <w:spacing w:line="360" w:lineRule="auto"/>
        <w:rPr>
          <w:rFonts w:cstheme="minorHAnsi"/>
        </w:rPr>
      </w:pPr>
      <w:r>
        <w:rPr>
          <w:rFonts w:cstheme="minorHAnsi"/>
        </w:rPr>
        <w:lastRenderedPageBreak/>
        <w:t>Each sampl</w:t>
      </w:r>
      <w:r w:rsidR="003E390F">
        <w:rPr>
          <w:rFonts w:cstheme="minorHAnsi"/>
        </w:rPr>
        <w:t>e</w:t>
      </w:r>
      <w:r>
        <w:rPr>
          <w:rFonts w:cstheme="minorHAnsi"/>
        </w:rPr>
        <w:t xml:space="preserve"> reach was divided into 11 equally spaced transects </w:t>
      </w:r>
      <w:r w:rsidR="00DE1130">
        <w:rPr>
          <w:rFonts w:cstheme="minorHAnsi"/>
        </w:rPr>
        <w:t xml:space="preserve">and biological and environmental data collected at each transect. </w:t>
      </w:r>
      <w:r w:rsidR="00D86551">
        <w:rPr>
          <w:rFonts w:cstheme="minorHAnsi"/>
        </w:rPr>
        <w:t>I</w:t>
      </w:r>
      <w:r w:rsidR="00C37175">
        <w:rPr>
          <w:rFonts w:cstheme="minorHAnsi"/>
        </w:rPr>
        <w:t xml:space="preserve">nvertebrates were collected </w:t>
      </w:r>
      <w:r w:rsidR="002246E8">
        <w:rPr>
          <w:rFonts w:cstheme="minorHAnsi"/>
        </w:rPr>
        <w:t xml:space="preserve">in September, at the end of the dry period, </w:t>
      </w:r>
      <w:r w:rsidR="00C37175">
        <w:rPr>
          <w:rFonts w:cstheme="minorHAnsi"/>
        </w:rPr>
        <w:t>using a kicknet (</w:t>
      </w:r>
      <w:r w:rsidR="00863511">
        <w:rPr>
          <w:rFonts w:cstheme="minorHAnsi"/>
        </w:rPr>
        <w:t xml:space="preserve">30 cm </w:t>
      </w:r>
      <w:r>
        <w:rPr>
          <w:rFonts w:cstheme="minorHAnsi"/>
        </w:rPr>
        <w:t>aperture</w:t>
      </w:r>
      <w:r w:rsidR="00863511">
        <w:rPr>
          <w:rFonts w:cstheme="minorHAnsi"/>
        </w:rPr>
        <w:t xml:space="preserve">, </w:t>
      </w:r>
      <w:r w:rsidR="00C37175">
        <w:rPr>
          <w:rFonts w:cstheme="minorHAnsi"/>
        </w:rPr>
        <w:t xml:space="preserve">500 µm mesh size) in a systematic zig-zag sequence across </w:t>
      </w:r>
      <w:r w:rsidR="00827AF7">
        <w:rPr>
          <w:rFonts w:cstheme="minorHAnsi"/>
        </w:rPr>
        <w:t xml:space="preserve">the </w:t>
      </w:r>
      <w:r w:rsidR="00C37175">
        <w:rPr>
          <w:rFonts w:cstheme="minorHAnsi"/>
        </w:rPr>
        <w:t>11 transects per site.</w:t>
      </w:r>
      <w:r w:rsidR="00863511">
        <w:rPr>
          <w:rFonts w:cstheme="minorHAnsi"/>
        </w:rPr>
        <w:t xml:space="preserve"> The samples were aggregated to form one composite sample per site totalling ~1 m</w:t>
      </w:r>
      <w:r w:rsidR="00863511" w:rsidRPr="00863511">
        <w:rPr>
          <w:rFonts w:cstheme="minorHAnsi"/>
          <w:vertAlign w:val="superscript"/>
        </w:rPr>
        <w:t>2</w:t>
      </w:r>
      <w:r w:rsidR="00863511">
        <w:rPr>
          <w:rFonts w:cstheme="minorHAnsi"/>
        </w:rPr>
        <w:t xml:space="preserve">, preserved </w:t>
      </w:r>
      <w:r w:rsidR="00CC2C43">
        <w:rPr>
          <w:rFonts w:cstheme="minorHAnsi"/>
        </w:rPr>
        <w:t xml:space="preserve">in 4% formalin and processed in the laboratory. Taxa </w:t>
      </w:r>
      <w:r w:rsidR="00827AF7">
        <w:rPr>
          <w:rFonts w:cstheme="minorHAnsi"/>
        </w:rPr>
        <w:t>were</w:t>
      </w:r>
      <w:r w:rsidR="00CC2C43">
        <w:rPr>
          <w:rFonts w:cstheme="minorHAnsi"/>
        </w:rPr>
        <w:t xml:space="preserve"> identified to predominantly family level with EPT</w:t>
      </w:r>
      <w:r w:rsidR="00D40559">
        <w:rPr>
          <w:rFonts w:cstheme="minorHAnsi"/>
        </w:rPr>
        <w:t xml:space="preserve"> (E</w:t>
      </w:r>
      <w:r w:rsidR="00D40559" w:rsidRPr="00D40559">
        <w:rPr>
          <w:rFonts w:cstheme="minorHAnsi"/>
        </w:rPr>
        <w:t>phemeroptera</w:t>
      </w:r>
      <w:r w:rsidR="00D40559">
        <w:rPr>
          <w:rFonts w:cstheme="minorHAnsi"/>
        </w:rPr>
        <w:t>, P</w:t>
      </w:r>
      <w:r w:rsidR="00D40559" w:rsidRPr="00D40559">
        <w:rPr>
          <w:rFonts w:cstheme="minorHAnsi"/>
        </w:rPr>
        <w:t xml:space="preserve">lecoptera and </w:t>
      </w:r>
      <w:r w:rsidR="00D40559">
        <w:rPr>
          <w:rFonts w:cstheme="minorHAnsi"/>
        </w:rPr>
        <w:t xml:space="preserve">Trichoptera) </w:t>
      </w:r>
      <w:r w:rsidR="00CC2C43">
        <w:rPr>
          <w:rFonts w:cstheme="minorHAnsi"/>
        </w:rPr>
        <w:t xml:space="preserve">orders identified to genus level. Substrate estimates </w:t>
      </w:r>
      <w:r w:rsidR="00827AF7">
        <w:rPr>
          <w:rFonts w:cstheme="minorHAnsi"/>
        </w:rPr>
        <w:t>were</w:t>
      </w:r>
      <w:r w:rsidR="00CC2C43">
        <w:rPr>
          <w:rFonts w:cstheme="minorHAnsi"/>
        </w:rPr>
        <w:t xml:space="preserve"> also carried out</w:t>
      </w:r>
      <w:r w:rsidR="00743593">
        <w:rPr>
          <w:rFonts w:cstheme="minorHAnsi"/>
        </w:rPr>
        <w:t xml:space="preserve"> following the US-EPA</w:t>
      </w:r>
      <w:r w:rsidR="0076642C">
        <w:rPr>
          <w:rFonts w:cstheme="minorHAnsi"/>
        </w:rPr>
        <w:t xml:space="preserve"> guidelines</w:t>
      </w:r>
      <w:r w:rsidR="00F91B49">
        <w:rPr>
          <w:rFonts w:cstheme="minorHAnsi"/>
        </w:rPr>
        <w:t xml:space="preserve"> </w:t>
      </w:r>
      <w:r w:rsidR="00C6146C">
        <w:rPr>
          <w:rFonts w:cstheme="minorHAnsi"/>
        </w:rPr>
        <w:t>across</w:t>
      </w:r>
      <w:r w:rsidR="00743593">
        <w:rPr>
          <w:rFonts w:cstheme="minorHAnsi"/>
        </w:rPr>
        <w:t xml:space="preserve"> </w:t>
      </w:r>
      <w:r w:rsidR="00827AF7">
        <w:rPr>
          <w:rFonts w:cstheme="minorHAnsi"/>
        </w:rPr>
        <w:t>the 11</w:t>
      </w:r>
      <w:r w:rsidR="00743593">
        <w:rPr>
          <w:rFonts w:cstheme="minorHAnsi"/>
        </w:rPr>
        <w:t xml:space="preserve"> transects at each site.</w:t>
      </w:r>
      <w:r w:rsidR="00CC2C43">
        <w:rPr>
          <w:rFonts w:cstheme="minorHAnsi"/>
        </w:rPr>
        <w:t xml:space="preserve"> </w:t>
      </w:r>
      <w:r w:rsidR="00B046B6" w:rsidRPr="009F3510">
        <w:rPr>
          <w:rFonts w:cstheme="minorHAnsi"/>
        </w:rPr>
        <w:t xml:space="preserve">Visual estimates of the substrate were </w:t>
      </w:r>
      <w:r w:rsidR="00CC2C43" w:rsidRPr="009F3510">
        <w:rPr>
          <w:rFonts w:cstheme="minorHAnsi"/>
        </w:rPr>
        <w:t>categorized</w:t>
      </w:r>
      <w:r w:rsidR="00B046B6" w:rsidRPr="009F3510">
        <w:rPr>
          <w:rFonts w:cstheme="minorHAnsi"/>
        </w:rPr>
        <w:t xml:space="preserve"> as percentages of bedrock</w:t>
      </w:r>
      <w:r w:rsidR="00CC2C43">
        <w:rPr>
          <w:rFonts w:cstheme="minorHAnsi"/>
        </w:rPr>
        <w:t xml:space="preserve"> (&gt;4000 mm)</w:t>
      </w:r>
      <w:r w:rsidR="00B046B6" w:rsidRPr="009F3510">
        <w:rPr>
          <w:rFonts w:cstheme="minorHAnsi"/>
        </w:rPr>
        <w:t>, boulder</w:t>
      </w:r>
      <w:r w:rsidR="00CC2C43">
        <w:rPr>
          <w:rFonts w:cstheme="minorHAnsi"/>
        </w:rPr>
        <w:t xml:space="preserve"> (&gt;250-4000 mm)</w:t>
      </w:r>
      <w:r w:rsidR="00B046B6" w:rsidRPr="009F3510">
        <w:rPr>
          <w:rFonts w:cstheme="minorHAnsi"/>
        </w:rPr>
        <w:t>, cobble</w:t>
      </w:r>
      <w:r w:rsidR="00CC2C43">
        <w:rPr>
          <w:rFonts w:cstheme="minorHAnsi"/>
        </w:rPr>
        <w:t xml:space="preserve"> (&gt;64-250 mm)</w:t>
      </w:r>
      <w:r w:rsidR="00B046B6" w:rsidRPr="009F3510">
        <w:rPr>
          <w:rFonts w:cstheme="minorHAnsi"/>
        </w:rPr>
        <w:t>, coarse gravel</w:t>
      </w:r>
      <w:r w:rsidR="00CC2C43">
        <w:rPr>
          <w:rFonts w:cstheme="minorHAnsi"/>
        </w:rPr>
        <w:t xml:space="preserve"> (&gt;16-64 mm)</w:t>
      </w:r>
      <w:r w:rsidR="00B046B6" w:rsidRPr="009F3510">
        <w:rPr>
          <w:rFonts w:cstheme="minorHAnsi"/>
        </w:rPr>
        <w:t>, fine gravel</w:t>
      </w:r>
      <w:r w:rsidR="00CC2C43">
        <w:rPr>
          <w:rFonts w:cstheme="minorHAnsi"/>
        </w:rPr>
        <w:t xml:space="preserve"> (&gt;2-16 mm)</w:t>
      </w:r>
      <w:r w:rsidR="00B046B6" w:rsidRPr="009F3510">
        <w:rPr>
          <w:rFonts w:cstheme="minorHAnsi"/>
        </w:rPr>
        <w:t>, sand</w:t>
      </w:r>
      <w:r w:rsidR="00CC2C43">
        <w:rPr>
          <w:rFonts w:cstheme="minorHAnsi"/>
        </w:rPr>
        <w:t xml:space="preserve"> (0.06-2 mm)</w:t>
      </w:r>
      <w:r w:rsidR="00B046B6" w:rsidRPr="009F3510">
        <w:rPr>
          <w:rFonts w:cstheme="minorHAnsi"/>
        </w:rPr>
        <w:t>, and fines (silt and clay</w:t>
      </w:r>
      <w:r w:rsidR="00743593">
        <w:rPr>
          <w:rFonts w:cstheme="minorHAnsi"/>
        </w:rPr>
        <w:t xml:space="preserve"> &lt;0.06 mm</w:t>
      </w:r>
      <w:r w:rsidR="00B046B6" w:rsidRPr="009F3510">
        <w:rPr>
          <w:rFonts w:cstheme="minorHAnsi"/>
        </w:rPr>
        <w:t xml:space="preserve">). </w:t>
      </w:r>
      <w:r w:rsidR="003E390F">
        <w:rPr>
          <w:rFonts w:cstheme="minorHAnsi"/>
        </w:rPr>
        <w:t>As data were collected for academic studies, sampling locations were</w:t>
      </w:r>
      <w:r w:rsidR="00B24509">
        <w:rPr>
          <w:rFonts w:cstheme="minorHAnsi"/>
        </w:rPr>
        <w:t xml:space="preserve"> selected to be</w:t>
      </w:r>
      <w:r w:rsidR="003E390F">
        <w:rPr>
          <w:rFonts w:cstheme="minorHAnsi"/>
        </w:rPr>
        <w:t xml:space="preserve"> relatively unaffected by confounding pressures</w:t>
      </w:r>
      <w:r w:rsidR="002A17A5">
        <w:rPr>
          <w:rFonts w:cstheme="minorHAnsi"/>
        </w:rPr>
        <w:t>. However,</w:t>
      </w:r>
      <w:r w:rsidR="003E390F">
        <w:rPr>
          <w:rFonts w:cstheme="minorHAnsi"/>
        </w:rPr>
        <w:t xml:space="preserve"> </w:t>
      </w:r>
      <w:r w:rsidR="002A17A5">
        <w:rPr>
          <w:rFonts w:cstheme="minorHAnsi"/>
        </w:rPr>
        <w:t>any samples that appeared as anomalies in terms of water quality (</w:t>
      </w:r>
      <w:r w:rsidR="003E390F">
        <w:rPr>
          <w:rFonts w:cstheme="minorHAnsi"/>
        </w:rPr>
        <w:t>dissolved oxygen, total nitrates and total phosphate</w:t>
      </w:r>
      <w:r w:rsidR="002A17A5">
        <w:rPr>
          <w:rFonts w:cstheme="minorHAnsi"/>
        </w:rPr>
        <w:t xml:space="preserve">s) were </w:t>
      </w:r>
      <w:r w:rsidR="009F7743">
        <w:rPr>
          <w:rFonts w:cstheme="minorHAnsi"/>
        </w:rPr>
        <w:t>excluded.</w:t>
      </w:r>
    </w:p>
    <w:p w14:paraId="68399B84" w14:textId="3DA1C182" w:rsidR="00AE1BB9" w:rsidRPr="006868E6" w:rsidRDefault="006868E6" w:rsidP="006868E6">
      <w:pPr>
        <w:spacing w:line="360" w:lineRule="auto"/>
        <w:rPr>
          <w:rFonts w:cstheme="minorHAnsi"/>
          <w:b/>
          <w:bCs/>
        </w:rPr>
      </w:pPr>
      <w:r>
        <w:rPr>
          <w:rFonts w:cstheme="minorHAnsi"/>
          <w:b/>
          <w:bCs/>
        </w:rPr>
        <w:t>1.</w:t>
      </w:r>
      <w:r w:rsidR="00FD02B8">
        <w:rPr>
          <w:rFonts w:cstheme="minorHAnsi"/>
          <w:b/>
          <w:bCs/>
        </w:rPr>
        <w:t>3</w:t>
      </w:r>
      <w:r>
        <w:rPr>
          <w:rFonts w:cstheme="minorHAnsi"/>
          <w:b/>
          <w:bCs/>
        </w:rPr>
        <w:t xml:space="preserve"> </w:t>
      </w:r>
      <w:r w:rsidR="00AE1BB9" w:rsidRPr="006868E6">
        <w:rPr>
          <w:rFonts w:cstheme="minorHAnsi"/>
          <w:b/>
          <w:bCs/>
        </w:rPr>
        <w:t>New Zealand</w:t>
      </w:r>
    </w:p>
    <w:p w14:paraId="46D7BBB6" w14:textId="52E97EC8" w:rsidR="002A7743" w:rsidRDefault="002A7743" w:rsidP="002A7743">
      <w:pPr>
        <w:spacing w:line="360" w:lineRule="auto"/>
        <w:rPr>
          <w:rFonts w:cstheme="minorHAnsi"/>
        </w:rPr>
      </w:pPr>
      <w:r w:rsidRPr="009F3510">
        <w:rPr>
          <w:rFonts w:cstheme="minorHAnsi"/>
        </w:rPr>
        <w:t xml:space="preserve">Data for New Zealand </w:t>
      </w:r>
      <w:r>
        <w:rPr>
          <w:rFonts w:cstheme="minorHAnsi"/>
        </w:rPr>
        <w:t>comprised</w:t>
      </w:r>
      <w:r w:rsidRPr="009F3510">
        <w:rPr>
          <w:rFonts w:cstheme="minorHAnsi"/>
        </w:rPr>
        <w:t xml:space="preserve"> </w:t>
      </w:r>
      <w:r>
        <w:rPr>
          <w:rFonts w:cstheme="minorHAnsi"/>
        </w:rPr>
        <w:t xml:space="preserve">an aggregate of several academic studies. Data collected by </w:t>
      </w:r>
      <w:r w:rsidR="00D503D6">
        <w:rPr>
          <w:rFonts w:cstheme="minorHAnsi"/>
        </w:rPr>
        <w:t>Hunter (2020)</w:t>
      </w:r>
      <w:r>
        <w:rPr>
          <w:rFonts w:cstheme="minorHAnsi"/>
        </w:rPr>
        <w:t xml:space="preserve"> comprised data from the North Island with the remaining datasets from the South Island. Ecological data was collected via the standard quantitative methods of kick and Surber samples (</w:t>
      </w:r>
      <w:r w:rsidR="00633793">
        <w:rPr>
          <w:rFonts w:cstheme="minorHAnsi"/>
        </w:rPr>
        <w:t>Table</w:t>
      </w:r>
      <w:r>
        <w:rPr>
          <w:rFonts w:cstheme="minorHAnsi"/>
        </w:rPr>
        <w:t xml:space="preserve"> S.1). All samples were preserved in the field and subsequently identified to the lowest taxonomic resolution possible for most taxa groups (</w:t>
      </w:r>
      <w:r w:rsidR="00633793">
        <w:rPr>
          <w:rFonts w:cstheme="minorHAnsi"/>
        </w:rPr>
        <w:t>Table</w:t>
      </w:r>
      <w:r>
        <w:rPr>
          <w:rFonts w:cstheme="minorHAnsi"/>
        </w:rPr>
        <w:t xml:space="preserve"> S.1). In the case of </w:t>
      </w:r>
      <w:r>
        <w:rPr>
          <w:rFonts w:cstheme="minorHAnsi"/>
        </w:rPr>
        <w:fldChar w:fldCharType="begin" w:fldLock="1"/>
      </w:r>
      <w:r w:rsidR="009D3C7C">
        <w:rPr>
          <w:rFonts w:cstheme="minorHAnsi"/>
        </w:rPr>
        <w:instrText>ADDIN CSL_CITATION {"citationItems":[{"id":"ITEM-1","itemData":{"DOI":"10.1111/J.1365-2664.2010.01859.X","ISSN":"1365-2664","abstract":"1. Organic farming practices can benefit a wide range of terrestrial biota in comparison to conventional farming but we do not know whether this benefit extends to streams flowing through farmed landscapes.2. We measured the impacts of organic, integrated management and conventional farming on the taxonomic and trait composition of macroinvertebrate communities and on stream ecosystem functioning (algal accrual on tiles and leaf breakdown). Our study design included five replicates of each farming practice, arranged in blocks, in agricultural land dedicated to the farming of sheep and beef cattle on pasture in southern New Zealand. In each farm stream, we studied both upstream and downstream reaches within the farm's boundaries.3. The different farming practices were reflected in contrasting stream physicochemistry (total dissolved nitrogen, fine sediment on the bed and glyphosate concentrations in the bed sediment) and in differences in both the taxonomic organization and trait representation of stream invertebrate communities. Conventional farm streams showed the strongest negative responses, whilst the condition of organic and integrated farm streams was similar.4. Invertebrate trait measures proved as effective as taxonomic measures in their response to agricultural intensity, whereas ecosystem function measures were least sensitive.5. There were no overall physicochemical differences between upstream and downstream sites within the farms and few notable longitudinal patterns in ecological response variables.6. Synthesis and applications. Conventional farming had the strongest adverse consequences for stream condition in our study. In contrast, an integrated management system (aimed at reducing pesticide use, increasing beneficial pest predators and encouraging environmentally responsible soil, water and energy management) proved at least as effective as organic farming and, together with organic farming, can be considered better practice. © 2010 The Authors. Journal compilation © 2010 British Ecological Society.","author":[{"dropping-particle":"","family":"Magbanua","given":"Francis S.","non-dropping-particle":"","parse-names":false,"suffix":""},{"dropping-particle":"","family":"Townsend","given":"Colin R.","non-dropping-particle":"","parse-names":false,"suffix":""},{"dropping-particle":"","family":"Blackwell","given":"Grant L.","non-dropping-particle":"","parse-names":false,"suffix":""},{"dropping-particle":"","family":"Phillips","given":"Ngaire","non-dropping-particle":"","parse-names":false,"suffix":""},{"dropping-particle":"","family":"Matthaei","given":"Christoph D.","non-dropping-particle":"","parse-names":false,"suffix":""}],"container-title":"Journal of Applied Ecology","id":"ITEM-1","issue":"5","issued":{"date-parts":[["2010","10","1"]]},"page":"1014-1025","publisher":"John Wiley &amp; Sons, Ltd","title":"Responses of stream macroinvertebrates and ecosystem function to conventional, integrated and organic farming","type":"article-journal","volume":"47"},"uris":["http://www.mendeley.com/documents/?uuid=3cb69976-3ca4-3701-af89-2cc41aa53e6c"]}],"mendeley":{"formattedCitation":"(Magbanua et al., 2010)","manualFormatting":"Magbanua et al., (2010)","plainTextFormattedCitation":"(Magbanua et al., 2010)","previouslyFormattedCitation":"(Magbanua et al., 2010)"},"properties":{"noteIndex":0},"schema":"https://github.com/citation-style-language/schema/raw/master/csl-citation.json"}</w:instrText>
      </w:r>
      <w:r>
        <w:rPr>
          <w:rFonts w:cstheme="minorHAnsi"/>
        </w:rPr>
        <w:fldChar w:fldCharType="separate"/>
      </w:r>
      <w:r w:rsidRPr="00D74DD8">
        <w:rPr>
          <w:rFonts w:cstheme="minorHAnsi"/>
          <w:noProof/>
        </w:rPr>
        <w:t xml:space="preserve">Magbanua et al., </w:t>
      </w:r>
      <w:r>
        <w:rPr>
          <w:rFonts w:cstheme="minorHAnsi"/>
          <w:noProof/>
        </w:rPr>
        <w:t>(</w:t>
      </w:r>
      <w:r w:rsidRPr="00D74DD8">
        <w:rPr>
          <w:rFonts w:cstheme="minorHAnsi"/>
          <w:noProof/>
        </w:rPr>
        <w:t>2010)</w:t>
      </w:r>
      <w:r>
        <w:rPr>
          <w:rFonts w:cstheme="minorHAnsi"/>
        </w:rPr>
        <w:fldChar w:fldCharType="end"/>
      </w:r>
      <w:r>
        <w:rPr>
          <w:rFonts w:cstheme="minorHAnsi"/>
        </w:rPr>
        <w:t xml:space="preserve">, the </w:t>
      </w:r>
      <w:r w:rsidRPr="00F844C8">
        <w:rPr>
          <w:rFonts w:cstheme="minorHAnsi"/>
        </w:rPr>
        <w:t xml:space="preserve">original study comprised a before/after </w:t>
      </w:r>
      <w:r>
        <w:rPr>
          <w:rFonts w:cstheme="minorHAnsi"/>
        </w:rPr>
        <w:t>experimental design</w:t>
      </w:r>
      <w:r w:rsidRPr="00F844C8">
        <w:rPr>
          <w:rFonts w:cstheme="minorHAnsi"/>
        </w:rPr>
        <w:t xml:space="preserve"> and for the purposes of this study, only the ‘before’ data was retained for analysis. </w:t>
      </w:r>
      <w:r>
        <w:rPr>
          <w:rFonts w:cstheme="minorHAnsi"/>
        </w:rPr>
        <w:t>F</w:t>
      </w:r>
      <w:r w:rsidRPr="00F844C8">
        <w:rPr>
          <w:rFonts w:cstheme="minorHAnsi"/>
        </w:rPr>
        <w:t>ine sediment visual estimates</w:t>
      </w:r>
      <w:r>
        <w:rPr>
          <w:rFonts w:cstheme="minorHAnsi"/>
        </w:rPr>
        <w:t xml:space="preserve"> </w:t>
      </w:r>
      <w:r w:rsidRPr="00F844C8">
        <w:rPr>
          <w:rFonts w:cstheme="minorHAnsi"/>
        </w:rPr>
        <w:t xml:space="preserve">followed the method developed by </w:t>
      </w:r>
      <w:r w:rsidRPr="00F844C8">
        <w:rPr>
          <w:rFonts w:cstheme="minorHAnsi"/>
        </w:rPr>
        <w:fldChar w:fldCharType="begin" w:fldLock="1"/>
      </w:r>
      <w:r w:rsidR="009D3C7C">
        <w:rPr>
          <w:rFonts w:cstheme="minorHAnsi"/>
        </w:rPr>
        <w:instrText>ADDIN CSL_CITATION {"citationItems":[{"id":"ITEM-1","itemData":{"author":[{"dropping-particle":"","family":"Clapcott","given":"J. E","non-dropping-particle":"","parse-names":false,"suffix":""},{"dropping-particle":"","family":"Young","given":"R. G","non-dropping-particle":"","parse-names":false,"suffix":""},{"dropping-particle":"","family":"Harding","given":"J. S","non-dropping-particle":"","parse-names":false,"suffix":""},{"dropping-particle":"","family":"Matthaei","given":"C. D","non-dropping-particle":"","parse-names":false,"suffix":""},{"dropping-particle":"","family":"Quinn","given":"J. M","non-dropping-particle":"","parse-names":false,"suffix":""},{"dropping-particle":"","family":"Death","given":"R. G.","non-dropping-particle":"","parse-names":false,"suffix":""}],"id":"ITEM-1","issued":{"date-parts":[["2011"]]},"publisher-place":"Nelson, New Zealand","title":"Sediment assessment methods: protocols and guidelines for assessing the effects of deposited fine sediment on in-stream values","type":"report"},"uris":["http://www.mendeley.com/documents/?uuid=b7de799a-4388-46f2-8ae8-df8e1b1c2c06"]}],"mendeley":{"formattedCitation":"(Clapcott et al., 2011)","manualFormatting":"Clapcott et al., (2011)","plainTextFormattedCitation":"(Clapcott et al., 2011)","previouslyFormattedCitation":"(Clapcott et al., 2011)"},"properties":{"noteIndex":0},"schema":"https://github.com/citation-style-language/schema/raw/master/csl-citation.json"}</w:instrText>
      </w:r>
      <w:r w:rsidRPr="00F844C8">
        <w:rPr>
          <w:rFonts w:cstheme="minorHAnsi"/>
        </w:rPr>
        <w:fldChar w:fldCharType="separate"/>
      </w:r>
      <w:r w:rsidRPr="00F844C8">
        <w:rPr>
          <w:rFonts w:cstheme="minorHAnsi"/>
          <w:noProof/>
        </w:rPr>
        <w:t>Clapcott et al., (2011)</w:t>
      </w:r>
      <w:r w:rsidRPr="00F844C8">
        <w:rPr>
          <w:rFonts w:cstheme="minorHAnsi"/>
        </w:rPr>
        <w:fldChar w:fldCharType="end"/>
      </w:r>
      <w:r w:rsidRPr="00F844C8">
        <w:rPr>
          <w:rFonts w:cstheme="minorHAnsi"/>
        </w:rPr>
        <w:t xml:space="preserve"> which aims to reduce subjectivity when taking in-stream visual estimates. This involves an operator using an underwater viewing box (</w:t>
      </w:r>
      <w:r>
        <w:rPr>
          <w:rFonts w:cstheme="minorHAnsi"/>
        </w:rPr>
        <w:t>or</w:t>
      </w:r>
      <w:r w:rsidRPr="00F844C8">
        <w:rPr>
          <w:rFonts w:cstheme="minorHAnsi"/>
        </w:rPr>
        <w:t xml:space="preserve"> a bathyscope) to estimate the % fine sediment</w:t>
      </w:r>
      <w:r>
        <w:rPr>
          <w:rFonts w:cstheme="minorHAnsi"/>
        </w:rPr>
        <w:t xml:space="preserve"> (&lt;2 mm)</w:t>
      </w:r>
      <w:r w:rsidRPr="00F844C8">
        <w:rPr>
          <w:rFonts w:cstheme="minorHAnsi"/>
        </w:rPr>
        <w:t xml:space="preserve"> within the gridded area of the streambed observed within the viewing are</w:t>
      </w:r>
      <w:r>
        <w:rPr>
          <w:rFonts w:cstheme="minorHAnsi"/>
        </w:rPr>
        <w:t>a.</w:t>
      </w:r>
      <w:r w:rsidRPr="00F844C8">
        <w:rPr>
          <w:rFonts w:cstheme="minorHAnsi"/>
        </w:rPr>
        <w:t xml:space="preserve"> The protocol is carried out at several locations across </w:t>
      </w:r>
      <w:r>
        <w:rPr>
          <w:rFonts w:cstheme="minorHAnsi"/>
        </w:rPr>
        <w:t xml:space="preserve">a number of </w:t>
      </w:r>
      <w:r w:rsidRPr="00F844C8">
        <w:rPr>
          <w:rFonts w:cstheme="minorHAnsi"/>
        </w:rPr>
        <w:t xml:space="preserve">random transects </w:t>
      </w:r>
      <w:r>
        <w:rPr>
          <w:rFonts w:cstheme="minorHAnsi"/>
        </w:rPr>
        <w:t xml:space="preserve">(specified in </w:t>
      </w:r>
      <w:r w:rsidR="00633793">
        <w:rPr>
          <w:rFonts w:cstheme="minorHAnsi"/>
        </w:rPr>
        <w:t>Table</w:t>
      </w:r>
      <w:r>
        <w:rPr>
          <w:rFonts w:cstheme="minorHAnsi"/>
        </w:rPr>
        <w:t xml:space="preserve"> S.1) </w:t>
      </w:r>
      <w:r w:rsidRPr="00F844C8">
        <w:rPr>
          <w:rFonts w:cstheme="minorHAnsi"/>
        </w:rPr>
        <w:t xml:space="preserve">and </w:t>
      </w:r>
      <w:r>
        <w:rPr>
          <w:rFonts w:cstheme="minorHAnsi"/>
        </w:rPr>
        <w:t>the</w:t>
      </w:r>
      <w:r w:rsidRPr="00F844C8">
        <w:rPr>
          <w:rFonts w:cstheme="minorHAnsi"/>
        </w:rPr>
        <w:t xml:space="preserve"> average </w:t>
      </w:r>
      <w:r>
        <w:rPr>
          <w:rFonts w:cstheme="minorHAnsi"/>
        </w:rPr>
        <w:t>percentage of</w:t>
      </w:r>
      <w:r w:rsidRPr="00F844C8">
        <w:rPr>
          <w:rFonts w:cstheme="minorHAnsi"/>
        </w:rPr>
        <w:t xml:space="preserve"> fines per reach </w:t>
      </w:r>
      <w:r>
        <w:rPr>
          <w:rFonts w:cstheme="minorHAnsi"/>
        </w:rPr>
        <w:t>calculated</w:t>
      </w:r>
      <w:r w:rsidRPr="00F844C8">
        <w:rPr>
          <w:rFonts w:cstheme="minorHAnsi"/>
        </w:rPr>
        <w:t>.</w:t>
      </w:r>
      <w:r>
        <w:rPr>
          <w:rFonts w:cstheme="minorHAnsi"/>
        </w:rPr>
        <w:t xml:space="preserve"> As the protocol involves assessing the overall percentage of fines only, other substrate categories are not available for New Zealand data.</w:t>
      </w:r>
    </w:p>
    <w:p w14:paraId="76E7032C" w14:textId="7C7BC4C3" w:rsidR="004A235C" w:rsidRDefault="004A235C">
      <w:pPr>
        <w:rPr>
          <w:rFonts w:cstheme="minorHAnsi"/>
        </w:rPr>
      </w:pPr>
      <w:r>
        <w:rPr>
          <w:rFonts w:cstheme="minorHAnsi"/>
        </w:rPr>
        <w:br w:type="page"/>
      </w:r>
    </w:p>
    <w:p w14:paraId="15F54488" w14:textId="1FC1CB22" w:rsidR="00F844C8" w:rsidRPr="002C04FB" w:rsidRDefault="00633793" w:rsidP="00047483">
      <w:pPr>
        <w:spacing w:line="360" w:lineRule="auto"/>
        <w:rPr>
          <w:rFonts w:cstheme="minorHAnsi"/>
        </w:rPr>
      </w:pPr>
      <w:r w:rsidRPr="002C04FB">
        <w:rPr>
          <w:rFonts w:cstheme="minorHAnsi"/>
        </w:rPr>
        <w:lastRenderedPageBreak/>
        <w:t>Table</w:t>
      </w:r>
      <w:r w:rsidR="00F844C8" w:rsidRPr="002C04FB">
        <w:rPr>
          <w:rFonts w:cstheme="minorHAnsi"/>
        </w:rPr>
        <w:t xml:space="preserve"> </w:t>
      </w:r>
      <w:r w:rsidR="00B454B1" w:rsidRPr="002C04FB">
        <w:rPr>
          <w:rFonts w:cstheme="minorHAnsi"/>
        </w:rPr>
        <w:t>S.</w:t>
      </w:r>
      <w:r w:rsidR="006868E6" w:rsidRPr="002C04FB">
        <w:rPr>
          <w:rFonts w:cstheme="minorHAnsi"/>
        </w:rPr>
        <w:t>1</w:t>
      </w:r>
      <w:r w:rsidR="00F844C8" w:rsidRPr="002C04FB">
        <w:rPr>
          <w:rFonts w:cstheme="minorHAnsi"/>
        </w:rPr>
        <w:t xml:space="preserve">. </w:t>
      </w:r>
      <w:r w:rsidR="00DC63B9" w:rsidRPr="002C04FB">
        <w:rPr>
          <w:rFonts w:cstheme="minorHAnsi"/>
        </w:rPr>
        <w:t>S</w:t>
      </w:r>
      <w:r w:rsidR="00F844C8" w:rsidRPr="002C04FB">
        <w:rPr>
          <w:rFonts w:cstheme="minorHAnsi"/>
        </w:rPr>
        <w:t xml:space="preserve">ummary </w:t>
      </w:r>
      <w:r w:rsidR="00775427" w:rsidRPr="002C04FB">
        <w:rPr>
          <w:rFonts w:cstheme="minorHAnsi"/>
        </w:rPr>
        <w:t>of source data for</w:t>
      </w:r>
      <w:r w:rsidR="00945C40" w:rsidRPr="002C04FB">
        <w:rPr>
          <w:rFonts w:cstheme="minorHAnsi"/>
        </w:rPr>
        <w:t xml:space="preserve"> </w:t>
      </w:r>
      <w:r w:rsidR="00F844C8" w:rsidRPr="002C04FB">
        <w:rPr>
          <w:rFonts w:cstheme="minorHAnsi"/>
        </w:rPr>
        <w:t>New Zealand.</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328"/>
        <w:gridCol w:w="1289"/>
        <w:gridCol w:w="1950"/>
        <w:gridCol w:w="2526"/>
        <w:gridCol w:w="1933"/>
      </w:tblGrid>
      <w:tr w:rsidR="00CE0FCB" w:rsidRPr="00D74DD8" w14:paraId="49EB4549" w14:textId="77777777" w:rsidTr="00AE1269">
        <w:tc>
          <w:tcPr>
            <w:tcW w:w="0" w:type="auto"/>
            <w:shd w:val="clear" w:color="auto" w:fill="auto"/>
          </w:tcPr>
          <w:p w14:paraId="78AB3C76" w14:textId="5BA0EAE7" w:rsidR="00496778" w:rsidRPr="00D74DD8" w:rsidRDefault="00496778" w:rsidP="007F497B">
            <w:pPr>
              <w:spacing w:line="276" w:lineRule="auto"/>
              <w:rPr>
                <w:rFonts w:cstheme="minorHAnsi"/>
                <w:b/>
                <w:bCs/>
              </w:rPr>
            </w:pPr>
            <w:r>
              <w:rPr>
                <w:rFonts w:cstheme="minorHAnsi"/>
                <w:b/>
                <w:bCs/>
              </w:rPr>
              <w:t>Source</w:t>
            </w:r>
            <w:r w:rsidRPr="00D74DD8">
              <w:rPr>
                <w:rFonts w:cstheme="minorHAnsi"/>
                <w:b/>
                <w:bCs/>
              </w:rPr>
              <w:t xml:space="preserve"> reference</w:t>
            </w:r>
            <w:r>
              <w:rPr>
                <w:rFonts w:cstheme="minorHAnsi"/>
                <w:b/>
                <w:bCs/>
              </w:rPr>
              <w:t xml:space="preserve"> </w:t>
            </w:r>
          </w:p>
        </w:tc>
        <w:tc>
          <w:tcPr>
            <w:tcW w:w="0" w:type="auto"/>
            <w:shd w:val="clear" w:color="auto" w:fill="auto"/>
          </w:tcPr>
          <w:p w14:paraId="76D3EE50" w14:textId="7AD4AEDE" w:rsidR="00496778" w:rsidRDefault="00B453DE" w:rsidP="007F497B">
            <w:pPr>
              <w:spacing w:line="276" w:lineRule="auto"/>
              <w:rPr>
                <w:rFonts w:cstheme="minorHAnsi"/>
                <w:b/>
                <w:bCs/>
              </w:rPr>
            </w:pPr>
            <w:r>
              <w:rPr>
                <w:rFonts w:cstheme="minorHAnsi"/>
                <w:b/>
                <w:bCs/>
              </w:rPr>
              <w:t>Sampling date</w:t>
            </w:r>
          </w:p>
        </w:tc>
        <w:tc>
          <w:tcPr>
            <w:tcW w:w="1950" w:type="dxa"/>
            <w:shd w:val="clear" w:color="auto" w:fill="auto"/>
          </w:tcPr>
          <w:p w14:paraId="5C3B668A" w14:textId="6F33604D" w:rsidR="00496778" w:rsidRPr="00D74DD8" w:rsidRDefault="00775422" w:rsidP="007F497B">
            <w:pPr>
              <w:spacing w:line="276" w:lineRule="auto"/>
              <w:rPr>
                <w:rFonts w:cstheme="minorHAnsi"/>
                <w:b/>
                <w:bCs/>
              </w:rPr>
            </w:pPr>
            <w:r>
              <w:rPr>
                <w:rFonts w:cstheme="minorHAnsi"/>
                <w:b/>
                <w:bCs/>
              </w:rPr>
              <w:t>I</w:t>
            </w:r>
            <w:r w:rsidR="00496778">
              <w:rPr>
                <w:rFonts w:cstheme="minorHAnsi"/>
                <w:b/>
                <w:bCs/>
              </w:rPr>
              <w:t>nvertebrate sampling method</w:t>
            </w:r>
          </w:p>
        </w:tc>
        <w:tc>
          <w:tcPr>
            <w:tcW w:w="2526" w:type="dxa"/>
            <w:shd w:val="clear" w:color="auto" w:fill="auto"/>
          </w:tcPr>
          <w:p w14:paraId="6DD996B8" w14:textId="72CD27D2" w:rsidR="00496778" w:rsidRPr="00D74DD8" w:rsidRDefault="00775422" w:rsidP="007F497B">
            <w:pPr>
              <w:spacing w:line="276" w:lineRule="auto"/>
              <w:rPr>
                <w:rFonts w:cstheme="minorHAnsi"/>
                <w:b/>
                <w:bCs/>
              </w:rPr>
            </w:pPr>
            <w:r>
              <w:rPr>
                <w:rFonts w:cstheme="minorHAnsi"/>
                <w:b/>
                <w:bCs/>
              </w:rPr>
              <w:t>I</w:t>
            </w:r>
            <w:r w:rsidR="00496778">
              <w:rPr>
                <w:rFonts w:cstheme="minorHAnsi"/>
                <w:b/>
                <w:bCs/>
              </w:rPr>
              <w:t>nvertebrate counting</w:t>
            </w:r>
            <w:r w:rsidR="00B86A61">
              <w:rPr>
                <w:rFonts w:cstheme="minorHAnsi"/>
                <w:b/>
                <w:bCs/>
              </w:rPr>
              <w:t>/</w:t>
            </w:r>
            <w:r w:rsidR="00636A8B">
              <w:rPr>
                <w:rFonts w:cstheme="minorHAnsi"/>
                <w:b/>
                <w:bCs/>
              </w:rPr>
              <w:t xml:space="preserve"> </w:t>
            </w:r>
            <w:r w:rsidR="00B86A61">
              <w:rPr>
                <w:rFonts w:cstheme="minorHAnsi"/>
                <w:b/>
                <w:bCs/>
              </w:rPr>
              <w:t>identification</w:t>
            </w:r>
            <w:r w:rsidR="00496778">
              <w:rPr>
                <w:rFonts w:cstheme="minorHAnsi"/>
                <w:b/>
                <w:bCs/>
              </w:rPr>
              <w:t xml:space="preserve"> method</w:t>
            </w:r>
          </w:p>
        </w:tc>
        <w:tc>
          <w:tcPr>
            <w:tcW w:w="1933" w:type="dxa"/>
            <w:shd w:val="clear" w:color="auto" w:fill="auto"/>
          </w:tcPr>
          <w:p w14:paraId="4F7801D6" w14:textId="2AC5576A" w:rsidR="00496778" w:rsidRPr="00D74DD8" w:rsidRDefault="00496778" w:rsidP="007F497B">
            <w:pPr>
              <w:spacing w:line="276" w:lineRule="auto"/>
              <w:rPr>
                <w:rFonts w:cstheme="minorHAnsi"/>
                <w:b/>
                <w:bCs/>
              </w:rPr>
            </w:pPr>
            <w:r>
              <w:rPr>
                <w:rFonts w:cstheme="minorHAnsi"/>
                <w:b/>
                <w:bCs/>
              </w:rPr>
              <w:t>Fine sediment sampling protocol</w:t>
            </w:r>
          </w:p>
        </w:tc>
      </w:tr>
      <w:tr w:rsidR="00CE0FCB" w:rsidRPr="00B4333F" w14:paraId="5C6AD30B" w14:textId="77777777" w:rsidTr="00AE1269">
        <w:tc>
          <w:tcPr>
            <w:tcW w:w="0" w:type="auto"/>
            <w:shd w:val="clear" w:color="auto" w:fill="auto"/>
          </w:tcPr>
          <w:p w14:paraId="334EFFF8" w14:textId="3D94F644" w:rsidR="00E53507" w:rsidRPr="00B4333F" w:rsidRDefault="001412AE" w:rsidP="007F497B">
            <w:pPr>
              <w:spacing w:line="276" w:lineRule="auto"/>
              <w:rPr>
                <w:rFonts w:cstheme="minorHAnsi"/>
              </w:rPr>
            </w:pPr>
            <w:r w:rsidRPr="00B4333F">
              <w:rPr>
                <w:rFonts w:cstheme="minorHAnsi"/>
              </w:rPr>
              <w:fldChar w:fldCharType="begin" w:fldLock="1"/>
            </w:r>
            <w:r w:rsidR="009D3C7C">
              <w:rPr>
                <w:rFonts w:cstheme="minorHAnsi"/>
              </w:rPr>
              <w:instrText>ADDIN CSL_CITATION {"citationItems":[{"id":"ITEM-1","itemData":{"author":[{"dropping-particle":"","family":"Hunter","given":"H","non-dropping-particle":"","parse-names":false,"suffix":""}],"id":"ITEM-1","issued":{"date-parts":[["2020"]]},"publisher":"Massey University","title":"THE EFFECT OF LANDUSE AND GEOLOGY ON MACROINVERTERBATE COMMUNITIES IN EAST COAST STREAMS, GISBORNE, NEW ZEALAND.","type":"thesis"},"uris":["http://www.mendeley.com/documents/?uuid=c020a9a2-2ae3-4082-97f3-2a803ed93eeb"]}],"mendeley":{"formattedCitation":"(Hunter, 2020)","plainTextFormattedCitation":"(Hunter, 2020)","previouslyFormattedCitation":"(Hunter, 2020)"},"properties":{"noteIndex":0},"schema":"https://github.com/citation-style-language/schema/raw/master/csl-citation.json"}</w:instrText>
            </w:r>
            <w:r w:rsidRPr="00B4333F">
              <w:rPr>
                <w:rFonts w:cstheme="minorHAnsi"/>
              </w:rPr>
              <w:fldChar w:fldCharType="separate"/>
            </w:r>
            <w:r w:rsidR="00242EF4" w:rsidRPr="00242EF4">
              <w:rPr>
                <w:rFonts w:cstheme="minorHAnsi"/>
                <w:noProof/>
              </w:rPr>
              <w:t>(Hunter, 2020)</w:t>
            </w:r>
            <w:r w:rsidRPr="00B4333F">
              <w:rPr>
                <w:rFonts w:cstheme="minorHAnsi"/>
              </w:rPr>
              <w:fldChar w:fldCharType="end"/>
            </w:r>
          </w:p>
          <w:p w14:paraId="2034BE58" w14:textId="30A5B83D" w:rsidR="00B4333F" w:rsidRPr="00B4333F" w:rsidRDefault="00B4333F" w:rsidP="007F497B">
            <w:pPr>
              <w:spacing w:line="276" w:lineRule="auto"/>
              <w:rPr>
                <w:rFonts w:cstheme="minorHAnsi"/>
              </w:rPr>
            </w:pPr>
            <w:r w:rsidRPr="00B4333F">
              <w:rPr>
                <w:rFonts w:cstheme="minorHAnsi"/>
              </w:rPr>
              <w:t>n = 206</w:t>
            </w:r>
          </w:p>
        </w:tc>
        <w:tc>
          <w:tcPr>
            <w:tcW w:w="0" w:type="auto"/>
            <w:shd w:val="clear" w:color="auto" w:fill="auto"/>
          </w:tcPr>
          <w:p w14:paraId="2276E879" w14:textId="0F174C4B" w:rsidR="00E53507" w:rsidRPr="00B4333F" w:rsidRDefault="00B4333F" w:rsidP="007F497B">
            <w:pPr>
              <w:spacing w:line="276" w:lineRule="auto"/>
              <w:rPr>
                <w:rFonts w:cstheme="minorHAnsi"/>
              </w:rPr>
            </w:pPr>
            <w:r>
              <w:rPr>
                <w:rFonts w:cstheme="minorHAnsi"/>
              </w:rPr>
              <w:t xml:space="preserve">2016 </w:t>
            </w:r>
            <w:r w:rsidR="00AE5171">
              <w:rPr>
                <w:rFonts w:cstheme="minorHAnsi"/>
              </w:rPr>
              <w:t>–</w:t>
            </w:r>
            <w:r>
              <w:rPr>
                <w:rFonts w:cstheme="minorHAnsi"/>
              </w:rPr>
              <w:t xml:space="preserve"> 2018</w:t>
            </w:r>
            <w:r w:rsidR="00AE5171">
              <w:rPr>
                <w:rFonts w:cstheme="minorHAnsi"/>
              </w:rPr>
              <w:t xml:space="preserve"> (December – April)</w:t>
            </w:r>
          </w:p>
        </w:tc>
        <w:tc>
          <w:tcPr>
            <w:tcW w:w="1950" w:type="dxa"/>
            <w:shd w:val="clear" w:color="auto" w:fill="auto"/>
          </w:tcPr>
          <w:p w14:paraId="4D50C48E" w14:textId="77777777" w:rsidR="00C324B1" w:rsidRDefault="00F16730" w:rsidP="007F497B">
            <w:pPr>
              <w:spacing w:line="276" w:lineRule="auto"/>
              <w:rPr>
                <w:rFonts w:cstheme="minorHAnsi"/>
              </w:rPr>
            </w:pPr>
            <w:r>
              <w:rPr>
                <w:rFonts w:cstheme="minorHAnsi"/>
              </w:rPr>
              <w:t>D-net kick sample</w:t>
            </w:r>
            <w:r w:rsidR="00C324B1">
              <w:rPr>
                <w:rFonts w:cstheme="minorHAnsi"/>
              </w:rPr>
              <w:t xml:space="preserve"> (x5 kick samples of 0.2 m</w:t>
            </w:r>
            <w:r w:rsidR="00C324B1" w:rsidRPr="00C324B1">
              <w:rPr>
                <w:rFonts w:cstheme="minorHAnsi"/>
                <w:vertAlign w:val="superscript"/>
              </w:rPr>
              <w:t>2</w:t>
            </w:r>
            <w:r w:rsidR="00C324B1">
              <w:rPr>
                <w:rFonts w:cstheme="minorHAnsi"/>
              </w:rPr>
              <w:t>)</w:t>
            </w:r>
            <w:r>
              <w:rPr>
                <w:rFonts w:cstheme="minorHAnsi"/>
              </w:rPr>
              <w:t>.</w:t>
            </w:r>
            <w:r w:rsidR="00621A17">
              <w:rPr>
                <w:rFonts w:cstheme="minorHAnsi"/>
              </w:rPr>
              <w:t xml:space="preserve"> </w:t>
            </w:r>
          </w:p>
          <w:p w14:paraId="46C12DC4" w14:textId="3D9743BA" w:rsidR="00E53507" w:rsidRPr="00B4333F" w:rsidRDefault="00621A17" w:rsidP="007F497B">
            <w:pPr>
              <w:spacing w:line="276" w:lineRule="auto"/>
              <w:rPr>
                <w:rFonts w:cstheme="minorHAnsi"/>
              </w:rPr>
            </w:pPr>
            <w:r>
              <w:rPr>
                <w:rFonts w:cstheme="minorHAnsi"/>
              </w:rPr>
              <w:t>Preserved in 70% isopropyl alcohol</w:t>
            </w:r>
          </w:p>
        </w:tc>
        <w:tc>
          <w:tcPr>
            <w:tcW w:w="2526" w:type="dxa"/>
            <w:shd w:val="clear" w:color="auto" w:fill="auto"/>
          </w:tcPr>
          <w:p w14:paraId="7C05A0CD" w14:textId="02930434" w:rsidR="00E53507" w:rsidRPr="00B4333F" w:rsidRDefault="007135D6" w:rsidP="007F497B">
            <w:pPr>
              <w:spacing w:line="276" w:lineRule="auto"/>
              <w:rPr>
                <w:rFonts w:cstheme="minorHAnsi"/>
              </w:rPr>
            </w:pPr>
            <w:r>
              <w:rPr>
                <w:rFonts w:cstheme="minorHAnsi"/>
              </w:rPr>
              <w:t>Fixed count of 200 plus scan for rare tax</w:t>
            </w:r>
            <w:r w:rsidR="008E0C74">
              <w:rPr>
                <w:rFonts w:cstheme="minorHAnsi"/>
              </w:rPr>
              <w:t>a</w:t>
            </w:r>
            <w:r w:rsidR="00B454B1">
              <w:rPr>
                <w:rFonts w:cstheme="minorHAnsi"/>
              </w:rPr>
              <w:t>.</w:t>
            </w:r>
            <w:r w:rsidR="00614C36">
              <w:rPr>
                <w:rFonts w:cstheme="minorHAnsi"/>
              </w:rPr>
              <w:t xml:space="preserve"> Identified to mixed taxon level (usually genus).</w:t>
            </w:r>
          </w:p>
        </w:tc>
        <w:tc>
          <w:tcPr>
            <w:tcW w:w="1933" w:type="dxa"/>
            <w:shd w:val="clear" w:color="auto" w:fill="auto"/>
          </w:tcPr>
          <w:p w14:paraId="13A55E73" w14:textId="6C8AEC35" w:rsidR="00C324B1" w:rsidRPr="005538AA" w:rsidRDefault="00661072" w:rsidP="007F497B">
            <w:pPr>
              <w:spacing w:line="276" w:lineRule="auto"/>
              <w:rPr>
                <w:rFonts w:cstheme="minorHAnsi"/>
              </w:rPr>
            </w:pPr>
            <w:r w:rsidRPr="005538AA">
              <w:rPr>
                <w:rFonts w:cstheme="minorHAnsi"/>
              </w:rPr>
              <w:t>Bankside visual estimates of sampling reach</w:t>
            </w:r>
            <w:r w:rsidR="00C324B1" w:rsidRPr="005538AA">
              <w:rPr>
                <w:rFonts w:cstheme="minorHAnsi"/>
              </w:rPr>
              <w:t xml:space="preserve"> </w:t>
            </w:r>
          </w:p>
          <w:p w14:paraId="7EF6C830" w14:textId="730AE095" w:rsidR="00C324B1" w:rsidRPr="001D0400" w:rsidRDefault="00C324B1" w:rsidP="007F497B">
            <w:pPr>
              <w:spacing w:line="276" w:lineRule="auto"/>
              <w:rPr>
                <w:rFonts w:cstheme="minorHAnsi"/>
                <w:highlight w:val="yellow"/>
              </w:rPr>
            </w:pPr>
          </w:p>
        </w:tc>
      </w:tr>
      <w:tr w:rsidR="00CE0FCB" w14:paraId="4E2E1310" w14:textId="77777777" w:rsidTr="00AE1269">
        <w:tc>
          <w:tcPr>
            <w:tcW w:w="0" w:type="auto"/>
            <w:shd w:val="clear" w:color="auto" w:fill="auto"/>
          </w:tcPr>
          <w:p w14:paraId="2DDBC568" w14:textId="1D141BE4" w:rsidR="00496778" w:rsidRDefault="00496778" w:rsidP="007F497B">
            <w:pPr>
              <w:spacing w:line="276" w:lineRule="auto"/>
              <w:rPr>
                <w:rFonts w:cstheme="minorHAnsi"/>
              </w:rPr>
            </w:pPr>
            <w:r>
              <w:rPr>
                <w:rFonts w:cstheme="minorHAnsi"/>
              </w:rPr>
              <w:fldChar w:fldCharType="begin" w:fldLock="1"/>
            </w:r>
            <w:r w:rsidR="009D3C7C">
              <w:rPr>
                <w:rFonts w:cstheme="minorHAnsi"/>
              </w:rPr>
              <w:instrText>ADDIN CSL_CITATION {"citationItems":[{"id":"ITEM-1","itemData":{"abstract":"Biological traits, which may give insights into the mechanisms driving the distribution of organisms along gradients of stressor intensities, have been proposed as a tool for disentangling the effects of multiple stressors acting simultaneously on scales ranging from climatic region to river basins, valleys, reaches and microhabitats. However, the combined effects of farming intensity and flow reduction on biological traits of stream invertebrates remain to be studied. We assessed the benthic invertebrate community and physicochemistry at 43 stream sites along gradients of farming intensity (0-95% of the catchment in intensively managed grassland) and water abstraction (0-92% streamflow reduction). Using general linear models and an information-theoretic approach, we studied individual and combined effects of agricultural stressors on invertebrate traits and community composition. Traits often followed predictable patterns along stressor gradients, and non-additive interactions between paired stressors were common. Farming intensity was more frequently related to life-history, resistance and resilience traits, whereas water abstraction was correlated more often with general biological traits such as feeding habits, dietary preference and respiration. Further, traits and traditional measures of community structure, such as taxon relative abundances and community indices, offered a similar level of distinction along the gradients of stressor intensities. Our findings indicate that invertebrate traits can differentiate the effects of multiple stressors and provide insights into potential mechanisms. At the landscape scale, farming intensity exerted stronger effects via invertebrate habitat quality and water abstraction via food availability. At the reach scale, both fine sediment and nutrients affected habitat quality, whereas nutrients showed more marked effects via food availability. Finally, we propose a suite of traits that may provide the strongest differentiation of stressor intensities.","author":[{"dropping-particle":"","family":"Lange","given":"Katharina","non-dropping-particle":"","parse-names":false,"suffix":""},{"dropping-particle":"","family":"Townsend","given":"Colin R.","non-dropping-particle":"","parse-names":false,"suffix":""},{"dropping-particle":"","family":"Matthaei","given":"Christoph D.","non-dropping-particle":"","parse-names":false,"suffix":""}],"container-title":"Freshwater Biology","id":"ITEM-1","issue":"12","issued":{"date-parts":[["2014","12","1"]]},"page":"2431-2446","publisher":"John Wiley &amp; Sons, Ltd","title":"Can biological traits of stream invertebrates help disentangle the effects of multiple stressors in an agricultural catchment?","type":"article-journal","volume":"59"},"uris":["http://www.mendeley.com/documents/?uuid=771ac259-a702-4613-96dc-a03ed5bb8deb"]}],"mendeley":{"formattedCitation":"(Lange et al., 2014)","plainTextFormattedCitation":"(Lange et al., 2014)","previouslyFormattedCitation":"(Lange et al., 2014)"},"properties":{"noteIndex":0},"schema":"https://github.com/citation-style-language/schema/raw/master/csl-citation.json"}</w:instrText>
            </w:r>
            <w:r>
              <w:rPr>
                <w:rFonts w:cstheme="minorHAnsi"/>
              </w:rPr>
              <w:fldChar w:fldCharType="separate"/>
            </w:r>
            <w:r w:rsidR="00242EF4" w:rsidRPr="00242EF4">
              <w:rPr>
                <w:rFonts w:cstheme="minorHAnsi"/>
                <w:noProof/>
              </w:rPr>
              <w:t>(Lange et al., 2014)</w:t>
            </w:r>
            <w:r>
              <w:rPr>
                <w:rFonts w:cstheme="minorHAnsi"/>
              </w:rPr>
              <w:fldChar w:fldCharType="end"/>
            </w:r>
          </w:p>
          <w:p w14:paraId="61CDD37D" w14:textId="5552C48A" w:rsidR="00496778" w:rsidRDefault="00496778" w:rsidP="007F497B">
            <w:pPr>
              <w:spacing w:line="276" w:lineRule="auto"/>
              <w:rPr>
                <w:rFonts w:cstheme="minorHAnsi"/>
              </w:rPr>
            </w:pPr>
            <w:r>
              <w:rPr>
                <w:rFonts w:cstheme="minorHAnsi"/>
              </w:rPr>
              <w:t>n = 43</w:t>
            </w:r>
          </w:p>
        </w:tc>
        <w:tc>
          <w:tcPr>
            <w:tcW w:w="0" w:type="auto"/>
            <w:shd w:val="clear" w:color="auto" w:fill="auto"/>
          </w:tcPr>
          <w:p w14:paraId="7D9141B9" w14:textId="1FA72B39" w:rsidR="00496778" w:rsidRDefault="00493C17" w:rsidP="007F497B">
            <w:pPr>
              <w:spacing w:line="276" w:lineRule="auto"/>
              <w:rPr>
                <w:rFonts w:cstheme="minorHAnsi"/>
              </w:rPr>
            </w:pPr>
            <w:r>
              <w:rPr>
                <w:rFonts w:cstheme="minorHAnsi"/>
              </w:rPr>
              <w:t>March – April 2011</w:t>
            </w:r>
          </w:p>
        </w:tc>
        <w:tc>
          <w:tcPr>
            <w:tcW w:w="1950" w:type="dxa"/>
            <w:shd w:val="clear" w:color="auto" w:fill="auto"/>
          </w:tcPr>
          <w:p w14:paraId="75F8CC42" w14:textId="77777777" w:rsidR="00496778" w:rsidRDefault="00496778" w:rsidP="007F497B">
            <w:pPr>
              <w:spacing w:line="276" w:lineRule="auto"/>
              <w:rPr>
                <w:rFonts w:cstheme="minorHAnsi"/>
              </w:rPr>
            </w:pPr>
            <w:r>
              <w:rPr>
                <w:rFonts w:cstheme="minorHAnsi"/>
              </w:rPr>
              <w:t>D-net kick sample</w:t>
            </w:r>
            <w:r w:rsidR="00A324D1">
              <w:rPr>
                <w:rFonts w:cstheme="minorHAnsi"/>
              </w:rPr>
              <w:t>.</w:t>
            </w:r>
          </w:p>
          <w:p w14:paraId="303757AD" w14:textId="71FA15B0" w:rsidR="00A324D1" w:rsidRDefault="00A324D1" w:rsidP="007F497B">
            <w:pPr>
              <w:spacing w:line="276" w:lineRule="auto"/>
              <w:rPr>
                <w:rFonts w:cstheme="minorHAnsi"/>
              </w:rPr>
            </w:pPr>
            <w:r>
              <w:rPr>
                <w:rFonts w:cstheme="minorHAnsi"/>
              </w:rPr>
              <w:t>Preserved in 70% ethanol.</w:t>
            </w:r>
          </w:p>
        </w:tc>
        <w:tc>
          <w:tcPr>
            <w:tcW w:w="2526" w:type="dxa"/>
            <w:shd w:val="clear" w:color="auto" w:fill="auto"/>
          </w:tcPr>
          <w:p w14:paraId="562B4596" w14:textId="05E27460" w:rsidR="00496778" w:rsidRPr="00437D77" w:rsidRDefault="00496778" w:rsidP="007F497B">
            <w:pPr>
              <w:spacing w:line="276" w:lineRule="auto"/>
              <w:rPr>
                <w:rFonts w:cstheme="minorHAnsi"/>
              </w:rPr>
            </w:pPr>
            <w:r>
              <w:rPr>
                <w:rFonts w:cstheme="minorHAnsi"/>
              </w:rPr>
              <w:t>Fixed count of 300 plus scan for rare tax</w:t>
            </w:r>
            <w:r w:rsidR="008E0C74">
              <w:rPr>
                <w:rFonts w:cstheme="minorHAnsi"/>
              </w:rPr>
              <w:t>a</w:t>
            </w:r>
            <w:r w:rsidR="00B454B1">
              <w:rPr>
                <w:rFonts w:cstheme="minorHAnsi"/>
              </w:rPr>
              <w:t>.</w:t>
            </w:r>
            <w:r w:rsidR="00B86A61">
              <w:rPr>
                <w:rFonts w:cstheme="minorHAnsi"/>
              </w:rPr>
              <w:t xml:space="preserve"> Identified to genus </w:t>
            </w:r>
            <w:r w:rsidR="00A324D1">
              <w:rPr>
                <w:rFonts w:cstheme="minorHAnsi"/>
              </w:rPr>
              <w:t xml:space="preserve">level </w:t>
            </w:r>
            <w:r w:rsidR="00B86A61">
              <w:rPr>
                <w:rFonts w:cstheme="minorHAnsi"/>
              </w:rPr>
              <w:t xml:space="preserve">(except </w:t>
            </w:r>
            <w:r w:rsidR="00354F89">
              <w:rPr>
                <w:rFonts w:cstheme="minorHAnsi"/>
              </w:rPr>
              <w:t>Diptera, Coleoptera and Crustacea to family level)</w:t>
            </w:r>
          </w:p>
        </w:tc>
        <w:tc>
          <w:tcPr>
            <w:tcW w:w="1933" w:type="dxa"/>
            <w:shd w:val="clear" w:color="auto" w:fill="auto"/>
          </w:tcPr>
          <w:p w14:paraId="55197F1B" w14:textId="7E900695" w:rsidR="00496778" w:rsidRDefault="00496778" w:rsidP="007F497B">
            <w:pPr>
              <w:spacing w:line="276" w:lineRule="auto"/>
              <w:rPr>
                <w:rFonts w:cstheme="minorHAnsi"/>
              </w:rPr>
            </w:pPr>
            <w:r>
              <w:rPr>
                <w:rFonts w:cstheme="minorHAnsi"/>
              </w:rPr>
              <w:t xml:space="preserve">Visual estimates at 10 random locations using a viewing box (area 12 x 12 cm) </w:t>
            </w:r>
          </w:p>
        </w:tc>
      </w:tr>
      <w:tr w:rsidR="00CE0FCB" w14:paraId="339EE8C1" w14:textId="77777777" w:rsidTr="00AE1269">
        <w:tc>
          <w:tcPr>
            <w:tcW w:w="0" w:type="auto"/>
            <w:shd w:val="clear" w:color="auto" w:fill="auto"/>
          </w:tcPr>
          <w:p w14:paraId="4913A359" w14:textId="5C262921" w:rsidR="00496778" w:rsidRDefault="00496778" w:rsidP="007F497B">
            <w:pPr>
              <w:spacing w:line="276" w:lineRule="auto"/>
              <w:rPr>
                <w:rFonts w:cstheme="minorHAnsi"/>
              </w:rPr>
            </w:pPr>
            <w:r>
              <w:rPr>
                <w:rFonts w:cstheme="minorHAnsi"/>
              </w:rPr>
              <w:fldChar w:fldCharType="begin" w:fldLock="1"/>
            </w:r>
            <w:r w:rsidR="009D3C7C">
              <w:rPr>
                <w:rFonts w:cstheme="minorHAnsi"/>
              </w:rPr>
              <w:instrText>ADDIN CSL_CITATION {"citationItems":[{"id":"ITEM-1","itemData":{"DOI":"10.1111/J.1365-2664.2010.01859.X","ISSN":"1365-2664","abstract":"1. Organic farming practices can benefit a wide range of terrestrial biota in comparison to conventional farming but we do not know whether this benefit extends to streams flowing through farmed landscapes.2. We measured the impacts of organic, integrated management and conventional farming on the taxonomic and trait composition of macroinvertebrate communities and on stream ecosystem functioning (algal accrual on tiles and leaf breakdown). Our study design included five replicates of each farming practice, arranged in blocks, in agricultural land dedicated to the farming of sheep and beef cattle on pasture in southern New Zealand. In each farm stream, we studied both upstream and downstream reaches within the farm's boundaries.3. The different farming practices were reflected in contrasting stream physicochemistry (total dissolved nitrogen, fine sediment on the bed and glyphosate concentrations in the bed sediment) and in differences in both the taxonomic organization and trait representation of stream invertebrate communities. Conventional farm streams showed the strongest negative responses, whilst the condition of organic and integrated farm streams was similar.4. Invertebrate trait measures proved as effective as taxonomic measures in their response to agricultural intensity, whereas ecosystem function measures were least sensitive.5. There were no overall physicochemical differences between upstream and downstream sites within the farms and few notable longitudinal patterns in ecological response variables.6. Synthesis and applications. Conventional farming had the strongest adverse consequences for stream condition in our study. In contrast, an integrated management system (aimed at reducing pesticide use, increasing beneficial pest predators and encouraging environmentally responsible soil, water and energy management) proved at least as effective as organic farming and, together with organic farming, can be considered better practice. © 2010 The Authors. Journal compilation © 2010 British Ecological Society.","author":[{"dropping-particle":"","family":"Magbanua","given":"Francis S.","non-dropping-particle":"","parse-names":false,"suffix":""},{"dropping-particle":"","family":"Townsend","given":"Colin R.","non-dropping-particle":"","parse-names":false,"suffix":""},{"dropping-particle":"","family":"Blackwell","given":"Grant L.","non-dropping-particle":"","parse-names":false,"suffix":""},{"dropping-particle":"","family":"Phillips","given":"Ngaire","non-dropping-particle":"","parse-names":false,"suffix":""},{"dropping-particle":"","family":"Matthaei","given":"Christoph D.","non-dropping-particle":"","parse-names":false,"suffix":""}],"container-title":"Journal of Applied Ecology","id":"ITEM-1","issue":"5","issued":{"date-parts":[["2010","10","1"]]},"page":"1014-1025","publisher":"John Wiley &amp; Sons, Ltd","title":"Responses of stream macroinvertebrates and ecosystem function to conventional, integrated and organic farming","type":"article-journal","volume":"47"},"uris":["http://www.mendeley.com/documents/?uuid=3cb69976-3ca4-3701-af89-2cc41aa53e6c"]}],"mendeley":{"formattedCitation":"(Magbanua et al., 2010)","plainTextFormattedCitation":"(Magbanua et al., 2010)","previouslyFormattedCitation":"(Magbanua et al., 2010)"},"properties":{"noteIndex":0},"schema":"https://github.com/citation-style-language/schema/raw/master/csl-citation.json"}</w:instrText>
            </w:r>
            <w:r>
              <w:rPr>
                <w:rFonts w:cstheme="minorHAnsi"/>
              </w:rPr>
              <w:fldChar w:fldCharType="separate"/>
            </w:r>
            <w:r w:rsidR="00242EF4" w:rsidRPr="00242EF4">
              <w:rPr>
                <w:rFonts w:cstheme="minorHAnsi"/>
                <w:noProof/>
              </w:rPr>
              <w:t>(Magbanua et al., 2010)</w:t>
            </w:r>
            <w:r>
              <w:rPr>
                <w:rFonts w:cstheme="minorHAnsi"/>
              </w:rPr>
              <w:fldChar w:fldCharType="end"/>
            </w:r>
          </w:p>
          <w:p w14:paraId="1681D3C0" w14:textId="293D972B" w:rsidR="00496778" w:rsidRDefault="00496778" w:rsidP="007F497B">
            <w:pPr>
              <w:spacing w:line="276" w:lineRule="auto"/>
              <w:rPr>
                <w:rFonts w:cstheme="minorHAnsi"/>
              </w:rPr>
            </w:pPr>
            <w:r>
              <w:rPr>
                <w:rFonts w:cstheme="minorHAnsi"/>
              </w:rPr>
              <w:t>n = 3</w:t>
            </w:r>
            <w:r w:rsidR="00284328">
              <w:rPr>
                <w:rFonts w:cstheme="minorHAnsi"/>
              </w:rPr>
              <w:t>6</w:t>
            </w:r>
          </w:p>
        </w:tc>
        <w:tc>
          <w:tcPr>
            <w:tcW w:w="0" w:type="auto"/>
            <w:shd w:val="clear" w:color="auto" w:fill="auto"/>
          </w:tcPr>
          <w:p w14:paraId="3FF8F59C" w14:textId="61DCC530" w:rsidR="00496778" w:rsidRDefault="004B3783" w:rsidP="007F497B">
            <w:pPr>
              <w:spacing w:line="276" w:lineRule="auto"/>
              <w:rPr>
                <w:rFonts w:cstheme="minorHAnsi"/>
              </w:rPr>
            </w:pPr>
            <w:r>
              <w:rPr>
                <w:rFonts w:cstheme="minorHAnsi"/>
              </w:rPr>
              <w:t>February 2007</w:t>
            </w:r>
          </w:p>
        </w:tc>
        <w:tc>
          <w:tcPr>
            <w:tcW w:w="1950" w:type="dxa"/>
            <w:shd w:val="clear" w:color="auto" w:fill="auto"/>
          </w:tcPr>
          <w:p w14:paraId="17628B82" w14:textId="77777777" w:rsidR="00496778" w:rsidRDefault="00496778" w:rsidP="007F497B">
            <w:pPr>
              <w:spacing w:line="276" w:lineRule="auto"/>
              <w:rPr>
                <w:rFonts w:cstheme="minorHAnsi"/>
              </w:rPr>
            </w:pPr>
            <w:r>
              <w:rPr>
                <w:rFonts w:cstheme="minorHAnsi"/>
              </w:rPr>
              <w:t>Surber samples (x 3)</w:t>
            </w:r>
            <w:r w:rsidR="006E5F22">
              <w:rPr>
                <w:rFonts w:cstheme="minorHAnsi"/>
              </w:rPr>
              <w:t>.</w:t>
            </w:r>
          </w:p>
          <w:p w14:paraId="0DA53668" w14:textId="41DA8BFB" w:rsidR="006E5F22" w:rsidRDefault="006E5F22" w:rsidP="007F497B">
            <w:pPr>
              <w:spacing w:line="276" w:lineRule="auto"/>
              <w:rPr>
                <w:rFonts w:cstheme="minorHAnsi"/>
              </w:rPr>
            </w:pPr>
            <w:r>
              <w:rPr>
                <w:rFonts w:cstheme="minorHAnsi"/>
              </w:rPr>
              <w:t>Preserved in 90% ethanol.</w:t>
            </w:r>
          </w:p>
        </w:tc>
        <w:tc>
          <w:tcPr>
            <w:tcW w:w="2526" w:type="dxa"/>
            <w:shd w:val="clear" w:color="auto" w:fill="auto"/>
          </w:tcPr>
          <w:p w14:paraId="1624FC77" w14:textId="0AF08E42" w:rsidR="00496778" w:rsidRDefault="00496778" w:rsidP="007F497B">
            <w:pPr>
              <w:spacing w:line="276" w:lineRule="auto"/>
              <w:rPr>
                <w:rFonts w:cstheme="minorHAnsi"/>
              </w:rPr>
            </w:pPr>
            <w:r>
              <w:rPr>
                <w:rFonts w:cstheme="minorHAnsi"/>
              </w:rPr>
              <w:t>Full count (plus subsampling for very abundant taxa</w:t>
            </w:r>
            <w:r w:rsidR="00186BD9">
              <w:rPr>
                <w:rFonts w:cstheme="minorHAnsi"/>
              </w:rPr>
              <w:t xml:space="preserve"> and large samples</w:t>
            </w:r>
            <w:r>
              <w:rPr>
                <w:rFonts w:cstheme="minorHAnsi"/>
              </w:rPr>
              <w:t>)</w:t>
            </w:r>
            <w:r w:rsidR="00F314CB">
              <w:rPr>
                <w:rFonts w:cstheme="minorHAnsi"/>
              </w:rPr>
              <w:t xml:space="preserve">. </w:t>
            </w:r>
          </w:p>
        </w:tc>
        <w:tc>
          <w:tcPr>
            <w:tcW w:w="1933" w:type="dxa"/>
            <w:shd w:val="clear" w:color="auto" w:fill="auto"/>
          </w:tcPr>
          <w:p w14:paraId="23F61C0D" w14:textId="58B9FAB0" w:rsidR="00496778" w:rsidRDefault="00A069CB" w:rsidP="007F497B">
            <w:pPr>
              <w:spacing w:line="276" w:lineRule="auto"/>
              <w:rPr>
                <w:rFonts w:cstheme="minorHAnsi"/>
              </w:rPr>
            </w:pPr>
            <w:r w:rsidRPr="00492E0E">
              <w:rPr>
                <w:rFonts w:cstheme="minorHAnsi"/>
              </w:rPr>
              <w:t xml:space="preserve">Visual estimates at two random locations </w:t>
            </w:r>
            <w:r>
              <w:rPr>
                <w:rFonts w:cstheme="minorHAnsi"/>
              </w:rPr>
              <w:t>in each reach</w:t>
            </w:r>
            <w:r w:rsidRPr="00492E0E">
              <w:rPr>
                <w:rFonts w:cstheme="minorHAnsi"/>
              </w:rPr>
              <w:t xml:space="preserve"> using a viewing box (</w:t>
            </w:r>
            <w:r>
              <w:rPr>
                <w:rFonts w:cstheme="minorHAnsi"/>
              </w:rPr>
              <w:t>diameter 20 cm</w:t>
            </w:r>
            <w:r w:rsidRPr="00492E0E">
              <w:rPr>
                <w:rFonts w:cstheme="minorHAnsi"/>
              </w:rPr>
              <w:t>)</w:t>
            </w:r>
          </w:p>
        </w:tc>
      </w:tr>
      <w:tr w:rsidR="00CE0FCB" w14:paraId="65C4D9B9" w14:textId="77777777" w:rsidTr="00AE1269">
        <w:tc>
          <w:tcPr>
            <w:tcW w:w="0" w:type="auto"/>
            <w:shd w:val="clear" w:color="auto" w:fill="auto"/>
          </w:tcPr>
          <w:p w14:paraId="0D00DBA8" w14:textId="1F318FD5" w:rsidR="00496778" w:rsidRDefault="00496778" w:rsidP="007F497B">
            <w:pPr>
              <w:spacing w:line="276" w:lineRule="auto"/>
              <w:rPr>
                <w:rFonts w:cstheme="minorHAnsi"/>
              </w:rPr>
            </w:pPr>
            <w:r>
              <w:rPr>
                <w:rFonts w:cstheme="minorHAnsi"/>
              </w:rPr>
              <w:fldChar w:fldCharType="begin" w:fldLock="1"/>
            </w:r>
            <w:r w:rsidR="009D3C7C">
              <w:rPr>
                <w:rFonts w:cstheme="minorHAnsi"/>
              </w:rPr>
              <w:instrText>ADDIN CSL_CITATION {"citationItems":[{"id":"ITEM-1","itemData":{"DOI":"10.1111/j.1365-2427.2006.01643.x","ISSN":"0046-5070","author":[{"dropping-particle":"","family":"Matthaei","given":"Christoph D.","non-dropping-particle":"","parse-names":false,"suffix":""},{"dropping-particle":"","family":"Weller","given":"FLORIAN","non-dropping-particle":"","parse-names":false,"suffix":""},{"dropping-particle":"","family":"Kelly","given":"DAVID W.","non-dropping-particle":"","parse-names":false,"suffix":""},{"dropping-particle":"","family":"Townsend","given":"COLIN R.","non-dropping-particle":"","parse-names":false,"suffix":""}],"container-title":"Freshwater Biology","id":"ITEM-1","issue":"11","issued":{"date-parts":[["2006","11","1"]]},"page":"2154-2172","title":"Impacts of fine sediment addition to tussock, pasture, dairy and deer farming streams in New Zealand","type":"article-journal","volume":"51"},"uris":["http://www.mendeley.com/documents/?uuid=7dd247ff-84ac-385d-a75e-9aaf8741c9b3"]}],"mendeley":{"formattedCitation":"(Matthaei et al., 2006)","plainTextFormattedCitation":"(Matthaei et al., 2006)","previouslyFormattedCitation":"(Matthaei et al., 2006)"},"properties":{"noteIndex":0},"schema":"https://github.com/citation-style-language/schema/raw/master/csl-citation.json"}</w:instrText>
            </w:r>
            <w:r>
              <w:rPr>
                <w:rFonts w:cstheme="minorHAnsi"/>
              </w:rPr>
              <w:fldChar w:fldCharType="separate"/>
            </w:r>
            <w:r w:rsidR="00242EF4" w:rsidRPr="00242EF4">
              <w:rPr>
                <w:rFonts w:cstheme="minorHAnsi"/>
                <w:noProof/>
              </w:rPr>
              <w:t>(Matthaei et al., 2006)</w:t>
            </w:r>
            <w:r>
              <w:rPr>
                <w:rFonts w:cstheme="minorHAnsi"/>
              </w:rPr>
              <w:fldChar w:fldCharType="end"/>
            </w:r>
          </w:p>
          <w:p w14:paraId="183580FE" w14:textId="2B62DA44" w:rsidR="00496778" w:rsidRDefault="00496778" w:rsidP="007F497B">
            <w:pPr>
              <w:spacing w:line="276" w:lineRule="auto"/>
              <w:rPr>
                <w:rFonts w:cstheme="minorHAnsi"/>
              </w:rPr>
            </w:pPr>
            <w:r>
              <w:rPr>
                <w:rFonts w:cstheme="minorHAnsi"/>
              </w:rPr>
              <w:t>n = 24</w:t>
            </w:r>
          </w:p>
        </w:tc>
        <w:tc>
          <w:tcPr>
            <w:tcW w:w="0" w:type="auto"/>
            <w:shd w:val="clear" w:color="auto" w:fill="auto"/>
          </w:tcPr>
          <w:p w14:paraId="1DCD1706" w14:textId="0418681A" w:rsidR="00496778" w:rsidRDefault="004B3783" w:rsidP="007F497B">
            <w:pPr>
              <w:spacing w:line="276" w:lineRule="auto"/>
              <w:rPr>
                <w:rFonts w:cstheme="minorHAnsi"/>
              </w:rPr>
            </w:pPr>
            <w:r>
              <w:rPr>
                <w:rFonts w:cstheme="minorHAnsi"/>
              </w:rPr>
              <w:t>January 2003</w:t>
            </w:r>
          </w:p>
        </w:tc>
        <w:tc>
          <w:tcPr>
            <w:tcW w:w="1950" w:type="dxa"/>
            <w:shd w:val="clear" w:color="auto" w:fill="auto"/>
          </w:tcPr>
          <w:p w14:paraId="57A24DDD" w14:textId="46E42599" w:rsidR="00496778" w:rsidRDefault="00496778" w:rsidP="007F497B">
            <w:pPr>
              <w:spacing w:line="276" w:lineRule="auto"/>
              <w:rPr>
                <w:rFonts w:cstheme="minorHAnsi"/>
              </w:rPr>
            </w:pPr>
            <w:r>
              <w:rPr>
                <w:rFonts w:cstheme="minorHAnsi"/>
              </w:rPr>
              <w:t>Surber samples (x 4)</w:t>
            </w:r>
            <w:r w:rsidR="00514325">
              <w:rPr>
                <w:rFonts w:cstheme="minorHAnsi"/>
              </w:rPr>
              <w:t>. Preserved in 70% ethanol.</w:t>
            </w:r>
          </w:p>
        </w:tc>
        <w:tc>
          <w:tcPr>
            <w:tcW w:w="2526" w:type="dxa"/>
            <w:shd w:val="clear" w:color="auto" w:fill="auto"/>
          </w:tcPr>
          <w:p w14:paraId="0891FCF7" w14:textId="3AF7EED6" w:rsidR="00496778" w:rsidRDefault="00496778" w:rsidP="007F497B">
            <w:pPr>
              <w:spacing w:line="276" w:lineRule="auto"/>
              <w:rPr>
                <w:rFonts w:cstheme="minorHAnsi"/>
              </w:rPr>
            </w:pPr>
            <w:r>
              <w:rPr>
                <w:rFonts w:cstheme="minorHAnsi"/>
              </w:rPr>
              <w:t>Full count (plus subsampling for very abundant taxa)</w:t>
            </w:r>
            <w:r w:rsidR="00F314CB">
              <w:rPr>
                <w:rFonts w:cstheme="minorHAnsi"/>
              </w:rPr>
              <w:t>. Identified to lowest taxonomic level possible.</w:t>
            </w:r>
          </w:p>
        </w:tc>
        <w:tc>
          <w:tcPr>
            <w:tcW w:w="1933" w:type="dxa"/>
            <w:shd w:val="clear" w:color="auto" w:fill="auto"/>
          </w:tcPr>
          <w:p w14:paraId="63A255DD" w14:textId="5FABC9B4" w:rsidR="00496778" w:rsidRDefault="00496778" w:rsidP="007F497B">
            <w:pPr>
              <w:spacing w:line="276" w:lineRule="auto"/>
              <w:rPr>
                <w:rFonts w:cstheme="minorHAnsi"/>
              </w:rPr>
            </w:pPr>
            <w:r>
              <w:rPr>
                <w:rFonts w:cstheme="minorHAnsi"/>
              </w:rPr>
              <w:t>Visual estimates at 20 random locations using a viewing box (area 25 x 25 cm)</w:t>
            </w:r>
          </w:p>
        </w:tc>
      </w:tr>
      <w:tr w:rsidR="00CE0FCB" w14:paraId="39873407" w14:textId="77777777" w:rsidTr="00AE1269">
        <w:tc>
          <w:tcPr>
            <w:tcW w:w="0" w:type="auto"/>
            <w:shd w:val="clear" w:color="auto" w:fill="auto"/>
          </w:tcPr>
          <w:p w14:paraId="4B08A9F5" w14:textId="493FCBB6" w:rsidR="00746C08" w:rsidRDefault="00186252" w:rsidP="007F497B">
            <w:pPr>
              <w:spacing w:line="276" w:lineRule="auto"/>
              <w:rPr>
                <w:rFonts w:cstheme="minorHAnsi"/>
              </w:rPr>
            </w:pPr>
            <w:r>
              <w:rPr>
                <w:rFonts w:cstheme="minorHAnsi"/>
              </w:rPr>
              <w:fldChar w:fldCharType="begin" w:fldLock="1"/>
            </w:r>
            <w:r w:rsidR="009D3C7C">
              <w:rPr>
                <w:rFonts w:cstheme="minorHAnsi"/>
              </w:rPr>
              <w:instrText>ADDIN CSL_CITATION {"citationItems":[{"id":"ITEM-1","itemData":{"DOI":"10.1111/j.1365-2427.2011.02619.x","ISSN":"00465070","author":[{"dropping-particle":"","family":"Wagenhoff","given":"Annika","non-dropping-particle":"","parse-names":false,"suffix":""},{"dropping-particle":"","family":"Townsend","given":"COLIN R.","non-dropping-particle":"","parse-names":false,"suffix":""},{"dropping-particle":"","family":"Phillips","given":"NGAIRE","non-dropping-particle":"","parse-names":false,"suffix":""},{"dropping-particle":"","family":"Matthaei","given":"CHRISTOPH D.","non-dropping-particle":"","parse-names":false,"suffix":""}],"container-title":"Freshwater Biology","id":"ITEM-1","issue":"9","issued":{"date-parts":[["2011","9","1"]]},"page":"1916-1936","title":"Subsidy-stress and multiple-stressor effects along gradients of deposited fine sediment and dissolved nutrients in a regional set of streams and rivers","type":"article-journal","volume":"56"},"uris":["http://www.mendeley.com/documents/?uuid=391744f0-8b8d-3583-b84f-9c1a26929f9c"]}],"mendeley":{"formattedCitation":"(Wagenhoff et al., 2011)","plainTextFormattedCitation":"(Wagenhoff et al., 2011)","previouslyFormattedCitation":"(Wagenhoff et al., 2011)"},"properties":{"noteIndex":0},"schema":"https://github.com/citation-style-language/schema/raw/master/csl-citation.json"}</w:instrText>
            </w:r>
            <w:r>
              <w:rPr>
                <w:rFonts w:cstheme="minorHAnsi"/>
              </w:rPr>
              <w:fldChar w:fldCharType="separate"/>
            </w:r>
            <w:r w:rsidR="00242EF4" w:rsidRPr="00242EF4">
              <w:rPr>
                <w:rFonts w:cstheme="minorHAnsi"/>
                <w:noProof/>
              </w:rPr>
              <w:t>(Wagenhoff et al., 2011)</w:t>
            </w:r>
            <w:r>
              <w:rPr>
                <w:rFonts w:cstheme="minorHAnsi"/>
              </w:rPr>
              <w:fldChar w:fldCharType="end"/>
            </w:r>
          </w:p>
          <w:p w14:paraId="5676B809" w14:textId="2732B03B" w:rsidR="00284328" w:rsidRDefault="00284328" w:rsidP="007F497B">
            <w:pPr>
              <w:spacing w:line="276" w:lineRule="auto"/>
              <w:rPr>
                <w:rFonts w:cstheme="minorHAnsi"/>
              </w:rPr>
            </w:pPr>
            <w:r>
              <w:rPr>
                <w:rFonts w:cstheme="minorHAnsi"/>
              </w:rPr>
              <w:t>n = 43</w:t>
            </w:r>
          </w:p>
        </w:tc>
        <w:tc>
          <w:tcPr>
            <w:tcW w:w="0" w:type="auto"/>
            <w:shd w:val="clear" w:color="auto" w:fill="auto"/>
          </w:tcPr>
          <w:p w14:paraId="237F0545" w14:textId="455298E7" w:rsidR="00746C08" w:rsidRDefault="002D6DAC" w:rsidP="007F497B">
            <w:pPr>
              <w:spacing w:line="276" w:lineRule="auto"/>
              <w:rPr>
                <w:rFonts w:cstheme="minorHAnsi"/>
              </w:rPr>
            </w:pPr>
            <w:r>
              <w:rPr>
                <w:rFonts w:cstheme="minorHAnsi"/>
              </w:rPr>
              <w:t>January 2008</w:t>
            </w:r>
          </w:p>
        </w:tc>
        <w:tc>
          <w:tcPr>
            <w:tcW w:w="1950" w:type="dxa"/>
            <w:shd w:val="clear" w:color="auto" w:fill="auto"/>
          </w:tcPr>
          <w:p w14:paraId="4ADBB1CB" w14:textId="77777777" w:rsidR="00746C08" w:rsidRDefault="00B56937" w:rsidP="007F497B">
            <w:pPr>
              <w:spacing w:line="276" w:lineRule="auto"/>
              <w:rPr>
                <w:rFonts w:cstheme="minorHAnsi"/>
              </w:rPr>
            </w:pPr>
            <w:r>
              <w:rPr>
                <w:rFonts w:cstheme="minorHAnsi"/>
              </w:rPr>
              <w:t xml:space="preserve">D-net kick sample. </w:t>
            </w:r>
          </w:p>
          <w:p w14:paraId="5AF9E3EF" w14:textId="679E3015" w:rsidR="00F30D7B" w:rsidRDefault="00F30D7B" w:rsidP="007F497B">
            <w:pPr>
              <w:spacing w:line="276" w:lineRule="auto"/>
              <w:rPr>
                <w:rFonts w:cstheme="minorHAnsi"/>
              </w:rPr>
            </w:pPr>
            <w:r>
              <w:rPr>
                <w:rFonts w:cstheme="minorHAnsi"/>
              </w:rPr>
              <w:t>Preserved in ethanol.</w:t>
            </w:r>
          </w:p>
        </w:tc>
        <w:tc>
          <w:tcPr>
            <w:tcW w:w="2526" w:type="dxa"/>
            <w:shd w:val="clear" w:color="auto" w:fill="auto"/>
          </w:tcPr>
          <w:p w14:paraId="3FAA26AF" w14:textId="787A5B40" w:rsidR="00746C08" w:rsidRDefault="00F30D7B" w:rsidP="007F497B">
            <w:pPr>
              <w:spacing w:line="276" w:lineRule="auto"/>
              <w:rPr>
                <w:rFonts w:cstheme="minorHAnsi"/>
              </w:rPr>
            </w:pPr>
            <w:r>
              <w:rPr>
                <w:rFonts w:cstheme="minorHAnsi"/>
              </w:rPr>
              <w:t>Fixed count of 200 plus scan for rare tax</w:t>
            </w:r>
            <w:r w:rsidR="00D54719">
              <w:rPr>
                <w:rFonts w:cstheme="minorHAnsi"/>
              </w:rPr>
              <w:t>a</w:t>
            </w:r>
            <w:r w:rsidR="00B454B1">
              <w:rPr>
                <w:rFonts w:cstheme="minorHAnsi"/>
              </w:rPr>
              <w:t>.</w:t>
            </w:r>
          </w:p>
        </w:tc>
        <w:tc>
          <w:tcPr>
            <w:tcW w:w="1933" w:type="dxa"/>
            <w:shd w:val="clear" w:color="auto" w:fill="auto"/>
          </w:tcPr>
          <w:p w14:paraId="7D9ADFC3" w14:textId="71B22581" w:rsidR="00746C08" w:rsidRDefault="0093458E" w:rsidP="007F497B">
            <w:pPr>
              <w:spacing w:line="276" w:lineRule="auto"/>
              <w:rPr>
                <w:rFonts w:cstheme="minorHAnsi"/>
              </w:rPr>
            </w:pPr>
            <w:r>
              <w:rPr>
                <w:rFonts w:cstheme="minorHAnsi"/>
              </w:rPr>
              <w:t xml:space="preserve">Visual estimates at </w:t>
            </w:r>
            <w:r w:rsidR="00CE0FCB">
              <w:rPr>
                <w:rFonts w:cstheme="minorHAnsi"/>
              </w:rPr>
              <w:t>two</w:t>
            </w:r>
            <w:r>
              <w:rPr>
                <w:rFonts w:cstheme="minorHAnsi"/>
              </w:rPr>
              <w:t xml:space="preserve"> random locations </w:t>
            </w:r>
            <w:r w:rsidR="00CE0FCB">
              <w:rPr>
                <w:rFonts w:cstheme="minorHAnsi"/>
              </w:rPr>
              <w:t xml:space="preserve">across five transects </w:t>
            </w:r>
            <w:r>
              <w:rPr>
                <w:rFonts w:cstheme="minorHAnsi"/>
              </w:rPr>
              <w:t xml:space="preserve">using a viewing box (area </w:t>
            </w:r>
            <w:r w:rsidR="00C87404" w:rsidRPr="005538AA">
              <w:rPr>
                <w:rFonts w:cstheme="minorHAnsi"/>
              </w:rPr>
              <w:t>12</w:t>
            </w:r>
            <w:r w:rsidRPr="005538AA">
              <w:rPr>
                <w:rFonts w:cstheme="minorHAnsi"/>
              </w:rPr>
              <w:t xml:space="preserve"> x </w:t>
            </w:r>
            <w:r w:rsidR="00C87404" w:rsidRPr="005538AA">
              <w:rPr>
                <w:rFonts w:cstheme="minorHAnsi"/>
              </w:rPr>
              <w:t>12</w:t>
            </w:r>
            <w:r w:rsidR="00CA041A">
              <w:rPr>
                <w:rFonts w:cstheme="minorHAnsi"/>
              </w:rPr>
              <w:t xml:space="preserve"> </w:t>
            </w:r>
            <w:r>
              <w:rPr>
                <w:rFonts w:cstheme="minorHAnsi"/>
              </w:rPr>
              <w:t>cm)</w:t>
            </w:r>
          </w:p>
        </w:tc>
      </w:tr>
    </w:tbl>
    <w:p w14:paraId="5D7D8B30" w14:textId="037C1EB5" w:rsidR="00D74DD8" w:rsidRDefault="00D74DD8" w:rsidP="00047483">
      <w:pPr>
        <w:spacing w:line="360" w:lineRule="auto"/>
        <w:rPr>
          <w:rFonts w:cstheme="minorHAnsi"/>
        </w:rPr>
      </w:pPr>
    </w:p>
    <w:p w14:paraId="55C68D2F" w14:textId="31048C5C" w:rsidR="00FD02B8" w:rsidRPr="006868E6" w:rsidRDefault="00FD02B8" w:rsidP="00FD02B8">
      <w:pPr>
        <w:spacing w:line="360" w:lineRule="auto"/>
        <w:rPr>
          <w:rFonts w:cstheme="minorHAnsi"/>
          <w:b/>
          <w:bCs/>
          <w:sz w:val="24"/>
          <w:szCs w:val="24"/>
        </w:rPr>
      </w:pPr>
      <w:r>
        <w:rPr>
          <w:rFonts w:cstheme="minorHAnsi"/>
          <w:b/>
          <w:bCs/>
          <w:sz w:val="24"/>
          <w:szCs w:val="24"/>
        </w:rPr>
        <w:t>1.4 United Kingdom</w:t>
      </w:r>
    </w:p>
    <w:p w14:paraId="3D23191E" w14:textId="63F03AA3" w:rsidR="00FD02B8" w:rsidRPr="00F873EE" w:rsidRDefault="00FD02B8" w:rsidP="00FD02B8">
      <w:pPr>
        <w:spacing w:line="360" w:lineRule="auto"/>
        <w:rPr>
          <w:rFonts w:cstheme="minorHAnsi"/>
        </w:rPr>
      </w:pPr>
      <w:r>
        <w:rPr>
          <w:rFonts w:cstheme="minorHAnsi"/>
        </w:rPr>
        <w:t>The Environment Agency</w:t>
      </w:r>
      <w:r w:rsidRPr="009F3510">
        <w:rPr>
          <w:rFonts w:cstheme="minorHAnsi"/>
        </w:rPr>
        <w:t>, the regulatory authority in England</w:t>
      </w:r>
      <w:r>
        <w:rPr>
          <w:rFonts w:cstheme="minorHAnsi"/>
        </w:rPr>
        <w:t xml:space="preserve">, </w:t>
      </w:r>
      <w:r w:rsidRPr="009F3510">
        <w:rPr>
          <w:rFonts w:cstheme="minorHAnsi"/>
        </w:rPr>
        <w:t>routinely collects invertebrate data for monitoring purposes</w:t>
      </w:r>
      <w:r>
        <w:rPr>
          <w:rFonts w:cstheme="minorHAnsi"/>
        </w:rPr>
        <w:t xml:space="preserve"> and biological data is openly available online via the Ecology and Fish Data Explorer (</w:t>
      </w:r>
      <w:hyperlink r:id="rId10" w:history="1">
        <w:r w:rsidRPr="007D279E">
          <w:rPr>
            <w:rStyle w:val="Hyperlink"/>
            <w:rFonts w:cstheme="minorHAnsi"/>
          </w:rPr>
          <w:t>https://environment.data.gov.uk/ecology/explorer/</w:t>
        </w:r>
      </w:hyperlink>
      <w:r>
        <w:rPr>
          <w:rFonts w:cstheme="minorHAnsi"/>
        </w:rPr>
        <w:t xml:space="preserve">). </w:t>
      </w:r>
      <w:r w:rsidRPr="009F3510">
        <w:rPr>
          <w:rFonts w:cstheme="minorHAnsi"/>
        </w:rPr>
        <w:t>S</w:t>
      </w:r>
      <w:r>
        <w:rPr>
          <w:rFonts w:cstheme="minorHAnsi"/>
        </w:rPr>
        <w:t>ample s</w:t>
      </w:r>
      <w:r w:rsidRPr="009F3510">
        <w:rPr>
          <w:rFonts w:cstheme="minorHAnsi"/>
        </w:rPr>
        <w:t xml:space="preserve">ites were </w:t>
      </w:r>
      <w:r>
        <w:rPr>
          <w:rFonts w:cstheme="minorHAnsi"/>
        </w:rPr>
        <w:t>screened</w:t>
      </w:r>
      <w:r w:rsidRPr="009F3510">
        <w:rPr>
          <w:rFonts w:cstheme="minorHAnsi"/>
        </w:rPr>
        <w:t xml:space="preserve"> to retain </w:t>
      </w:r>
      <w:r>
        <w:rPr>
          <w:rFonts w:cstheme="minorHAnsi"/>
        </w:rPr>
        <w:t xml:space="preserve">those that fulfilled the following criteria: (a) </w:t>
      </w:r>
      <w:r w:rsidRPr="009F3510">
        <w:rPr>
          <w:rFonts w:cstheme="minorHAnsi"/>
        </w:rPr>
        <w:t xml:space="preserve">upstream catchment area </w:t>
      </w:r>
      <w:r>
        <w:rPr>
          <w:rFonts w:cstheme="minorHAnsi"/>
        </w:rPr>
        <w:t>greater</w:t>
      </w:r>
      <w:r w:rsidRPr="009F3510">
        <w:rPr>
          <w:rFonts w:cstheme="minorHAnsi"/>
        </w:rPr>
        <w:t xml:space="preserve"> than 10 km</w:t>
      </w:r>
      <w:r w:rsidRPr="009F3510">
        <w:rPr>
          <w:rFonts w:cstheme="minorHAnsi"/>
          <w:vertAlign w:val="superscript"/>
        </w:rPr>
        <w:t>2</w:t>
      </w:r>
      <w:r w:rsidRPr="009F3510">
        <w:rPr>
          <w:rFonts w:cstheme="minorHAnsi"/>
        </w:rPr>
        <w:t xml:space="preserve">, </w:t>
      </w:r>
      <w:r>
        <w:rPr>
          <w:rFonts w:cstheme="minorHAnsi"/>
        </w:rPr>
        <w:t xml:space="preserve">(b) </w:t>
      </w:r>
      <w:r w:rsidRPr="009F3510">
        <w:rPr>
          <w:rFonts w:cstheme="minorHAnsi"/>
        </w:rPr>
        <w:t>located near a water quality monitoring site that was not downstream of discharge</w:t>
      </w:r>
      <w:r>
        <w:rPr>
          <w:rFonts w:cstheme="minorHAnsi"/>
        </w:rPr>
        <w:t xml:space="preserve"> from a sewage treatment plant</w:t>
      </w:r>
      <w:r w:rsidRPr="009F3510">
        <w:rPr>
          <w:rFonts w:cstheme="minorHAnsi"/>
        </w:rPr>
        <w:t xml:space="preserve">, </w:t>
      </w:r>
      <w:r>
        <w:rPr>
          <w:rFonts w:cstheme="minorHAnsi"/>
        </w:rPr>
        <w:t xml:space="preserve">(c) </w:t>
      </w:r>
      <w:r w:rsidRPr="009F3510">
        <w:rPr>
          <w:rFonts w:cstheme="minorHAnsi"/>
        </w:rPr>
        <w:t>diffuse sources accounted for at least 70% of the total pollutant load on sampled days</w:t>
      </w:r>
      <w:r>
        <w:rPr>
          <w:rFonts w:cstheme="minorHAnsi"/>
        </w:rPr>
        <w:t xml:space="preserve">; (d) physicochemical parameters (pH, temperature, ammonia, phosphate and dissolved oxygen) </w:t>
      </w:r>
      <w:r>
        <w:rPr>
          <w:rFonts w:cstheme="minorHAnsi"/>
        </w:rPr>
        <w:lastRenderedPageBreak/>
        <w:t xml:space="preserve">were not classified as </w:t>
      </w:r>
      <w:r w:rsidRPr="00731D22">
        <w:rPr>
          <w:rFonts w:cstheme="minorHAnsi"/>
        </w:rPr>
        <w:t>‘Poor’</w:t>
      </w:r>
      <w:r>
        <w:rPr>
          <w:rFonts w:cstheme="minorHAnsi"/>
        </w:rPr>
        <w:t xml:space="preserve"> and</w:t>
      </w:r>
      <w:r w:rsidRPr="00731D22">
        <w:rPr>
          <w:rFonts w:cstheme="minorHAnsi"/>
        </w:rPr>
        <w:t xml:space="preserve"> ‘Bad’</w:t>
      </w:r>
      <w:r>
        <w:rPr>
          <w:rFonts w:cstheme="minorHAnsi"/>
        </w:rPr>
        <w:t xml:space="preserve"> </w:t>
      </w:r>
      <w:r w:rsidRPr="00731D22">
        <w:rPr>
          <w:rFonts w:cstheme="minorHAnsi"/>
        </w:rPr>
        <w:t>according to Water Framework Directive</w:t>
      </w:r>
      <w:r>
        <w:rPr>
          <w:rFonts w:cstheme="minorHAnsi"/>
        </w:rPr>
        <w:t xml:space="preserve"> (WFD)</w:t>
      </w:r>
      <w:r w:rsidRPr="00731D22">
        <w:rPr>
          <w:rFonts w:cstheme="minorHAnsi"/>
        </w:rPr>
        <w:t xml:space="preserve"> </w:t>
      </w:r>
      <w:r w:rsidRPr="00F873EE">
        <w:rPr>
          <w:rFonts w:cstheme="minorHAnsi"/>
        </w:rPr>
        <w:fldChar w:fldCharType="begin" w:fldLock="1"/>
      </w:r>
      <w:r w:rsidR="00D03A8F">
        <w:rPr>
          <w:rFonts w:cstheme="minorHAnsi"/>
        </w:rPr>
        <w:instrText>ADDIN CSL_CITATION {"citationItems":[{"id":"ITEM-1","itemData":{"DOI":"10.1039/ap9842100196","ISBN":"ATBD X.X","ISSN":"0144557X","PMID":"2179","abstract":"The WFD is the most substantial piece of water legislation ever produced by the European Commission, and will provide the major driver for achieving sustainable management of water in the UK and other EU Member States for many years to come. It requires that all inland and coastal waters within defined river basin districts must reach at least good status by 2015 and defines how this should be achieved through the establishment of environmental objectives and ecological targets for surface waters. The result will be a healthy water environment achieved by taking due account of environmental, economic and social considerations.","author":[{"dropping-particle":"","family":"EC","given":"European Communities","non-dropping-particle":"","parse-names":false,"suffix":""},{"dropping-particle":"","family":"European Community","given":"","non-dropping-particle":"","parse-names":false,"suffix":""}],"container-title":"The European Parliament and the Council of the European Union: Brussels, Belgium.","id":"ITEM-1","issued":{"date-parts":[["2000"]]},"page":"1-82","title":"Directive 2000/60/EC of the European Parliament and of the Council Establishing a Framework for the Community Action in the Field of Water Policy.","type":"legislation","volume":"L327"},"uris":["http://www.mendeley.com/documents/?uuid=bdb63139-7d3f-4711-8035-0a5587fc16fb"]}],"mendeley":{"formattedCitation":"(Directive 2000/60/EC of the European Parliament and of the Council Establishing a Framework for the Community Action in the Field of Water Policy., 2000)","manualFormatting":"(2000/60/EC)","plainTextFormattedCitation":"(Directive 2000/60/EC of the European Parliament and of the Council Establishing a Framework for the Community Action in the Field of Water Policy., 2000)","previouslyFormattedCitation":"(Directive 2000/60/EC of the European Parliament and of the Council Establishing a Framework for the Community Action in the Field of Water Policy., 2000)"},"properties":{"noteIndex":0},"schema":"https://github.com/citation-style-language/schema/raw/master/csl-citation.json"}</w:instrText>
      </w:r>
      <w:r w:rsidRPr="00F873EE">
        <w:rPr>
          <w:rFonts w:cstheme="minorHAnsi"/>
        </w:rPr>
        <w:fldChar w:fldCharType="separate"/>
      </w:r>
      <w:r w:rsidRPr="00F873EE">
        <w:rPr>
          <w:rFonts w:cstheme="minorHAnsi"/>
          <w:noProof/>
        </w:rPr>
        <w:t>(2000/60/EC)</w:t>
      </w:r>
      <w:r w:rsidRPr="00F873EE">
        <w:rPr>
          <w:rFonts w:cstheme="minorHAnsi"/>
        </w:rPr>
        <w:fldChar w:fldCharType="end"/>
      </w:r>
      <w:r w:rsidRPr="00F873EE">
        <w:rPr>
          <w:rFonts w:cstheme="minorHAnsi"/>
        </w:rPr>
        <w:t xml:space="preserve"> classification</w:t>
      </w:r>
      <w:r>
        <w:rPr>
          <w:rFonts w:cstheme="minorHAnsi"/>
        </w:rPr>
        <w:t>; and (e) ecological parameters (invertebrates) were not classified as ‘Moderate’, ‘Poor’ or ‘Bad’.</w:t>
      </w:r>
    </w:p>
    <w:p w14:paraId="068773F6" w14:textId="78B8DD8F" w:rsidR="00FD02B8" w:rsidRPr="00F873EE" w:rsidRDefault="00FD02B8" w:rsidP="00FD02B8">
      <w:pPr>
        <w:pStyle w:val="NormalWeb"/>
        <w:spacing w:line="360" w:lineRule="auto"/>
        <w:rPr>
          <w:rFonts w:asciiTheme="minorHAnsi" w:hAnsiTheme="minorHAnsi" w:cstheme="minorHAnsi"/>
          <w:sz w:val="22"/>
          <w:szCs w:val="22"/>
        </w:rPr>
      </w:pPr>
      <w:r w:rsidRPr="00F873EE">
        <w:rPr>
          <w:rFonts w:asciiTheme="minorHAnsi" w:hAnsiTheme="minorHAnsi" w:cstheme="minorHAnsi"/>
          <w:sz w:val="22"/>
          <w:szCs w:val="22"/>
        </w:rPr>
        <w:t xml:space="preserve">Only data collected in either spring </w:t>
      </w:r>
      <w:r>
        <w:rPr>
          <w:rFonts w:asciiTheme="minorHAnsi" w:hAnsiTheme="minorHAnsi" w:cstheme="minorHAnsi"/>
          <w:sz w:val="22"/>
          <w:szCs w:val="22"/>
        </w:rPr>
        <w:t xml:space="preserve">(March - May) </w:t>
      </w:r>
      <w:r w:rsidRPr="00F873EE">
        <w:rPr>
          <w:rFonts w:asciiTheme="minorHAnsi" w:hAnsiTheme="minorHAnsi" w:cstheme="minorHAnsi"/>
          <w:sz w:val="22"/>
          <w:szCs w:val="22"/>
        </w:rPr>
        <w:t xml:space="preserve">or autumn </w:t>
      </w:r>
      <w:r>
        <w:rPr>
          <w:rFonts w:asciiTheme="minorHAnsi" w:hAnsiTheme="minorHAnsi" w:cstheme="minorHAnsi"/>
          <w:sz w:val="22"/>
          <w:szCs w:val="22"/>
        </w:rPr>
        <w:t xml:space="preserve">(September - November) </w:t>
      </w:r>
      <w:r w:rsidRPr="00F873EE">
        <w:rPr>
          <w:rFonts w:asciiTheme="minorHAnsi" w:hAnsiTheme="minorHAnsi" w:cstheme="minorHAnsi"/>
          <w:sz w:val="22"/>
          <w:szCs w:val="22"/>
        </w:rPr>
        <w:t>were retained</w:t>
      </w:r>
      <w:r>
        <w:rPr>
          <w:rFonts w:asciiTheme="minorHAnsi" w:hAnsiTheme="minorHAnsi" w:cstheme="minorHAnsi"/>
          <w:sz w:val="22"/>
          <w:szCs w:val="22"/>
        </w:rPr>
        <w:t xml:space="preserve">. </w:t>
      </w:r>
      <w:r w:rsidRPr="00F873EE">
        <w:rPr>
          <w:rFonts w:asciiTheme="minorHAnsi" w:hAnsiTheme="minorHAnsi" w:cstheme="minorHAnsi"/>
          <w:sz w:val="22"/>
          <w:szCs w:val="22"/>
        </w:rPr>
        <w:t>The E</w:t>
      </w:r>
      <w:r>
        <w:rPr>
          <w:rFonts w:asciiTheme="minorHAnsi" w:hAnsiTheme="minorHAnsi" w:cstheme="minorHAnsi"/>
          <w:sz w:val="22"/>
          <w:szCs w:val="22"/>
        </w:rPr>
        <w:t xml:space="preserve">nvironment Agency </w:t>
      </w:r>
      <w:r w:rsidRPr="00F873EE">
        <w:rPr>
          <w:rFonts w:asciiTheme="minorHAnsi" w:hAnsiTheme="minorHAnsi" w:cstheme="minorHAnsi"/>
          <w:sz w:val="22"/>
          <w:szCs w:val="22"/>
        </w:rPr>
        <w:t xml:space="preserve">follows standard protocols for sampling, processing, and identification of invertebrate samples. </w:t>
      </w:r>
      <w:r>
        <w:rPr>
          <w:rFonts w:asciiTheme="minorHAnsi" w:hAnsiTheme="minorHAnsi" w:cstheme="minorHAnsi"/>
          <w:sz w:val="22"/>
          <w:szCs w:val="22"/>
        </w:rPr>
        <w:t>S</w:t>
      </w:r>
      <w:r w:rsidRPr="00F873EE">
        <w:rPr>
          <w:rFonts w:asciiTheme="minorHAnsi" w:hAnsiTheme="minorHAnsi" w:cstheme="minorHAnsi"/>
          <w:sz w:val="22"/>
          <w:szCs w:val="22"/>
        </w:rPr>
        <w:t xml:space="preserve">amples were collected </w:t>
      </w:r>
      <w:r>
        <w:rPr>
          <w:rFonts w:asciiTheme="minorHAnsi" w:hAnsiTheme="minorHAnsi" w:cstheme="minorHAnsi"/>
          <w:sz w:val="22"/>
          <w:szCs w:val="22"/>
        </w:rPr>
        <w:t>via the</w:t>
      </w:r>
      <w:r w:rsidRPr="00F873EE">
        <w:rPr>
          <w:rFonts w:asciiTheme="minorHAnsi" w:hAnsiTheme="minorHAnsi" w:cstheme="minorHAnsi"/>
          <w:sz w:val="22"/>
          <w:szCs w:val="22"/>
        </w:rPr>
        <w:t xml:space="preserve"> standard multi-habitat 3-minute </w:t>
      </w:r>
      <w:r>
        <w:rPr>
          <w:rFonts w:asciiTheme="minorHAnsi" w:hAnsiTheme="minorHAnsi" w:cstheme="minorHAnsi"/>
          <w:sz w:val="22"/>
          <w:szCs w:val="22"/>
        </w:rPr>
        <w:t xml:space="preserve">kick </w:t>
      </w:r>
      <w:r w:rsidRPr="00F873EE">
        <w:rPr>
          <w:rFonts w:asciiTheme="minorHAnsi" w:hAnsiTheme="minorHAnsi" w:cstheme="minorHAnsi"/>
          <w:sz w:val="22"/>
          <w:szCs w:val="22"/>
        </w:rPr>
        <w:t>survey (1 mm mesh size) followed by a 1-minute hand search for surface dwelling or animals attached to logs, stones, overhanging vegetation or other solid objects</w:t>
      </w:r>
      <w:r w:rsidR="002D1775">
        <w:rPr>
          <w:rFonts w:asciiTheme="minorHAnsi" w:hAnsiTheme="minorHAnsi" w:cstheme="minorHAnsi"/>
          <w:sz w:val="22"/>
          <w:szCs w:val="22"/>
        </w:rPr>
        <w:t xml:space="preserve"> </w:t>
      </w:r>
      <w:r w:rsidRPr="00F873EE">
        <w:rPr>
          <w:rFonts w:asciiTheme="minorHAnsi" w:hAnsiTheme="minorHAnsi" w:cstheme="minorHAnsi"/>
          <w:sz w:val="22"/>
          <w:szCs w:val="22"/>
        </w:rPr>
        <w:fldChar w:fldCharType="begin" w:fldLock="1"/>
      </w:r>
      <w:r w:rsidR="00D03A8F">
        <w:rPr>
          <w:rFonts w:asciiTheme="minorHAnsi" w:hAnsiTheme="minorHAnsi" w:cstheme="minorHAnsi"/>
          <w:sz w:val="22"/>
          <w:szCs w:val="22"/>
        </w:rPr>
        <w:instrText>ADDIN CSL_CITATION {"citationItems":[{"id":"ITEM-1","itemData":{"author":[{"dropping-particle":"","family":"Environment Agency","given":"","non-dropping-particle":"","parse-names":false,"suffix":""}],"id":"ITEM-1","issued":{"date-parts":[["2014"]]},"publisher-place":"Bristol, UK","title":"Freshwater macro-invertebrate sampling in rivers. Operational instruction 018_08.","type":"report"},"uris":["http://www.mendeley.com/documents/?uuid=24c67f58-c827-4b29-8d4d-dc415f9dfcfb"]}],"mendeley":{"formattedCitation":"(Environment Agency, 2014b)","plainTextFormattedCitation":"(Environment Agency, 2014b)","previouslyFormattedCitation":"(Environment Agency, 2014b)"},"properties":{"noteIndex":0},"schema":"https://github.com/citation-style-language/schema/raw/master/csl-citation.json"}</w:instrText>
      </w:r>
      <w:r w:rsidRPr="00F873EE">
        <w:rPr>
          <w:rFonts w:asciiTheme="minorHAnsi" w:hAnsiTheme="minorHAnsi" w:cstheme="minorHAnsi"/>
          <w:sz w:val="22"/>
          <w:szCs w:val="22"/>
        </w:rPr>
        <w:fldChar w:fldCharType="separate"/>
      </w:r>
      <w:r w:rsidR="009D3C7C" w:rsidRPr="009D3C7C">
        <w:rPr>
          <w:rFonts w:asciiTheme="minorHAnsi" w:hAnsiTheme="minorHAnsi" w:cstheme="minorHAnsi"/>
          <w:noProof/>
          <w:sz w:val="22"/>
          <w:szCs w:val="22"/>
        </w:rPr>
        <w:t>(Environment Agency, 2014b)</w:t>
      </w:r>
      <w:r w:rsidRPr="00F873EE">
        <w:rPr>
          <w:rFonts w:asciiTheme="minorHAnsi" w:hAnsiTheme="minorHAnsi" w:cstheme="minorHAnsi"/>
          <w:sz w:val="22"/>
          <w:szCs w:val="22"/>
        </w:rPr>
        <w:fldChar w:fldCharType="end"/>
      </w:r>
      <w:r w:rsidRPr="00F873EE">
        <w:rPr>
          <w:rFonts w:asciiTheme="minorHAnsi" w:hAnsiTheme="minorHAnsi" w:cstheme="minorHAnsi"/>
          <w:sz w:val="22"/>
          <w:szCs w:val="22"/>
        </w:rPr>
        <w:t xml:space="preserve">. </w:t>
      </w:r>
      <w:r>
        <w:rPr>
          <w:rFonts w:asciiTheme="minorHAnsi" w:hAnsiTheme="minorHAnsi" w:cstheme="minorHAnsi"/>
          <w:sz w:val="22"/>
          <w:szCs w:val="22"/>
        </w:rPr>
        <w:t>S</w:t>
      </w:r>
      <w:r w:rsidRPr="00F873EE">
        <w:rPr>
          <w:rFonts w:asciiTheme="minorHAnsi" w:hAnsiTheme="minorHAnsi" w:cstheme="minorHAnsi"/>
          <w:sz w:val="22"/>
          <w:szCs w:val="22"/>
        </w:rPr>
        <w:t xml:space="preserve">ampling time was distributed proportionally between the habitats present in the sampling area (e.g., riffle, marginal, pool etc). Following collection, the contents of the pond net were preserved (100% Industrial Methylated Spirits) and samples processed following </w:t>
      </w:r>
      <w:r>
        <w:rPr>
          <w:rFonts w:asciiTheme="minorHAnsi" w:hAnsiTheme="minorHAnsi" w:cstheme="minorHAnsi"/>
          <w:sz w:val="22"/>
          <w:szCs w:val="22"/>
        </w:rPr>
        <w:t>Environment Agency o</w:t>
      </w:r>
      <w:r w:rsidRPr="00F873EE">
        <w:rPr>
          <w:rFonts w:asciiTheme="minorHAnsi" w:hAnsiTheme="minorHAnsi" w:cstheme="minorHAnsi"/>
          <w:sz w:val="22"/>
          <w:szCs w:val="22"/>
        </w:rPr>
        <w:t xml:space="preserve">perational </w:t>
      </w:r>
      <w:r>
        <w:rPr>
          <w:rFonts w:asciiTheme="minorHAnsi" w:hAnsiTheme="minorHAnsi" w:cstheme="minorHAnsi"/>
          <w:sz w:val="22"/>
          <w:szCs w:val="22"/>
        </w:rPr>
        <w:t>i</w:t>
      </w:r>
      <w:r w:rsidRPr="00F873EE">
        <w:rPr>
          <w:rFonts w:asciiTheme="minorHAnsi" w:hAnsiTheme="minorHAnsi" w:cstheme="minorHAnsi"/>
          <w:sz w:val="22"/>
          <w:szCs w:val="22"/>
        </w:rPr>
        <w:t xml:space="preserve">nstructions for </w:t>
      </w:r>
      <w:r>
        <w:rPr>
          <w:rFonts w:asciiTheme="minorHAnsi" w:hAnsiTheme="minorHAnsi" w:cstheme="minorHAnsi"/>
          <w:sz w:val="22"/>
          <w:szCs w:val="22"/>
        </w:rPr>
        <w:t xml:space="preserve">the </w:t>
      </w:r>
      <w:r w:rsidRPr="00F873EE">
        <w:rPr>
          <w:rFonts w:asciiTheme="minorHAnsi" w:hAnsiTheme="minorHAnsi" w:cstheme="minorHAnsi"/>
          <w:sz w:val="22"/>
          <w:szCs w:val="22"/>
        </w:rPr>
        <w:t xml:space="preserve">sorting and identification of </w:t>
      </w:r>
      <w:r>
        <w:rPr>
          <w:rFonts w:asciiTheme="minorHAnsi" w:hAnsiTheme="minorHAnsi" w:cstheme="minorHAnsi"/>
          <w:sz w:val="22"/>
          <w:szCs w:val="22"/>
        </w:rPr>
        <w:t>i</w:t>
      </w:r>
      <w:r w:rsidRPr="00F873EE">
        <w:rPr>
          <w:rFonts w:asciiTheme="minorHAnsi" w:hAnsiTheme="minorHAnsi" w:cstheme="minorHAnsi"/>
          <w:sz w:val="22"/>
          <w:szCs w:val="22"/>
        </w:rPr>
        <w:t>nvertebrates in the laboratory</w:t>
      </w:r>
      <w:r w:rsidR="002D1775">
        <w:rPr>
          <w:rFonts w:asciiTheme="minorHAnsi" w:hAnsiTheme="minorHAnsi" w:cstheme="minorHAnsi"/>
          <w:sz w:val="22"/>
          <w:szCs w:val="22"/>
        </w:rPr>
        <w:t xml:space="preserve"> </w:t>
      </w:r>
      <w:r w:rsidRPr="00F873EE">
        <w:rPr>
          <w:rFonts w:asciiTheme="minorHAnsi" w:hAnsiTheme="minorHAnsi" w:cstheme="minorHAnsi"/>
          <w:sz w:val="22"/>
          <w:szCs w:val="22"/>
        </w:rPr>
        <w:fldChar w:fldCharType="begin" w:fldLock="1"/>
      </w:r>
      <w:r w:rsidR="00D03A8F">
        <w:rPr>
          <w:rFonts w:asciiTheme="minorHAnsi" w:hAnsiTheme="minorHAnsi" w:cstheme="minorHAnsi"/>
          <w:sz w:val="22"/>
          <w:szCs w:val="22"/>
        </w:rPr>
        <w:instrText>ADDIN CSL_CITATION {"citationItems":[{"id":"ITEM-1","itemData":{"author":[{"dropping-particle":"","family":"Environment Agency","given":"","non-dropping-particle":"","parse-names":false,"suffix":""}],"id":"ITEM-1","issued":{"date-parts":[["2014"]]},"publisher-place":"Bristol, UK","title":"Freshwater macro-invertebrate analysis of riverine samples. Operational instruction 024_08","type":"report"},"uris":["http://www.mendeley.com/documents/?uuid=030fa621-717a-4824-97b9-d6e8236b64a3"]}],"mendeley":{"formattedCitation":"(Environment Agency, 2014a)","plainTextFormattedCitation":"(Environment Agency, 2014a)","previouslyFormattedCitation":"(Environment Agency, 2014a)"},"properties":{"noteIndex":0},"schema":"https://github.com/citation-style-language/schema/raw/master/csl-citation.json"}</w:instrText>
      </w:r>
      <w:r w:rsidRPr="00F873EE">
        <w:rPr>
          <w:rFonts w:asciiTheme="minorHAnsi" w:hAnsiTheme="minorHAnsi" w:cstheme="minorHAnsi"/>
          <w:sz w:val="22"/>
          <w:szCs w:val="22"/>
        </w:rPr>
        <w:fldChar w:fldCharType="separate"/>
      </w:r>
      <w:r w:rsidR="009D3C7C" w:rsidRPr="009D3C7C">
        <w:rPr>
          <w:rFonts w:asciiTheme="minorHAnsi" w:hAnsiTheme="minorHAnsi" w:cstheme="minorHAnsi"/>
          <w:noProof/>
          <w:sz w:val="22"/>
          <w:szCs w:val="22"/>
        </w:rPr>
        <w:t>(Environment Agency, 2014a)</w:t>
      </w:r>
      <w:r w:rsidRPr="00F873EE">
        <w:rPr>
          <w:rFonts w:asciiTheme="minorHAnsi" w:hAnsiTheme="minorHAnsi" w:cstheme="minorHAnsi"/>
          <w:sz w:val="22"/>
          <w:szCs w:val="22"/>
        </w:rPr>
        <w:fldChar w:fldCharType="end"/>
      </w:r>
      <w:r w:rsidRPr="00F873EE">
        <w:rPr>
          <w:rFonts w:asciiTheme="minorHAnsi" w:hAnsiTheme="minorHAnsi" w:cstheme="minorHAnsi"/>
          <w:sz w:val="22"/>
          <w:szCs w:val="22"/>
        </w:rPr>
        <w:t xml:space="preserve">. </w:t>
      </w:r>
      <w:r>
        <w:rPr>
          <w:rFonts w:asciiTheme="minorHAnsi" w:hAnsiTheme="minorHAnsi" w:cstheme="minorHAnsi"/>
          <w:sz w:val="22"/>
          <w:szCs w:val="22"/>
        </w:rPr>
        <w:t>I</w:t>
      </w:r>
      <w:r w:rsidRPr="00F873EE">
        <w:rPr>
          <w:rFonts w:asciiTheme="minorHAnsi" w:hAnsiTheme="minorHAnsi" w:cstheme="minorHAnsi"/>
          <w:sz w:val="22"/>
          <w:szCs w:val="22"/>
        </w:rPr>
        <w:t xml:space="preserve">nvertebrates were identified to mixed taxon level with most insect taxa identified to species level. Visual estimates of the substrate composition were carried out using the River Invertebrate Classification System (RIVPACS) categories: </w:t>
      </w:r>
      <w:r>
        <w:rPr>
          <w:rStyle w:val="cf01"/>
          <w:rFonts w:asciiTheme="minorHAnsi" w:hAnsiTheme="minorHAnsi" w:cstheme="minorHAnsi"/>
          <w:sz w:val="22"/>
          <w:szCs w:val="22"/>
        </w:rPr>
        <w:t>b</w:t>
      </w:r>
      <w:r w:rsidRPr="00F873EE">
        <w:rPr>
          <w:rStyle w:val="cf01"/>
          <w:rFonts w:asciiTheme="minorHAnsi" w:hAnsiTheme="minorHAnsi" w:cstheme="minorHAnsi"/>
          <w:sz w:val="22"/>
          <w:szCs w:val="22"/>
        </w:rPr>
        <w:t>oulders (&gt;256 mm), cobbles (64 – 256 mm), pebbles (16 – 64 mm), gravel (2 – 16 mm), sand (0.06 – 2 mm), silt (&lt;0.06 mm), and clay (&lt;0.06 mm sticky and cohesive).</w:t>
      </w:r>
    </w:p>
    <w:p w14:paraId="5A42F53A" w14:textId="0EEF1088" w:rsidR="00FD02B8" w:rsidRDefault="00FD02B8" w:rsidP="00047483">
      <w:pPr>
        <w:spacing w:line="360" w:lineRule="auto"/>
        <w:rPr>
          <w:rFonts w:cstheme="minorHAnsi"/>
        </w:rPr>
      </w:pPr>
      <w:r>
        <w:rPr>
          <w:rFonts w:cstheme="minorHAnsi"/>
        </w:rPr>
        <w:t>A second d</w:t>
      </w:r>
      <w:r w:rsidRPr="009F3510">
        <w:rPr>
          <w:rFonts w:cstheme="minorHAnsi"/>
        </w:rPr>
        <w:t xml:space="preserve">ata </w:t>
      </w:r>
      <w:r>
        <w:rPr>
          <w:rFonts w:cstheme="minorHAnsi"/>
        </w:rPr>
        <w:t>source collected for academic research</w:t>
      </w:r>
      <w:r w:rsidR="002D1775">
        <w:rPr>
          <w:rFonts w:cstheme="minorHAnsi"/>
        </w:rPr>
        <w:t xml:space="preserve"> </w:t>
      </w:r>
      <w:r>
        <w:rPr>
          <w:rFonts w:cstheme="minorHAnsi"/>
        </w:rPr>
        <w:fldChar w:fldCharType="begin" w:fldLock="1"/>
      </w:r>
      <w:r w:rsidR="00D03A8F">
        <w:rPr>
          <w:rFonts w:cstheme="minorHAnsi"/>
        </w:rPr>
        <w:instrText>ADDIN CSL_CITATION {"citationItems":[{"id":"ITEM-1","itemData":{"DOI":"10.1111/fwb.12627","ISSN":"00465070","author":[{"dropping-particle":"","family":"Murphy","given":"J. F.","non-dropping-particle":"","parse-names":false,"suffix":""},{"dropping-particle":"","family":"Jones","given":"J. Iwan","non-dropping-particle":"","parse-names":false,"suffix":""},{"dropping-particle":"","family":"Pretty","given":"James L.","non-dropping-particle":"","parse-names":false,"suffix":""},{"dropping-particle":"","family":"Duerdoth","given":"Chas P.","non-dropping-particle":"","parse-names":false,"suffix":""},{"dropping-particle":"","family":"Hawczak","given":"Adrianna","non-dropping-particle":"","parse-names":false,"suffix":""},{"dropping-particle":"","family":"Arnold","given":"Amanda","non-dropping-particle":"","parse-names":false,"suffix":""},{"dropping-particle":"","family":"Blackburn","given":"John H.","non-dropping-particle":"","parse-names":false,"suffix":""},{"dropping-particle":"","family":"Naden","given":"Pamela S.","non-dropping-particle":"","parse-names":false,"suffix":""},{"dropping-particle":"","family":"Old","given":"Gareth","non-dropping-particle":"","parse-names":false,"suffix":""},{"dropping-particle":"","family":"Sear","given":"David A.","non-dropping-particle":"","parse-names":false,"suffix":""},{"dropping-particle":"","family":"Hornby","given":"Duncan","non-dropping-particle":"","parse-names":false,"suffix":""},{"dropping-particle":"","family":"Clarke","given":"Ralph T.","non-dropping-particle":"","parse-names":false,"suffix":""},{"dropping-particle":"","family":"Collins","given":"Adrian L.","non-dropping-particle":"","parse-names":false,"suffix":""}],"container-title":"Freshwater Biology","id":"ITEM-1","issue":"10","issued":{"date-parts":[["2015","10","1"]]},"page":"2019-2036","title":"Development of a biotic index using stream macroinvertebrates to assess stress from deposited fine sediment","type":"article-journal","volume":"60"},"uris":["http://www.mendeley.com/documents/?uuid=0d0ecd57-cec4-489a-b0df-ce80a0bef27e"]},{"id":"ITEM-2","itemData":{"DOI":"10.1002/rra.3194","ISSN":"15351459","author":[{"dropping-particle":"","family":"Murphy","given":"J.F.","non-dropping-particle":"","parse-names":false,"suffix":""},{"dropping-particle":"","family":"Jones","given":"J. I.","non-dropping-particle":"","parse-names":false,"suffix":""},{"dropping-particle":"","family":"Arnold","given":"A.","non-dropping-particle":"","parse-names":false,"suffix":""},{"dropping-particle":"","family":"Duerdoth","given":"C. P.","non-dropping-particle":"","parse-names":false,"suffix":""},{"dropping-particle":"","family":"Pretty","given":"J. L.","non-dropping-particle":"","parse-names":false,"suffix":""},{"dropping-particle":"","family":"Naden","given":"P. S.","non-dropping-particle":"","parse-names":false,"suffix":""},{"dropping-particle":"","family":"Sear","given":"D. A.","non-dropping-particle":"","parse-names":false,"suffix":""},{"dropping-particle":"","family":"Collins","given":"A. L.","non-dropping-particle":"","parse-names":false,"suffix":""}],"container-title":"River Research and Applications","id":"ITEM-2","issue":"10","issued":{"date-parts":[["2017","12","1"]]},"page":"1606-1617","title":"Can macroinvertebrate biological traits indicate fine-grained sediment conditions in streams?","type":"article-journal","volume":"33"},"uris":["http://www.mendeley.com/documents/?uuid=519f817b-0a57-3182-bdd6-b31e49f9baee"]}],"mendeley":{"formattedCitation":"(Murphy et al., 2015, 2017)","plainTextFormattedCitation":"(Murphy et al., 2015, 2017)","previouslyFormattedCitation":"(Murphy et al., 2015, 2017)"},"properties":{"noteIndex":0},"schema":"https://github.com/citation-style-language/schema/raw/master/csl-citation.json"}</w:instrText>
      </w:r>
      <w:r>
        <w:rPr>
          <w:rFonts w:cstheme="minorHAnsi"/>
        </w:rPr>
        <w:fldChar w:fldCharType="separate"/>
      </w:r>
      <w:r w:rsidR="009D3C7C" w:rsidRPr="009D3C7C">
        <w:rPr>
          <w:rFonts w:cstheme="minorHAnsi"/>
          <w:noProof/>
        </w:rPr>
        <w:t>(Murphy et al., 2015, 2017)</w:t>
      </w:r>
      <w:r>
        <w:rPr>
          <w:rFonts w:cstheme="minorHAnsi"/>
        </w:rPr>
        <w:fldChar w:fldCharType="end"/>
      </w:r>
      <w:r>
        <w:rPr>
          <w:rFonts w:cstheme="minorHAnsi"/>
        </w:rPr>
        <w:t xml:space="preserve"> </w:t>
      </w:r>
      <w:r w:rsidRPr="009F3510">
        <w:rPr>
          <w:rFonts w:cstheme="minorHAnsi"/>
        </w:rPr>
        <w:t xml:space="preserve">was also </w:t>
      </w:r>
      <w:r>
        <w:rPr>
          <w:rFonts w:cstheme="minorHAnsi"/>
        </w:rPr>
        <w:t>collated that</w:t>
      </w:r>
      <w:r w:rsidRPr="009F3510">
        <w:rPr>
          <w:rFonts w:cstheme="minorHAnsi"/>
        </w:rPr>
        <w:t xml:space="preserve"> include</w:t>
      </w:r>
      <w:r>
        <w:rPr>
          <w:rFonts w:cstheme="minorHAnsi"/>
        </w:rPr>
        <w:t>d</w:t>
      </w:r>
      <w:r w:rsidRPr="009F3510">
        <w:rPr>
          <w:rFonts w:cstheme="minorHAnsi"/>
        </w:rPr>
        <w:t xml:space="preserve"> additional sites from</w:t>
      </w:r>
      <w:r>
        <w:rPr>
          <w:rFonts w:cstheme="minorHAnsi"/>
        </w:rPr>
        <w:t xml:space="preserve"> rural catchments in</w:t>
      </w:r>
      <w:r w:rsidRPr="009F3510">
        <w:rPr>
          <w:rFonts w:cstheme="minorHAnsi"/>
        </w:rPr>
        <w:t xml:space="preserve"> England</w:t>
      </w:r>
      <w:r>
        <w:rPr>
          <w:rFonts w:cstheme="minorHAnsi"/>
        </w:rPr>
        <w:t xml:space="preserve"> and Wales. Sample sites were selected following </w:t>
      </w:r>
      <w:r w:rsidRPr="009F3510">
        <w:rPr>
          <w:rFonts w:cstheme="minorHAnsi"/>
        </w:rPr>
        <w:t xml:space="preserve">filtering criterion </w:t>
      </w:r>
      <w:r>
        <w:rPr>
          <w:rFonts w:cstheme="minorHAnsi"/>
        </w:rPr>
        <w:t xml:space="preserve">applied to </w:t>
      </w:r>
      <w:r w:rsidRPr="009F3510">
        <w:rPr>
          <w:rFonts w:cstheme="minorHAnsi"/>
        </w:rPr>
        <w:t>River Habitat Survey (RHS) stream sites</w:t>
      </w:r>
      <w:r w:rsidR="002D1775">
        <w:rPr>
          <w:rFonts w:cstheme="minorHAnsi"/>
        </w:rPr>
        <w:t xml:space="preserve"> </w:t>
      </w:r>
      <w:r w:rsidRPr="009F3510">
        <w:rPr>
          <w:rFonts w:cstheme="minorHAnsi"/>
        </w:rPr>
        <w:fldChar w:fldCharType="begin" w:fldLock="1"/>
      </w:r>
      <w:r w:rsidR="00D03A8F">
        <w:rPr>
          <w:rFonts w:cstheme="minorHAnsi"/>
        </w:rPr>
        <w:instrText>ADDIN CSL_CITATION {"citationItems":[{"id":"ITEM-1","itemData":{"author":[{"dropping-particle":"","family":"Environment Agency","given":"","non-dropping-particle":"","parse-names":false,"suffix":""}],"id":"ITEM-1","issued":{"date-parts":[["2003"]]},"publisher-place":"Bristol, UK","title":"River Habitat Survey in Britain and Ireland: FieldSurvey Guidance Manual River Habitat Survey Manual: 2003 Version","type":"report"},"uris":["http://www.mendeley.com/documents/?uuid=cadaa682-7197-4c26-aad5-7ded8ae6b06d"]}],"mendeley":{"formattedCitation":"(Environment Agency, 2003)","plainTextFormattedCitation":"(Environment Agency, 2003)","previouslyFormattedCitation":"(Environment Agency, 2003)"},"properties":{"noteIndex":0},"schema":"https://github.com/citation-style-language/schema/raw/master/csl-citation.json"}</w:instrText>
      </w:r>
      <w:r w:rsidRPr="009F3510">
        <w:rPr>
          <w:rFonts w:cstheme="minorHAnsi"/>
        </w:rPr>
        <w:fldChar w:fldCharType="separate"/>
      </w:r>
      <w:r w:rsidR="009D3C7C" w:rsidRPr="009D3C7C">
        <w:rPr>
          <w:rFonts w:cstheme="minorHAnsi"/>
          <w:noProof/>
        </w:rPr>
        <w:t>(Environment Agency, 2003)</w:t>
      </w:r>
      <w:r w:rsidRPr="009F3510">
        <w:rPr>
          <w:rFonts w:cstheme="minorHAnsi"/>
        </w:rPr>
        <w:fldChar w:fldCharType="end"/>
      </w:r>
      <w:r>
        <w:rPr>
          <w:rFonts w:cstheme="minorHAnsi"/>
        </w:rPr>
        <w:t xml:space="preserve"> u</w:t>
      </w:r>
      <w:r w:rsidRPr="009F3510">
        <w:rPr>
          <w:rFonts w:cstheme="minorHAnsi"/>
        </w:rPr>
        <w:t xml:space="preserve">sing a combination </w:t>
      </w:r>
      <w:r>
        <w:rPr>
          <w:rFonts w:cstheme="minorHAnsi"/>
        </w:rPr>
        <w:t xml:space="preserve">of </w:t>
      </w:r>
      <w:r w:rsidRPr="009F3510">
        <w:rPr>
          <w:rFonts w:cstheme="minorHAnsi"/>
        </w:rPr>
        <w:t>RHS data and GIS models</w:t>
      </w:r>
      <w:r>
        <w:rPr>
          <w:rFonts w:cstheme="minorHAnsi"/>
        </w:rPr>
        <w:t xml:space="preserve"> (e.g. PSYCHIC)</w:t>
      </w:r>
      <w:r w:rsidR="002D1775">
        <w:rPr>
          <w:rFonts w:cstheme="minorHAnsi"/>
        </w:rPr>
        <w:t xml:space="preserve"> </w:t>
      </w:r>
      <w:r>
        <w:rPr>
          <w:rFonts w:cstheme="minorHAnsi"/>
        </w:rPr>
        <w:fldChar w:fldCharType="begin" w:fldLock="1"/>
      </w:r>
      <w:r w:rsidR="00D03A8F">
        <w:rPr>
          <w:rFonts w:cstheme="minorHAnsi"/>
        </w:rPr>
        <w:instrText>ADDIN CSL_CITATION {"citationItems":[{"id":"ITEM-1","itemData":{"DOI":"10.1016/J.ECOLIND.2016.03.055","ISSN":"1470-160X","abstract":"Fine sediment inputs from agricultural sources are a potential threat to freshwater ecosystems and may impact on the ability of EU members</w:instrText>
      </w:r>
      <w:r w:rsidR="00D03A8F">
        <w:rPr>
          <w:rFonts w:ascii="Calibri" w:eastAsia="Calibri" w:hAnsi="Calibri" w:cs="Calibri" w:hint="eastAsia"/>
        </w:rPr>
        <w:instrText>⿿</w:instrText>
      </w:r>
      <w:r w:rsidR="00D03A8F">
        <w:rPr>
          <w:rFonts w:cstheme="minorHAnsi"/>
        </w:rPr>
        <w:instrText xml:space="preserve"> states to achieve environmental targets under the Water Framework Directive (WFD). An index (the Agricultural Sediment Risk index or ASR) representing the risk of agricultural fine sediment accumulation in rivers was produced using estimates of sediment inputs from the process-based PSYCHIC model and predictions of fine sediment accumulation using River Habitat Survey data. The ASR was mapped across the entire river network of England and Wales. The ASR map and index were combined with a national dataset of fisheries surveys using logistic regression to test its relevance to freshwater biota. The ASR was strongly associated with a group of species sensitive to fine sediment inputs including salmon and trout. Another group of species including roach and perch showed a positive association with low levels of agricultural sediment inputs potentially due to their impacts on predators and competitors. The proposed approach demonstrates how existing national monitoring data and sediment pressure models can be combined to produce an assessment of risk to aquatic ecosystems from agricultural fine sediment sources at a national scale that can be used alongside WFD classification tools to identify potential causative pressures and design remedial actions.","author":[{"dropping-particle":"","family":"Naura","given":"M.","non-dropping-particle":"","parse-names":false,"suffix":""},{"dropping-particle":"","family":"Hornby","given":"D.D.","non-dropping-particle":"","parse-names":false,"suffix":""},{"dropping-particle":"","family":"Collins","given":"A.L.","non-dropping-particle":"","parse-names":false,"suffix":""},{"dropping-particle":"","family":"Sear","given":"D.A.","non-dropping-particle":"","parse-names":false,"suffix":""},{"dropping-particle":"","family":"Hill","given":"C.","non-dropping-particle":"","parse-names":false,"suffix":""},{"dropping-particle":"","family":"Jones","given":"J.I.","non-dropping-particle":"","parse-names":false,"suffix":""},{"dropping-particle":"","family":"Naden","given":"P.S.","non-dropping-particle":"","parse-names":false,"suffix":""}],"container-title":"Ecological Indicators","id":"ITEM-1","issued":{"date-parts":[["2016","11","1"]]},"page":"209-221","title":"Mapping the combined risk of agricultural fine sediment input and accumulation for riverine ecosystems across England and Wales","type":"article-journal","volume":"70"},"uris":["http://www.mendeley.com/documents/?uuid=efca6d91-6b70-3708-8088-d8a8a2cf310a"]},{"id":"ITEM-2","itemData":{"DOI":"10.1016/J.JHYDROL.2007.10.044","ISSN":"0022-1694","abstract":"This paper describes the preliminary evaluation of the PSYCHIC catchment scale (Tier 1) model for predicting the mobilisation and delivery of phosphorus (P) and suspended sediment (SS) in the Hampshire Avon (1715 km2) and Herefordshire Wye (4017 km2) drainage basins, in the UK, using empirical data. Phosphorus and SS transfers to watercourses in the Wye were predicted to be greater than corresponding delivery in the Avon; SS, 249 vs 33 kg ha-1 yr-1; DP, 2.57 vs 1.26 kg ha-1 yr-1; PP, 2.20 vs 0.56 kg ha-1 yr-1. The spatial pattern of the predicted transfers was relatively uniform across the Wye drainage basin, whilst in the Avon, delivery to watercourses was largely confined to the river corridors and small areas of drained land. Statistical performance in relation to predicted exports of P and SS, using criteria for relative error (RE) and root mean square error (RMSE), reflected the potential shortcomings associated with using longer-term climate data for predicting shorter-term (2002-2004) catchment response and the need to refine calculations of point source contributions and to incorporate additional river basin processes such as channel bank erosion and in-stream geochemical processing. PSYCHIC is therefore best suited to characterising longer-term catchment response. © 2007 Elsevier B.V. All rights reserved.","author":[{"dropping-particle":"","family":"Strömqvist","given":"J.","non-dropping-particle":"","parse-names":false,"suffix":""},{"dropping-particle":"","family":"Collins","given":"A. L.","non-dropping-particle":"","parse-names":false,"suffix":""},{"dropping-particle":"","family":"Davison","given":"P. S.","non-dropping-particle":"","parse-names":false,"suffix":""},{"dropping-particle":"","family":"Lord","given":"E. I.","non-dropping-particle":"","parse-names":false,"suffix":""}],"container-title":"Journal of Hydrology","id":"ITEM-2","issue":"3-4","issued":{"date-parts":[["2008","2","28"]]},"page":"303-316","publisher":"Elsevier","title":"PSYCHIC – A process-based model of phosphorus and sediment transfers within agricultural catchments. Part 2. A preliminary evaluation","type":"article-journal","volume":"350"},"uris":["http://www.mendeley.com/documents/?uuid=548406d4-bf76-3c75-86cd-5e1891048594"]}],"mendeley":{"formattedCitation":"(Naura et al., 2016; Strömqvist et al., 2008)","plainTextFormattedCitation":"(Naura et al., 2016; Strömqvist et al., 2008)","previouslyFormattedCitation":"(Naura et al., 2016; Strömqvist et al., 2008)"},"properties":{"noteIndex":0},"schema":"https://github.com/citation-style-language/schema/raw/master/csl-citation.json"}</w:instrText>
      </w:r>
      <w:r>
        <w:rPr>
          <w:rFonts w:cstheme="minorHAnsi"/>
        </w:rPr>
        <w:fldChar w:fldCharType="separate"/>
      </w:r>
      <w:r w:rsidR="009D3C7C" w:rsidRPr="009D3C7C">
        <w:rPr>
          <w:rFonts w:cstheme="minorHAnsi"/>
          <w:noProof/>
        </w:rPr>
        <w:t>(Naura et al., 2016; Strömqvist et al., 2008)</w:t>
      </w:r>
      <w:r>
        <w:rPr>
          <w:rFonts w:cstheme="minorHAnsi"/>
        </w:rPr>
        <w:fldChar w:fldCharType="end"/>
      </w:r>
      <w:r>
        <w:rPr>
          <w:rFonts w:cstheme="minorHAnsi"/>
        </w:rPr>
        <w:t>. S</w:t>
      </w:r>
      <w:r w:rsidRPr="009F3510">
        <w:rPr>
          <w:rFonts w:cstheme="minorHAnsi"/>
        </w:rPr>
        <w:t>ites were retained that were subject to fine sediment stress from agricultural sources (&gt;75% as a proportion of total sediment input) and were not affected by confounding disturbance pressures (e.g., downstream of sewage treatment works, lakes and reservoirs, or urban areas). Following filtering, the final site list was selected to ensure a range of river types and sediment pressures</w:t>
      </w:r>
      <w:r>
        <w:rPr>
          <w:rFonts w:cstheme="minorHAnsi"/>
        </w:rPr>
        <w:t xml:space="preserve"> were incorporated</w:t>
      </w:r>
      <w:r w:rsidRPr="009F3510">
        <w:rPr>
          <w:rFonts w:cstheme="minorHAnsi"/>
        </w:rPr>
        <w:t xml:space="preserve">. </w:t>
      </w:r>
      <w:r>
        <w:rPr>
          <w:rFonts w:cstheme="minorHAnsi"/>
        </w:rPr>
        <w:t>Additional data from headwater streams in Wales</w:t>
      </w:r>
      <w:r w:rsidR="00F76EDB">
        <w:rPr>
          <w:rFonts w:cstheme="minorHAnsi"/>
        </w:rPr>
        <w:t xml:space="preserve"> </w:t>
      </w:r>
      <w:r>
        <w:rPr>
          <w:rFonts w:cstheme="minorHAnsi"/>
        </w:rPr>
        <w:fldChar w:fldCharType="begin" w:fldLock="1"/>
      </w:r>
      <w:r w:rsidR="00D03A8F">
        <w:rPr>
          <w:rFonts w:cstheme="minorHAnsi"/>
        </w:rPr>
        <w:instrText>ADDIN CSL_CITATION {"citationItems":[{"id":"ITEM-1","itemData":{"DOI":"10.1111/1365-2664.12780","ISSN":"1365-2664","abstract":"Improved water quality, through a reduction in diffuse pollution from agricultural sources, is an expected benefit of agri-environment schemes, but this has yet to be demonstrated in practice. Here, we evaluate the impact of Welsh agri-environment schemes on water quality and freshwater ecosystem condition through a combined monitoring and modelling framework. To determine the influence of the agri-environment schemes on ecosystem condition, spatially independent catchments dominated by a single scheme (&gt;40% of catchment) were compared to control catchments dominated (&gt;70%) by agricultural land that was not part of any scheme. Biological indicators of water quality were monitored at the outfall of each catchment and a spatially explicit modelling framework of diffuse pollutant emissions applied to each of the 80 catchments. Direct comparison (scheme/non-scheme) was unable to identify any significant effect of agri-environment scheme participation. However, derived biological indicators that reflected organic pollution, eutrophication and pesticide run-off were strongly correlated with modelled concentrations of corresponding diffuse pollutants, thus providing a ground-truth for the models. Scenarios that assessed the correct counterfactuals (i.e. the influence of scheme entry on pollutant output) were developed for the whole of Wales. The models indicated an important effect of scheme entry on water quality, but this effect was not evenly distributed across the landscape. Synthesis and applications. Our results indicate that agri-environment schemes can deliver improvements in water quality, through a reduction in diffuse pollution from agricultural sources. However, it is not easy to demonstrate scheme effectiveness; the combination of field survey and modelling used here provides a framework for addressing these difficulties. A spatially targeted approach for agri-environment scheme options to protect water resources from diffuse pollution is likely to be most effective at delivering water quality improvements.","author":[{"dropping-particle":"","family":"Jones","given":"J. I.","non-dropping-particle":"","parse-names":false,"suffix":""},{"dropping-particle":"","family":"Murphy","given":"John F.","non-dropping-particle":"","parse-names":false,"suffix":""},{"dropping-particle":"","family":"Anthony","given":"Steven G.","non-dropping-particle":"","parse-names":false,"suffix":""},{"dropping-particle":"","family":"Arnold","given":"Amanda","non-dropping-particle":"","parse-names":false,"suffix":""},{"dropping-particle":"","family":"Blackburn","given":"John H.","non-dropping-particle":"","parse-names":false,"suffix":""},{"dropping-particle":"","family":"Duerdoth","given":"Chas P.","non-dropping-particle":"","parse-names":false,"suffix":""},{"dropping-particle":"","family":"Hawczak","given":"Adrianna","non-dropping-particle":"","parse-names":false,"suffix":""},{"dropping-particle":"","family":"Hughes","given":"Greg O.","non-dropping-particle":"","parse-names":false,"suffix":""},{"dropping-particle":"","family":"Pretty","given":"James L.","non-dropping-particle":"","parse-names":false,"suffix":""},{"dropping-particle":"","family":"Scarlett","given":"Peter M.","non-dropping-particle":"","parse-names":false,"suffix":""},{"dropping-particle":"","family":"Gooday","given":"Richard D.","non-dropping-particle":"","parse-names":false,"suffix":""},{"dropping-particle":"","family":"Zhang","given":"Yusheng S.","non-dropping-particle":"","parse-names":false,"suffix":""},{"dropping-particle":"","family":"Fawcett","given":"Laura E.","non-dropping-particle":"","parse-names":false,"suffix":""},{"dropping-particle":"","family":"Simpson","given":"Diane","non-dropping-particle":"","parse-names":false,"suffix":""},{"dropping-particle":"","family":"Turner","given":"Anthony W.B.","non-dropping-particle":"","parse-names":false,"suffix":""},{"dropping-particle":"","family":"Naden","given":"Pamela S.","non-dropping-particle":"","parse-names":false,"suffix":""},{"dropping-particle":"","family":"Skates","given":"James","non-dropping-particle":"","parse-names":false,"suffix":""}],"container-title":"Journal of Applied Ecology","id":"ITEM-1","issue":"2","issued":{"date-parts":[["2017","4","1"]]},"page":"537-546","publisher":"John Wiley &amp; Sons, Ltd","title":"Do agri-environment schemes result in improved water quality?","type":"article-journal","volume":"54"},"uris":["http://www.mendeley.com/documents/?uuid=5173d95f-5552-3112-9cb5-800a52039b69"]}],"mendeley":{"formattedCitation":"(Jones et al., 2017)","plainTextFormattedCitation":"(Jones et al., 2017)","previouslyFormattedCitation":"(Jones et al., 2017)"},"properties":{"noteIndex":0},"schema":"https://github.com/citation-style-language/schema/raw/master/csl-citation.json"}</w:instrText>
      </w:r>
      <w:r>
        <w:rPr>
          <w:rFonts w:cstheme="minorHAnsi"/>
        </w:rPr>
        <w:fldChar w:fldCharType="separate"/>
      </w:r>
      <w:r w:rsidR="009D3C7C" w:rsidRPr="009D3C7C">
        <w:rPr>
          <w:rFonts w:cstheme="minorHAnsi"/>
          <w:noProof/>
        </w:rPr>
        <w:t>(Jones et al., 2017)</w:t>
      </w:r>
      <w:r>
        <w:rPr>
          <w:rFonts w:cstheme="minorHAnsi"/>
        </w:rPr>
        <w:fldChar w:fldCharType="end"/>
      </w:r>
      <w:r>
        <w:rPr>
          <w:rFonts w:cstheme="minorHAnsi"/>
        </w:rPr>
        <w:t xml:space="preserve"> </w:t>
      </w:r>
      <w:r>
        <w:rPr>
          <w:rFonts w:cstheme="minorHAnsi"/>
          <w:noProof/>
        </w:rPr>
        <w:t>were provided from sites</w:t>
      </w:r>
      <w:r>
        <w:rPr>
          <w:rFonts w:cstheme="minorHAnsi"/>
        </w:rPr>
        <w:t xml:space="preserve"> located in independent watersheds in agricultural catchments with low urban/suburban (&lt;10%) and forestry (&lt;10%) cover. All sites in </w:t>
      </w:r>
      <w:r w:rsidR="00402F0E">
        <w:rPr>
          <w:rFonts w:cstheme="minorHAnsi"/>
        </w:rPr>
        <w:t>the UK</w:t>
      </w:r>
      <w:r>
        <w:rPr>
          <w:rFonts w:cstheme="minorHAnsi"/>
        </w:rPr>
        <w:t xml:space="preserve"> were sampled in spring and autumn. As with the Environment Agency data, invertebrates were sampled using a standard 3-minute kick (1 mm mesh size) followed by a 1-minute hand search. Habitats were sampled proportional to their total coverage within the reach. Invertebrates were fixed (10% formalin) and identified in a laboratory to mixed taxon level. </w:t>
      </w:r>
    </w:p>
    <w:p w14:paraId="722BC454" w14:textId="19391219" w:rsidR="001D0400" w:rsidRPr="001D0400" w:rsidRDefault="001D0400" w:rsidP="00047483">
      <w:pPr>
        <w:spacing w:line="360" w:lineRule="auto"/>
        <w:rPr>
          <w:rFonts w:cstheme="minorHAnsi"/>
          <w:b/>
          <w:bCs/>
        </w:rPr>
      </w:pPr>
      <w:r w:rsidRPr="001D0400">
        <w:rPr>
          <w:rFonts w:cstheme="minorHAnsi"/>
          <w:b/>
          <w:bCs/>
        </w:rPr>
        <w:t>1.</w:t>
      </w:r>
      <w:r w:rsidR="00AE1269">
        <w:rPr>
          <w:rFonts w:cstheme="minorHAnsi"/>
          <w:b/>
          <w:bCs/>
        </w:rPr>
        <w:t>5</w:t>
      </w:r>
      <w:r w:rsidRPr="001D0400">
        <w:rPr>
          <w:rFonts w:cstheme="minorHAnsi"/>
          <w:b/>
          <w:bCs/>
        </w:rPr>
        <w:t xml:space="preserve"> </w:t>
      </w:r>
      <w:r w:rsidR="00AE1269">
        <w:rPr>
          <w:rFonts w:cstheme="minorHAnsi"/>
          <w:b/>
          <w:bCs/>
        </w:rPr>
        <w:t>Regional environmental variation</w:t>
      </w:r>
    </w:p>
    <w:p w14:paraId="616F2D1B" w14:textId="62BC2C2B" w:rsidR="000F027C" w:rsidRDefault="000F027C" w:rsidP="00047483">
      <w:pPr>
        <w:spacing w:line="360" w:lineRule="auto"/>
        <w:rPr>
          <w:rFonts w:cstheme="minorHAnsi"/>
        </w:rPr>
      </w:pPr>
      <w:r>
        <w:rPr>
          <w:rFonts w:cstheme="minorHAnsi"/>
        </w:rPr>
        <w:lastRenderedPageBreak/>
        <w:t xml:space="preserve">We used </w:t>
      </w:r>
      <w:r w:rsidR="0019094C">
        <w:rPr>
          <w:rFonts w:cstheme="minorHAnsi"/>
        </w:rPr>
        <w:t>the RiverATLAS</w:t>
      </w:r>
      <w:r w:rsidR="0045350A">
        <w:rPr>
          <w:rFonts w:cstheme="minorHAnsi"/>
        </w:rPr>
        <w:t xml:space="preserve"> </w:t>
      </w:r>
      <w:r w:rsidR="0019094C">
        <w:rPr>
          <w:rFonts w:cstheme="minorHAnsi"/>
          <w:color w:val="1C1D1E"/>
          <w:shd w:val="clear" w:color="auto" w:fill="FFFFFF"/>
        </w:rPr>
        <w:fldChar w:fldCharType="begin" w:fldLock="1"/>
      </w:r>
      <w:r w:rsidR="00D03A8F">
        <w:rPr>
          <w:rFonts w:cstheme="minorHAnsi"/>
          <w:color w:val="1C1D1E"/>
          <w:shd w:val="clear" w:color="auto" w:fill="FFFFFF"/>
        </w:rPr>
        <w:instrText>ADDIN CSL_CITATION {"citationItems":[{"id":"ITEM-1","itemData":{"DOI":"10.1038/s41597-019-0300-6","ISSN":"2052-4463","PMID":"31819059","abstract":"The HydroATLAS database provides a standardized compendium of descriptive hydro-environmental information for all watersheds and rivers of the world at high spatial resolution. Version 1.0 of HydroATLAS offers data for 56 variables, partitioned into 281 individual attributes and organized in six categories: hydrology; physiography; climate; land cover &amp;amp; use; soils &amp;amp; geology; and anthropogenic influences. HydroATLAS derives the hydro-environmental characteristics by aggregating and reformatting original data from well-established global digital maps, and by accumulating them along the drainage network from headwaters to ocean outlets. The attributes are linked to hierarchically nested sub-basins at multiple scales, as well as to individual river reaches, both extracted from the global HydroSHEDS database at 15 arc-second (~500 m) resolution. The sub-basin and river reach information is offered in two companion datasets: BasinATLAS and RiverATLAS. The standardized format of HydroATLAS ensures easy applicability while the inherent topological information supports basic network functionality such as identifying up- and downstream connections. HydroATLAS is fully compatible with other products of the overarching HydroSHEDS project enabling versatile hydro-ecological assessments for a broad user community. Machine-accessible metadata file describing the reported data: https://doi.org/10.6084/m9.figshare.10059551","author":[{"dropping-particle":"","family":"Linke","given":"Simon","non-dropping-particle":"","parse-names":false,"suffix":""},{"dropping-particle":"","family":"Lehner","given":"Bernhard","non-dropping-particle":"","parse-names":false,"suffix":""},{"dropping-particle":"","family":"Ouellet Dallaire","given":"Camille","non-dropping-particle":"","parse-names":false,"suffix":""},{"dropping-particle":"","family":"Ariwi","given":"Joseph","non-dropping-particle":"","parse-names":false,"suffix":""},{"dropping-particle":"","family":"Grill","given":"Günther","non-dropping-particle":"","parse-names":false,"suffix":""},{"dropping-particle":"","family":"Anand","given":"Mira","non-dropping-particle":"","parse-names":false,"suffix":""},{"dropping-particle":"","family":"Beames","given":"Penny","non-dropping-particle":"","parse-names":false,"suffix":""},{"dropping-particle":"","family":"Burchard-Levine","given":"Vicente","non-dropping-particle":"","parse-names":false,"suffix":""},{"dropping-particle":"","family":"Maxwell","given":"Sally","non-dropping-particle":"","parse-names":false,"suffix":""},{"dropping-particle":"","family":"Moidu","given":"Hana","non-dropping-particle":"","parse-names":false,"suffix":""},{"dropping-particle":"","family":"Tan","given":"Florence","non-dropping-particle":"","parse-names":false,"suffix":""},{"dropping-particle":"","family":"Thieme","given":"Michele","non-dropping-particle":"","parse-names":false,"suffix":""}],"container-title":"Scientific Data 2019 6:1","id":"ITEM-1","issue":"1","issued":{"date-parts":[["2019","12","9"]]},"page":"1-15","publisher":"Nature Publishing Group","title":"Global hydro-environmental sub-basin and river reach characteristics at high spatial resolution","type":"article-journal","volume":"6"},"uris":["http://www.mendeley.com/documents/?uuid=a4304591-82a4-37ed-a186-65468d66fd90"]}],"mendeley":{"formattedCitation":"(Linke et al., 2019)","plainTextFormattedCitation":"(Linke et al., 2019)","previouslyFormattedCitation":"(Linke et al., 2019)"},"properties":{"noteIndex":0},"schema":"https://github.com/citation-style-language/schema/raw/master/csl-citation.json"}</w:instrText>
      </w:r>
      <w:r w:rsidR="0019094C">
        <w:rPr>
          <w:rFonts w:cstheme="minorHAnsi"/>
          <w:color w:val="1C1D1E"/>
          <w:shd w:val="clear" w:color="auto" w:fill="FFFFFF"/>
        </w:rPr>
        <w:fldChar w:fldCharType="separate"/>
      </w:r>
      <w:r w:rsidR="009D3C7C" w:rsidRPr="009D3C7C">
        <w:rPr>
          <w:rFonts w:cstheme="minorHAnsi"/>
          <w:noProof/>
          <w:color w:val="1C1D1E"/>
          <w:shd w:val="clear" w:color="auto" w:fill="FFFFFF"/>
        </w:rPr>
        <w:t>(Linke et al., 2019)</w:t>
      </w:r>
      <w:r w:rsidR="0019094C">
        <w:rPr>
          <w:rFonts w:cstheme="minorHAnsi"/>
          <w:color w:val="1C1D1E"/>
          <w:shd w:val="clear" w:color="auto" w:fill="FFFFFF"/>
        </w:rPr>
        <w:fldChar w:fldCharType="end"/>
      </w:r>
      <w:r w:rsidR="0019094C">
        <w:rPr>
          <w:rFonts w:cstheme="minorHAnsi"/>
        </w:rPr>
        <w:t xml:space="preserve"> in the HydroATLAS database </w:t>
      </w:r>
      <w:r>
        <w:rPr>
          <w:rFonts w:cstheme="minorHAnsi"/>
        </w:rPr>
        <w:t xml:space="preserve">to </w:t>
      </w:r>
      <w:r w:rsidR="0019094C">
        <w:rPr>
          <w:rFonts w:cstheme="minorHAnsi"/>
        </w:rPr>
        <w:t>obtain</w:t>
      </w:r>
      <w:r>
        <w:rPr>
          <w:rFonts w:cstheme="minorHAnsi"/>
        </w:rPr>
        <w:t xml:space="preserve"> </w:t>
      </w:r>
      <w:r w:rsidR="0019094C">
        <w:rPr>
          <w:rFonts w:cstheme="minorHAnsi"/>
        </w:rPr>
        <w:t xml:space="preserve">the following </w:t>
      </w:r>
      <w:r>
        <w:rPr>
          <w:rFonts w:cstheme="minorHAnsi"/>
        </w:rPr>
        <w:t>environment</w:t>
      </w:r>
      <w:r w:rsidR="00AE1269">
        <w:rPr>
          <w:rFonts w:cstheme="minorHAnsi"/>
        </w:rPr>
        <w:t>al</w:t>
      </w:r>
      <w:r>
        <w:rPr>
          <w:rFonts w:cstheme="minorHAnsi"/>
        </w:rPr>
        <w:t xml:space="preserve"> variables for each </w:t>
      </w:r>
      <w:r w:rsidR="00351EB8">
        <w:rPr>
          <w:rFonts w:cstheme="minorHAnsi"/>
        </w:rPr>
        <w:t>region</w:t>
      </w:r>
      <w:r w:rsidR="0019094C">
        <w:rPr>
          <w:rFonts w:cstheme="minorHAnsi"/>
        </w:rPr>
        <w:t>:</w:t>
      </w:r>
      <w:r>
        <w:rPr>
          <w:rFonts w:cstheme="minorHAnsi"/>
        </w:rPr>
        <w:t xml:space="preserve"> long-term (1971-2000) average ‘naturalized’ discharge (m</w:t>
      </w:r>
      <w:r w:rsidRPr="0019094C">
        <w:rPr>
          <w:rFonts w:cstheme="minorHAnsi"/>
          <w:vertAlign w:val="superscript"/>
        </w:rPr>
        <w:t>3</w:t>
      </w:r>
      <w:r w:rsidR="0019094C">
        <w:rPr>
          <w:rFonts w:cstheme="minorHAnsi"/>
        </w:rPr>
        <w:t xml:space="preserve"> </w:t>
      </w:r>
      <w:r>
        <w:rPr>
          <w:rFonts w:cstheme="minorHAnsi"/>
        </w:rPr>
        <w:t>s</w:t>
      </w:r>
      <w:r w:rsidR="0019094C" w:rsidRPr="0019094C">
        <w:rPr>
          <w:rFonts w:cstheme="minorHAnsi"/>
          <w:vertAlign w:val="superscript"/>
        </w:rPr>
        <w:t>-1</w:t>
      </w:r>
      <w:r>
        <w:rPr>
          <w:rFonts w:cstheme="minorHAnsi"/>
        </w:rPr>
        <w:t>) according to the global integrated water model WaterGap v2.2</w:t>
      </w:r>
      <w:r w:rsidR="0045350A">
        <w:rPr>
          <w:rFonts w:cstheme="minorHAnsi"/>
        </w:rPr>
        <w:t xml:space="preserve"> </w:t>
      </w:r>
      <w:r>
        <w:rPr>
          <w:rFonts w:cstheme="minorHAnsi"/>
        </w:rPr>
        <w:fldChar w:fldCharType="begin" w:fldLock="1"/>
      </w:r>
      <w:r w:rsidR="00D03A8F">
        <w:rPr>
          <w:rFonts w:cstheme="minorHAnsi"/>
        </w:rPr>
        <w:instrText>ADDIN CSL_CITATION {"citationItems":[{"id":"ITEM-1","itemData":{"DOI":"10.1016/S0022-1694(02)00283-4","ISSN":"0022-1694","abstract":"Freshwater availability has been recognized as a global issue, and its consistent quantification not only in individual river basins but also at the global scale is required to support the sustainable use of water. The WaterGAP Global Hydrology Model WGHM, which is a submodel of the global water use and availability model WaterGAP 2, computes surface runoff, groundwater recharge and fiver discharge at a spatial resolution of 0.5°. WGHM is based on the best global data sets currently available, and simulates the reduction of river discharge by human water consumption. In order to obtain a reliable estimate of water availability, it is tuned against observed discharge at 724 gauging stations, which represent 50% of the global land area and 70% of the actively discharging area. For 50% of these stations, the tuning of one model parameter was sufficient to achieve that simulated and observed long-term average discharges agree within 1%. For the rest, however, additional corrections had to be applied to the simulated runoff and discharge values. WGHM not only computes the long-term average water resources of a country or a drainage basin but also water availability indicators that take into account the interannual and seasonal variability of runoff and discharge. The reliability of the modeling results is assessed by comparing observed and simulated discharges at the tuning stations and at selected other stations. The comparison shows that WGHM is able to calculate reliable and meaningful indicators of water availability at a high spatial resolution. In particular, the 90% reliable monthly discharge is simulated well. Therefore, WGHM is suited for application in global assessments related to water security, food security and freshwater ecosystems. © 2002 Elsevier Science B.V. All rights reserved.","author":[{"dropping-particle":"","family":"Döll","given":"Petra","non-dropping-particle":"","parse-names":false,"suffix":""},{"dropping-particle":"","family":"Kaspar","given":"Frank","non-dropping-particle":"","parse-names":false,"suffix":""},{"dropping-particle":"","family":"Lehner","given":"Bernhard","non-dropping-particle":"","parse-names":false,"suffix":""}],"container-title":"Journal of Hydrology","id":"ITEM-1","issue":"1-2","issued":{"date-parts":[["2003","1","10"]]},"page":"105-134","publisher":"Elsevier","title":"A global hydrological model for deriving water availability indicators: model tuning and validation","type":"article-journal","volume":"270"},"uris":["http://www.mendeley.com/documents/?uuid=9aef6583-afaf-390e-93af-a3bd4eab24fe"]}],"mendeley":{"formattedCitation":"(Döll et al., 2003)","plainTextFormattedCitation":"(Döll et al., 2003)","previouslyFormattedCitation":"(Döll et al., 2003)"},"properties":{"noteIndex":0},"schema":"https://github.com/citation-style-language/schema/raw/master/csl-citation.json"}</w:instrText>
      </w:r>
      <w:r>
        <w:rPr>
          <w:rFonts w:cstheme="minorHAnsi"/>
        </w:rPr>
        <w:fldChar w:fldCharType="separate"/>
      </w:r>
      <w:r w:rsidR="009D3C7C" w:rsidRPr="009D3C7C">
        <w:rPr>
          <w:rFonts w:cstheme="minorHAnsi"/>
          <w:noProof/>
        </w:rPr>
        <w:t>(Döll et al., 2003)</w:t>
      </w:r>
      <w:r>
        <w:rPr>
          <w:rFonts w:cstheme="minorHAnsi"/>
        </w:rPr>
        <w:fldChar w:fldCharType="end"/>
      </w:r>
      <w:r>
        <w:rPr>
          <w:rFonts w:cstheme="minorHAnsi"/>
        </w:rPr>
        <w:t xml:space="preserve">, degree of flow regulation </w:t>
      </w:r>
      <w:r w:rsidR="00DE20EC">
        <w:rPr>
          <w:rFonts w:cstheme="minorHAnsi"/>
        </w:rPr>
        <w:t>expressed as the percent ratio</w:t>
      </w:r>
      <w:r w:rsidR="00351EB8">
        <w:rPr>
          <w:rFonts w:cstheme="minorHAnsi"/>
        </w:rPr>
        <w:t xml:space="preserve"> (%)</w:t>
      </w:r>
      <w:r w:rsidR="00DE20EC">
        <w:rPr>
          <w:rFonts w:cstheme="minorHAnsi"/>
        </w:rPr>
        <w:t xml:space="preserve"> between the total reservoir storage volume of all dams or impoundments on or upstream of the reach and the total annual discharge volume</w:t>
      </w:r>
      <w:r w:rsidR="00D03A8F">
        <w:rPr>
          <w:rFonts w:cstheme="minorHAnsi"/>
        </w:rPr>
        <w:t xml:space="preserve"> </w:t>
      </w:r>
      <w:r w:rsidR="00DE20EC">
        <w:rPr>
          <w:rFonts w:cstheme="minorHAnsi"/>
        </w:rPr>
        <w:fldChar w:fldCharType="begin" w:fldLock="1"/>
      </w:r>
      <w:r w:rsidR="00D03A8F">
        <w:rPr>
          <w:rFonts w:cstheme="minorHAnsi"/>
        </w:rPr>
        <w:instrText>ADDIN CSL_CITATION {"citationItems":[{"id":"ITEM-1","itemData":{"DOI":"10.1890/100125","ISSN":"1540-9309","abstract":"Despite the recognized importance of reservoirs and dams, global datasets describing their characteristics and geographical distribution are largely incomplete. To enable advanced assessments of the role and effects of dams within the global river network and to support strategies for mitigating ecohydrological and socioeconomic costs, we introduce here the spatially explicit and hydrologically linked Global Reservoir and Dam database (GRanD). As of early 2011, GRanD contains information regarding 6862 dams and their associated reservoirs, with a total storage capacity of 6197 km 3. On the basis of these records, we estimate that about 16.7 million reservoirs larger than 0.01 ha - with a combined storage capacity of approximately 8070 km 3 - may exist worldwide, increasing Earth's terrestrial surface water area by more than 305 000 km 2. We find that 575 900 river kilometers, or 7.6% of the world's rivers with average flows above 1 cubic meter per second (m 3 s -1), are affected by a cumulative upstream reservoir capacity that exceeds 2% of their annual flow; the impact is highest for large rivers with average flows above 1000 m 3 s -1, of which 46.7% are affected. Finally, a sensitivity analysis suggests that smaller reservoirs have substantial impacts on the spatial extent of flow alterations despite their minor role in total reservoir capacity. © The Ecological Society of America.","author":[{"dropping-particle":"","family":"Lehner","given":"Bernhard","non-dropping-particle":"","parse-names":false,"suffix":""},{"dropping-particle":"","family":"Liermann","given":"Catherine Reidy","non-dropping-particle":"","parse-names":false,"suffix":""},{"dropping-particle":"","family":"Revenga","given":"Carmen","non-dropping-particle":"","parse-names":false,"suffix":""},{"dropping-particle":"","family":"Vörömsmarty","given":"Charles","non-dropping-particle":"","parse-names":false,"suffix":""},{"dropping-particle":"","family":"Fekete","given":"Balazs","non-dropping-particle":"","parse-names":false,"suffix":""},{"dropping-particle":"","family":"Crouzet","given":"Philippe","non-dropping-particle":"","parse-names":false,"suffix":""},{"dropping-particle":"","family":"Döll","given":"Petra","non-dropping-particle":"","parse-names":false,"suffix":""},{"dropping-particle":"","family":"Endejan","given":"Marcel","non-dropping-particle":"","parse-names":false,"suffix":""},{"dropping-particle":"","family":"Frenken","given":"Karen","non-dropping-particle":"","parse-names":false,"suffix":""},{"dropping-particle":"","family":"Magome","given":"Jun","non-dropping-particle":"","parse-names":false,"suffix":""},{"dropping-particle":"","family":"Nilsson","given":"Christer","non-dropping-particle":"","parse-names":false,"suffix":""},{"dropping-particle":"","family":"Robertson","given":"James C.","non-dropping-particle":"","parse-names":false,"suffix":""},{"dropping-particle":"","family":"Rödel","given":"Raimund","non-dropping-particle":"","parse-names":false,"suffix":""},{"dropping-particle":"","family":"Sindorf","given":"Nikolai","non-dropping-particle":"","parse-names":false,"suffix":""},{"dropping-particle":"","family":"Wisser","given":"Dominik","non-dropping-particle":"","parse-names":false,"suffix":""}],"container-title":"Frontiers in Ecology and the Environment","id":"ITEM-1","issue":"9","issued":{"date-parts":[["2011","11","1"]]},"page":"494-502","publisher":"John Wiley &amp; Sons, Ltd","title":"High-resolution mapping of the world's reservoirs and dams for sustainable river-flow management","type":"article-journal","volume":"9"},"uris":["http://www.mendeley.com/documents/?uuid=e96f5a29-81b1-3f46-8b30-bc472e13e939"]}],"mendeley":{"formattedCitation":"(Lehner et al., 2011)","plainTextFormattedCitation":"(Lehner et al., 2011)","previouslyFormattedCitation":"(Lehner et al., 2011)"},"properties":{"noteIndex":0},"schema":"https://github.com/citation-style-language/schema/raw/master/csl-citation.json"}</w:instrText>
      </w:r>
      <w:r w:rsidR="00DE20EC">
        <w:rPr>
          <w:rFonts w:cstheme="minorHAnsi"/>
        </w:rPr>
        <w:fldChar w:fldCharType="separate"/>
      </w:r>
      <w:r w:rsidR="009D3C7C" w:rsidRPr="009D3C7C">
        <w:rPr>
          <w:rFonts w:cstheme="minorHAnsi"/>
          <w:noProof/>
        </w:rPr>
        <w:t>(Lehner et al., 2011)</w:t>
      </w:r>
      <w:r w:rsidR="00DE20EC">
        <w:rPr>
          <w:rFonts w:cstheme="minorHAnsi"/>
        </w:rPr>
        <w:fldChar w:fldCharType="end"/>
      </w:r>
      <w:r w:rsidR="00DE20EC">
        <w:rPr>
          <w:rFonts w:cstheme="minorHAnsi"/>
        </w:rPr>
        <w:t xml:space="preserve">, elevation in reach catchment (m) and stream gradient (decimeters per km) </w:t>
      </w:r>
      <w:r w:rsidR="00982633">
        <w:rPr>
          <w:rFonts w:cstheme="minorHAnsi"/>
        </w:rPr>
        <w:t>according to</w:t>
      </w:r>
      <w:r w:rsidR="00DE20EC">
        <w:rPr>
          <w:rFonts w:cstheme="minorHAnsi"/>
        </w:rPr>
        <w:t xml:space="preserve"> EarthEnv-DEM90 </w:t>
      </w:r>
      <w:r w:rsidR="00982633">
        <w:rPr>
          <w:rFonts w:cstheme="minorHAnsi"/>
        </w:rPr>
        <w:t>digital elevation model</w:t>
      </w:r>
      <w:r w:rsidR="00D03A8F">
        <w:rPr>
          <w:rFonts w:cstheme="minorHAnsi"/>
        </w:rPr>
        <w:t xml:space="preserve"> </w:t>
      </w:r>
      <w:r w:rsidR="00DE20EC">
        <w:rPr>
          <w:rFonts w:cstheme="minorHAnsi"/>
        </w:rPr>
        <w:fldChar w:fldCharType="begin" w:fldLock="1"/>
      </w:r>
      <w:r w:rsidR="00D03A8F">
        <w:rPr>
          <w:rFonts w:cstheme="minorHAnsi"/>
        </w:rPr>
        <w:instrText>ADDIN CSL_CITATION {"citationItems":[{"id":"ITEM-1","itemData":{"DOI":"10.1016/J.ISPRSJPRS.2013.11.002","ISSN":"0924-2716","abstract":"A variety of DEM products are available to the public at no cost, though all are characterized by trade-offs in spatial coverage, data resolution, and quality. The absence of a high-resolution, high-quality, well-described and vetted, free, global consensus product was the impetus for the creation of a new DEM product described here, 'EarthEnv-DEM90'. This new DEM is a compilation dataset constructed via rigorous techniques by which ASTER GDEM2 and CGIAR-CSI v4.1 products were fused into a quality-enhanced, consistent grid of elevation estimates that spans ~91% of the globe. EarthEnv-DEM90 was assembled using methods for seamlessly merging input datasets, thoroughly filling voids, and smoothing data irregularities (e.g. those caused by DEM noise) from the approximated surface. The result is a DEM product in which elevational artifacts are strongly mitigated from the input data fusion zone, substantial voids are filled in the northern-most regions of the globe, and the entire DEM exhibits reduced terrain noise. As important as the final product is a well defined methodology, along with new processing techniques and careful attention to final outputs, that extends the value and usability of the work beyond just this single product. Finally, we outline EarthEnv-DEM90 acquisition instructions and metadata availability, so that researchers can obtain this high-resolution, high-quality, nearly-global new DEM product for the study of wide-ranging global phenomena. © 2013 International Society for Photogrammetry and Remote Sensing, Inc. (ISPRS).","author":[{"dropping-particle":"","family":"Robinson","given":"Natalie","non-dropping-particle":"","parse-names":false,"suffix":""},{"dropping-particle":"","family":"Regetz","given":"James","non-dropping-particle":"","parse-names":false,"suffix":""},{"dropping-particle":"","family":"Guralnick","given":"Robert P.","non-dropping-particle":"","parse-names":false,"suffix":""}],"container-title":"ISPRS Journal of Photogrammetry and Remote Sensing","id":"ITEM-1","issued":{"date-parts":[["2014","1","1"]]},"page":"57-67","publisher":"Elsevier","title":"EarthEnv-DEM90: A nearly-global, void-free, multi-scale smoothed, 90m digital elevation model from fused ASTER and SRTM data","type":"article-journal","volume":"87"},"uris":["http://www.mendeley.com/documents/?uuid=feea929d-a3f9-3c5e-8daf-d227e39eca0f"]}],"mendeley":{"formattedCitation":"(Robinson et al., 2014)","plainTextFormattedCitation":"(Robinson et al., 2014)","previouslyFormattedCitation":"(Robinson et al., 2014)"},"properties":{"noteIndex":0},"schema":"https://github.com/citation-style-language/schema/raw/master/csl-citation.json"}</w:instrText>
      </w:r>
      <w:r w:rsidR="00DE20EC">
        <w:rPr>
          <w:rFonts w:cstheme="minorHAnsi"/>
        </w:rPr>
        <w:fldChar w:fldCharType="separate"/>
      </w:r>
      <w:r w:rsidR="009D3C7C" w:rsidRPr="009D3C7C">
        <w:rPr>
          <w:rFonts w:cstheme="minorHAnsi"/>
          <w:noProof/>
        </w:rPr>
        <w:t>(Robinson et al., 2014)</w:t>
      </w:r>
      <w:r w:rsidR="00DE20EC">
        <w:rPr>
          <w:rFonts w:cstheme="minorHAnsi"/>
        </w:rPr>
        <w:fldChar w:fldCharType="end"/>
      </w:r>
      <w:r w:rsidR="00DE20EC">
        <w:rPr>
          <w:rFonts w:cstheme="minorHAnsi"/>
        </w:rPr>
        <w:t xml:space="preserve">, </w:t>
      </w:r>
      <w:r w:rsidR="00982633">
        <w:rPr>
          <w:rFonts w:cstheme="minorHAnsi"/>
        </w:rPr>
        <w:t>air temperature</w:t>
      </w:r>
      <w:r w:rsidR="00A05387">
        <w:rPr>
          <w:rFonts w:cstheme="minorHAnsi"/>
        </w:rPr>
        <w:t xml:space="preserve"> (°C)</w:t>
      </w:r>
      <w:r w:rsidR="00982633">
        <w:rPr>
          <w:rFonts w:cstheme="minorHAnsi"/>
        </w:rPr>
        <w:t xml:space="preserve"> in reach catchment according to WorldClim v1.4</w:t>
      </w:r>
      <w:r w:rsidR="00D03A8F">
        <w:rPr>
          <w:rFonts w:cstheme="minorHAnsi"/>
        </w:rPr>
        <w:t xml:space="preserve"> </w:t>
      </w:r>
      <w:r w:rsidR="00A05387">
        <w:rPr>
          <w:rFonts w:cstheme="minorHAnsi"/>
        </w:rPr>
        <w:fldChar w:fldCharType="begin" w:fldLock="1"/>
      </w:r>
      <w:r w:rsidR="00D03A8F">
        <w:rPr>
          <w:rFonts w:cstheme="minorHAnsi"/>
        </w:rPr>
        <w:instrText>ADDIN CSL_CITATION {"citationItems":[{"id":"ITEM-1","itemData":{"DOI":"10.1002/JOC.1276","ISSN":"1097-0088","abstract":"We developed interpolated climate surfaces for global land areas (excluding Antarctica) at a spatial resolution of 30 arc s (often referred to as 1-km spatial resolution). The climate elements considered were monthly precipitation and mean, minimum, and maximum temperature. Input data were gathered from a variety of sources and, where possible, were restricted to records from the 1950-2000 period. We used the thin-plate smoothing spline algorithm implemented in the ANUSPLIN package for interpolation, using latitude, longitude, and elevation as independent variables. We quantified uncertainty arising from the input data and the interpolation by mapping weather station density, elevation bias in the weather stations, and elevation variation within grid cells and through data partitioning and cross validation. Elevation bias tended to be negative (stations lower than expected) at high latitudes but positive in the tropics. Uncertainty is highest in mountainous and in poorly sampled areas. Data partitioning showed high uncertainty of the surfaces on isolated islands, e.g. in the Pacific. Aggregating the elevation and climate data to 10 arc min resolution showed an enormous variation within grid cells, illustrating the value of high-resolution surfaces. A comparison with an existing data set at 10 arc min resolution showed overall agreement, but with significant variation in some regions. A comparison with two high-resolution data sets for the United States also identified areas with large local differences, particularly in mountainous areas. Compared to previous global climatologies, ours has the following advantages: the data are at a higher spatial resolution (400 times greater or more); more weather station records were used; improved elevation data were used; and more information about spatial patterns of uncertainty in the data is available. Owing to the overall low density of available climate stations, our surfaces do not capture of all variation that may occur at a resolution of 1 km, particularly of precipitation in mountainous areas. In future work, such variation might be captured through knowledge-based methods and inclusion of additional co-variates, particularly layers obtained through remote sensing. Copyright © 2005 Royal Meteorological Society.","author":[{"dropping-particle":"","family":"Hijmans","given":"Robert J.","non-dropping-particle":"","parse-names":false,"suffix":""},{"dropping-particle":"","family":"Cameron","given":"Susan E.","non-dropping-particle":"","parse-names":false,"suffix":""},{"dropping-particle":"","family":"Parra","given":"Juan L.","non-dropping-particle":"","parse-names":false,"suffix":""},{"dropping-particle":"","family":"Jones","given":"Peter G.","non-dropping-particle":"","parse-names":false,"suffix":""},{"dropping-particle":"","family":"Jarvis","given":"Andy","non-dropping-particle":"","parse-names":false,"suffix":""}],"container-title":"International Journal of Climatology","id":"ITEM-1","issue":"15","issued":{"date-parts":[["2005","12","1"]]},"page":"1965-1978","publisher":"John Wiley &amp; Sons, Ltd","title":"Very high resolution interpolated climate surfaces for global land areas","type":"article-journal","volume":"25"},"uris":["http://www.mendeley.com/documents/?uuid=fa9987d2-15b7-32f2-80ac-03454b0e3809"]}],"mendeley":{"formattedCitation":"(Hijmans et al., 2005)","plainTextFormattedCitation":"(Hijmans et al., 2005)","previouslyFormattedCitation":"(Hijmans et al., 2005)"},"properties":{"noteIndex":0},"schema":"https://github.com/citation-style-language/schema/raw/master/csl-citation.json"}</w:instrText>
      </w:r>
      <w:r w:rsidR="00A05387">
        <w:rPr>
          <w:rFonts w:cstheme="minorHAnsi"/>
        </w:rPr>
        <w:fldChar w:fldCharType="separate"/>
      </w:r>
      <w:r w:rsidR="009D3C7C" w:rsidRPr="009D3C7C">
        <w:rPr>
          <w:rFonts w:cstheme="minorHAnsi"/>
          <w:noProof/>
        </w:rPr>
        <w:t>(Hijmans et al., 2005)</w:t>
      </w:r>
      <w:r w:rsidR="00A05387">
        <w:rPr>
          <w:rFonts w:cstheme="minorHAnsi"/>
        </w:rPr>
        <w:fldChar w:fldCharType="end"/>
      </w:r>
      <w:r w:rsidR="00405545">
        <w:rPr>
          <w:rFonts w:cstheme="minorHAnsi"/>
        </w:rPr>
        <w:t xml:space="preserve">, </w:t>
      </w:r>
      <w:r w:rsidR="00351EB8">
        <w:rPr>
          <w:rFonts w:cstheme="minorHAnsi"/>
        </w:rPr>
        <w:t>percentage (%) of reach catchment used for agricultural land (and the constituent elements of cropland and pasture %) according to EarthStat global dataset</w:t>
      </w:r>
      <w:r w:rsidR="00D03A8F">
        <w:rPr>
          <w:rFonts w:cstheme="minorHAnsi"/>
        </w:rPr>
        <w:t xml:space="preserve"> </w:t>
      </w:r>
      <w:r w:rsidR="00351EB8">
        <w:rPr>
          <w:rFonts w:cstheme="minorHAnsi"/>
        </w:rPr>
        <w:fldChar w:fldCharType="begin" w:fldLock="1"/>
      </w:r>
      <w:r w:rsidR="00D03A8F">
        <w:rPr>
          <w:rFonts w:cstheme="minorHAnsi"/>
        </w:rPr>
        <w:instrText>ADDIN CSL_CITATION {"citationItems":[{"id":"ITEM-1","itemData":{"DOI":"10.1029/2007GB002952","ISSN":"1944-9224","abstract":"Agricultural activities have dramatically altered our planet's land surface. To understand the extent and spatial distribution of these changes, we have developed a new global data set of croplands and pastures circa 2000 by combining agricultural inventory data and satellite-derived land cover data. The agricultural inventory data, with much greater spatial detail than previ6usly available, is used to train a land cover classification data set obtained by merging two different satellite-derived products (Boston University's MODIS-derived land cover product and the GLC2000 data set). Our data are presented at 5 min (</w:instrText>
      </w:r>
      <w:r w:rsidR="00D03A8F">
        <w:rPr>
          <w:rFonts w:ascii="Cambria Math" w:hAnsi="Cambria Math" w:cs="Cambria Math"/>
        </w:rPr>
        <w:instrText>∼</w:instrText>
      </w:r>
      <w:r w:rsidR="00D03A8F">
        <w:rPr>
          <w:rFonts w:cstheme="minorHAnsi"/>
        </w:rPr>
        <w:instrText xml:space="preserve"> 10 km) spatial resolution in longitude by longitude, have greater accuracy than previously available, and for the first time include statistical confidence intervals on the estimates. According to the data, there were 15.0 (90% confidence range of 12.2-17.1) million km2 of cropland (12% of the Earth's ice-free land surface) and 28.0 (90% confidence range of 23.6-30.0) million km2 of pasture (22%) in the year 2000. Copyright 2008 by the American Geophysical Union.","author":[{"dropping-particle":"","family":"Ramankutty","given":"Navin","non-dropping-particle":"","parse-names":false,"suffix":""},{"dropping-particle":"","family":"Evan","given":"Amato T.","non-dropping-particle":"","parse-names":false,"suffix":""},{"dropping-particle":"","family":"Monfreda","given":"Chad","non-dropping-particle":"","parse-names":false,"suffix":""},{"dropping-particle":"","family":"Foley","given":"Jonathan A.","non-dropping-particle":"","parse-names":false,"suffix":""}],"container-title":"Global Biogeochemical Cycles","id":"ITEM-1","issue":"1","issued":{"date-parts":[["2008","3","1"]]},"page":"1003","publisher":"John Wiley &amp; Sons, Ltd","title":"Farming the planet: 1. Geographic distribution of global agricultural lands in the year 2000","type":"article-journal","volume":"22"},"uris":["http://www.mendeley.com/documents/?uuid=7a1a75ef-fc0c-31ca-9101-2ec6b7616afd"]}],"mendeley":{"formattedCitation":"(Ramankutty et al., 2008)","plainTextFormattedCitation":"(Ramankutty et al., 2008)","previouslyFormattedCitation":"(Ramankutty et al., 2008)"},"properties":{"noteIndex":0},"schema":"https://github.com/citation-style-language/schema/raw/master/csl-citation.json"}</w:instrText>
      </w:r>
      <w:r w:rsidR="00351EB8">
        <w:rPr>
          <w:rFonts w:cstheme="minorHAnsi"/>
        </w:rPr>
        <w:fldChar w:fldCharType="separate"/>
      </w:r>
      <w:r w:rsidR="009D3C7C" w:rsidRPr="009D3C7C">
        <w:rPr>
          <w:rFonts w:cstheme="minorHAnsi"/>
          <w:noProof/>
        </w:rPr>
        <w:t>(Ramankutty et al., 2008)</w:t>
      </w:r>
      <w:r w:rsidR="00351EB8">
        <w:rPr>
          <w:rFonts w:cstheme="minorHAnsi"/>
        </w:rPr>
        <w:fldChar w:fldCharType="end"/>
      </w:r>
      <w:r w:rsidR="0019094C">
        <w:rPr>
          <w:rFonts w:cstheme="minorHAnsi"/>
        </w:rPr>
        <w:t>,</w:t>
      </w:r>
      <w:r w:rsidR="00351EB8">
        <w:rPr>
          <w:rFonts w:cstheme="minorHAnsi"/>
        </w:rPr>
        <w:t xml:space="preserve"> and urban extent (%) in reach catchment according to the Global Human Settlement Framework</w:t>
      </w:r>
      <w:r w:rsidR="00D03A8F">
        <w:rPr>
          <w:rFonts w:cstheme="minorHAnsi"/>
        </w:rPr>
        <w:t xml:space="preserve"> </w:t>
      </w:r>
      <w:r w:rsidR="00AE1269">
        <w:rPr>
          <w:rFonts w:cstheme="minorHAnsi"/>
        </w:rPr>
        <w:fldChar w:fldCharType="begin" w:fldLock="1"/>
      </w:r>
      <w:r w:rsidR="00D03A8F">
        <w:rPr>
          <w:rFonts w:cstheme="minorHAnsi"/>
        </w:rPr>
        <w:instrText>ADDIN CSL_CITATION {"citationItems":[{"id":"ITEM-1","itemData":{"DOI":"10.2788/582834","ISBN":"978-92-79-62021-8","ISSN":"1018-5593","author":[{"dropping-particle":"","family":"Pesaresi","given":"Martino","non-dropping-particle":"","parse-names":false,"suffix":""},{"dropping-particle":"","family":"Melchiorri","given":"Michele","non-dropping-particle":"","parse-names":false,"suffix":""},{"dropping-particle":"","family":"Siragusa","given":"Alice","non-dropping-particle":"","parse-names":false,"suffix":""},{"dropping-particle":"","family":"Kemper","given":"Thomas","non-dropping-particle":"","parse-names":false,"suffix":""}],"id":"ITEM-1","issued":{"date-parts":[["2016"]]},"publisher-place":"Luxembourg (Luxembourg)","title":"Atlas of the Human Planet - Mapping Human Presence on Earth with the Global Human Settlement Layer. EUR 28116.","type":"report"},"uris":["http://www.mendeley.com/documents/?uuid=917fe9f0-fea7-3f35-a5a2-d6c46d66cab7"]}],"mendeley":{"formattedCitation":"(Pesaresi et al., 2016)","plainTextFormattedCitation":"(Pesaresi et al., 2016)","previouslyFormattedCitation":"(Pesaresi et al., 2016)"},"properties":{"noteIndex":0},"schema":"https://github.com/citation-style-language/schema/raw/master/csl-citation.json"}</w:instrText>
      </w:r>
      <w:r w:rsidR="00AE1269">
        <w:rPr>
          <w:rFonts w:cstheme="minorHAnsi"/>
        </w:rPr>
        <w:fldChar w:fldCharType="separate"/>
      </w:r>
      <w:r w:rsidR="009D3C7C" w:rsidRPr="009D3C7C">
        <w:rPr>
          <w:rFonts w:cstheme="minorHAnsi"/>
          <w:noProof/>
        </w:rPr>
        <w:t>(Pesaresi et al., 2016)</w:t>
      </w:r>
      <w:r w:rsidR="00AE1269">
        <w:rPr>
          <w:rFonts w:cstheme="minorHAnsi"/>
        </w:rPr>
        <w:fldChar w:fldCharType="end"/>
      </w:r>
      <w:r w:rsidR="00AE1269">
        <w:rPr>
          <w:rFonts w:cstheme="minorHAnsi"/>
        </w:rPr>
        <w:t>.</w:t>
      </w:r>
    </w:p>
    <w:p w14:paraId="351610C2" w14:textId="0C81D08B" w:rsidR="00F16AAA" w:rsidRPr="002C04FB" w:rsidRDefault="00633793" w:rsidP="00F905F9">
      <w:pPr>
        <w:spacing w:line="360" w:lineRule="auto"/>
        <w:rPr>
          <w:rFonts w:cstheme="minorHAnsi"/>
        </w:rPr>
      </w:pPr>
      <w:r w:rsidRPr="002C04FB">
        <w:rPr>
          <w:rFonts w:cstheme="minorHAnsi"/>
        </w:rPr>
        <w:t>Table</w:t>
      </w:r>
      <w:r w:rsidR="0057249B" w:rsidRPr="002C04FB">
        <w:rPr>
          <w:rFonts w:cstheme="minorHAnsi"/>
        </w:rPr>
        <w:t xml:space="preserve"> S.2</w:t>
      </w:r>
      <w:r w:rsidR="00C851FE" w:rsidRPr="002C04FB">
        <w:rPr>
          <w:rFonts w:cstheme="minorHAnsi"/>
        </w:rPr>
        <w:t xml:space="preserve"> Mean and standard deviation (SD) values of</w:t>
      </w:r>
      <w:r w:rsidR="005E7060" w:rsidRPr="002C04FB">
        <w:rPr>
          <w:rFonts w:cstheme="minorHAnsi"/>
        </w:rPr>
        <w:t xml:space="preserve"> environmental variables</w:t>
      </w:r>
      <w:r w:rsidR="00C851FE" w:rsidRPr="002C04FB">
        <w:rPr>
          <w:rFonts w:cstheme="minorHAnsi"/>
        </w:rPr>
        <w:t xml:space="preserve"> for each </w:t>
      </w:r>
      <w:r w:rsidR="005E7060" w:rsidRPr="002C04FB">
        <w:rPr>
          <w:rFonts w:cstheme="minorHAnsi"/>
        </w:rPr>
        <w:t>dataset</w:t>
      </w:r>
      <w:r w:rsidR="00AE1269" w:rsidRPr="002C04FB">
        <w:rPr>
          <w:rFonts w:cstheme="minorHAnsi"/>
        </w:rPr>
        <w:t>,</w:t>
      </w:r>
      <w:r w:rsidR="005E7060" w:rsidRPr="002C04FB">
        <w:rPr>
          <w:rFonts w:cstheme="minorHAnsi"/>
        </w:rPr>
        <w:t xml:space="preserve"> acquired from RiverATLAS </w:t>
      </w:r>
      <w:r w:rsidR="005E7060" w:rsidRPr="002C04FB">
        <w:rPr>
          <w:rFonts w:cstheme="minorHAnsi"/>
          <w:color w:val="1C1D1E"/>
          <w:shd w:val="clear" w:color="auto" w:fill="FFFFFF"/>
        </w:rPr>
        <w:t>(</w:t>
      </w:r>
      <w:hyperlink r:id="rId11" w:history="1">
        <w:r w:rsidR="005E7060" w:rsidRPr="002C04FB">
          <w:rPr>
            <w:rStyle w:val="Hyperlink"/>
            <w:rFonts w:cstheme="minorHAnsi"/>
            <w:color w:val="2F7BAE"/>
            <w:shd w:val="clear" w:color="auto" w:fill="FFFFFF"/>
          </w:rPr>
          <w:t>https://www.hydrosheds.org/page/hydroatlas</w:t>
        </w:r>
      </w:hyperlink>
      <w:r w:rsidR="005E7060" w:rsidRPr="002C04FB">
        <w:rPr>
          <w:rFonts w:cstheme="minorHAnsi"/>
          <w:color w:val="1C1D1E"/>
          <w:shd w:val="clear" w:color="auto" w:fill="FFFFFF"/>
        </w:rPr>
        <w:t>)</w:t>
      </w:r>
      <w:r w:rsidR="00C851FE" w:rsidRPr="002C04FB">
        <w:rPr>
          <w:rFonts w:cstheme="minorHAnsi"/>
        </w:rPr>
        <w:t>.</w:t>
      </w:r>
      <w:r w:rsidR="0019094C" w:rsidRPr="002C04FB">
        <w:rPr>
          <w:rFonts w:cstheme="minorHAnsi"/>
        </w:rPr>
        <w:t xml:space="preserve"> </w:t>
      </w:r>
    </w:p>
    <w:tbl>
      <w:tblPr>
        <w:tblStyle w:val="TableGrid"/>
        <w:tblW w:w="4968"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56"/>
        <w:gridCol w:w="1702"/>
        <w:gridCol w:w="1704"/>
        <w:gridCol w:w="1704"/>
        <w:gridCol w:w="1702"/>
      </w:tblGrid>
      <w:tr w:rsidR="009A569B" w:rsidRPr="00EF09F7" w14:paraId="1F7395A1" w14:textId="77777777" w:rsidTr="00AE1269">
        <w:tc>
          <w:tcPr>
            <w:tcW w:w="1202" w:type="pct"/>
          </w:tcPr>
          <w:p w14:paraId="17D70726" w14:textId="77777777" w:rsidR="009A569B" w:rsidRPr="00EF09F7" w:rsidRDefault="009A569B" w:rsidP="00F905F9">
            <w:pPr>
              <w:spacing w:line="360" w:lineRule="auto"/>
              <w:rPr>
                <w:rFonts w:cstheme="minorHAnsi"/>
                <w:b/>
                <w:bCs/>
              </w:rPr>
            </w:pPr>
          </w:p>
        </w:tc>
        <w:tc>
          <w:tcPr>
            <w:tcW w:w="949" w:type="pct"/>
          </w:tcPr>
          <w:p w14:paraId="2F39E831" w14:textId="30DE01E7" w:rsidR="009A569B" w:rsidRPr="00EF09F7" w:rsidRDefault="009A569B" w:rsidP="00F905F9">
            <w:pPr>
              <w:spacing w:line="360" w:lineRule="auto"/>
              <w:rPr>
                <w:rFonts w:cstheme="minorHAnsi"/>
                <w:b/>
                <w:bCs/>
              </w:rPr>
            </w:pPr>
            <w:r w:rsidRPr="00EF09F7">
              <w:rPr>
                <w:rFonts w:cstheme="minorHAnsi"/>
                <w:b/>
                <w:bCs/>
              </w:rPr>
              <w:t>Australia</w:t>
            </w:r>
          </w:p>
        </w:tc>
        <w:tc>
          <w:tcPr>
            <w:tcW w:w="950" w:type="pct"/>
          </w:tcPr>
          <w:p w14:paraId="5B8D59CB" w14:textId="3845DA11" w:rsidR="009A569B" w:rsidRPr="00EF09F7" w:rsidRDefault="009A569B" w:rsidP="00F905F9">
            <w:pPr>
              <w:spacing w:line="360" w:lineRule="auto"/>
              <w:rPr>
                <w:rFonts w:cstheme="minorHAnsi"/>
                <w:b/>
                <w:bCs/>
              </w:rPr>
            </w:pPr>
            <w:r w:rsidRPr="00EF09F7">
              <w:rPr>
                <w:rFonts w:cstheme="minorHAnsi"/>
                <w:b/>
                <w:bCs/>
              </w:rPr>
              <w:t>Brazil</w:t>
            </w:r>
          </w:p>
        </w:tc>
        <w:tc>
          <w:tcPr>
            <w:tcW w:w="950" w:type="pct"/>
          </w:tcPr>
          <w:p w14:paraId="58BAB136" w14:textId="52264676" w:rsidR="009A569B" w:rsidRPr="00EF09F7" w:rsidRDefault="009A569B" w:rsidP="00F905F9">
            <w:pPr>
              <w:spacing w:line="360" w:lineRule="auto"/>
              <w:rPr>
                <w:rFonts w:cstheme="minorHAnsi"/>
                <w:b/>
                <w:bCs/>
              </w:rPr>
            </w:pPr>
            <w:r w:rsidRPr="00EF09F7">
              <w:rPr>
                <w:rFonts w:cstheme="minorHAnsi"/>
                <w:b/>
                <w:bCs/>
              </w:rPr>
              <w:t>United Kingdom</w:t>
            </w:r>
          </w:p>
        </w:tc>
        <w:tc>
          <w:tcPr>
            <w:tcW w:w="949" w:type="pct"/>
          </w:tcPr>
          <w:p w14:paraId="0D2D571C" w14:textId="78B8BE2C" w:rsidR="009A569B" w:rsidRPr="00EF09F7" w:rsidRDefault="009A569B" w:rsidP="00F905F9">
            <w:pPr>
              <w:spacing w:line="360" w:lineRule="auto"/>
              <w:rPr>
                <w:rFonts w:cstheme="minorHAnsi"/>
                <w:b/>
                <w:bCs/>
              </w:rPr>
            </w:pPr>
            <w:r w:rsidRPr="00EF09F7">
              <w:rPr>
                <w:rFonts w:cstheme="minorHAnsi"/>
                <w:b/>
                <w:bCs/>
              </w:rPr>
              <w:t>New Zealand</w:t>
            </w:r>
          </w:p>
        </w:tc>
      </w:tr>
      <w:tr w:rsidR="009A569B" w14:paraId="5391A3DA" w14:textId="77777777" w:rsidTr="00AE1269">
        <w:tc>
          <w:tcPr>
            <w:tcW w:w="1202" w:type="pct"/>
          </w:tcPr>
          <w:p w14:paraId="30400DC4" w14:textId="55866108" w:rsidR="009A569B" w:rsidRPr="00EF09F7" w:rsidRDefault="009A569B" w:rsidP="00F905F9">
            <w:pPr>
              <w:spacing w:line="360" w:lineRule="auto"/>
              <w:rPr>
                <w:rFonts w:cstheme="minorHAnsi"/>
                <w:b/>
                <w:bCs/>
              </w:rPr>
            </w:pPr>
            <w:r w:rsidRPr="00EF09F7">
              <w:rPr>
                <w:rFonts w:cstheme="minorHAnsi"/>
                <w:b/>
                <w:bCs/>
              </w:rPr>
              <w:t>Natural discharge (m</w:t>
            </w:r>
            <w:r w:rsidRPr="00EF09F7">
              <w:rPr>
                <w:rFonts w:cstheme="minorHAnsi"/>
                <w:b/>
                <w:bCs/>
                <w:vertAlign w:val="superscript"/>
              </w:rPr>
              <w:t>3</w:t>
            </w:r>
            <w:r w:rsidRPr="00EF09F7">
              <w:rPr>
                <w:rFonts w:cstheme="minorHAnsi"/>
                <w:b/>
                <w:bCs/>
              </w:rPr>
              <w:t>/s)</w:t>
            </w:r>
          </w:p>
        </w:tc>
        <w:tc>
          <w:tcPr>
            <w:tcW w:w="949" w:type="pct"/>
          </w:tcPr>
          <w:p w14:paraId="245CEE99" w14:textId="3D1EA5AD" w:rsidR="009A569B" w:rsidRDefault="000E697A" w:rsidP="00F905F9">
            <w:pPr>
              <w:spacing w:line="360" w:lineRule="auto"/>
              <w:rPr>
                <w:rFonts w:cstheme="minorHAnsi"/>
              </w:rPr>
            </w:pPr>
            <w:r>
              <w:rPr>
                <w:rFonts w:cstheme="minorHAnsi"/>
              </w:rPr>
              <w:t>2.8 (7.4)</w:t>
            </w:r>
          </w:p>
        </w:tc>
        <w:tc>
          <w:tcPr>
            <w:tcW w:w="950" w:type="pct"/>
          </w:tcPr>
          <w:p w14:paraId="1C3A279F" w14:textId="2249F7E5" w:rsidR="009A569B" w:rsidRDefault="00110EE2" w:rsidP="00F905F9">
            <w:pPr>
              <w:spacing w:line="360" w:lineRule="auto"/>
              <w:rPr>
                <w:rFonts w:cstheme="minorHAnsi"/>
              </w:rPr>
            </w:pPr>
            <w:r>
              <w:rPr>
                <w:rFonts w:cstheme="minorHAnsi"/>
              </w:rPr>
              <w:t>44.5 (482.3)</w:t>
            </w:r>
          </w:p>
        </w:tc>
        <w:tc>
          <w:tcPr>
            <w:tcW w:w="950" w:type="pct"/>
          </w:tcPr>
          <w:p w14:paraId="7E0EAF89" w14:textId="16526799" w:rsidR="009A569B" w:rsidRDefault="00110EE2" w:rsidP="00F905F9">
            <w:pPr>
              <w:spacing w:line="360" w:lineRule="auto"/>
              <w:rPr>
                <w:rFonts w:cstheme="minorHAnsi"/>
              </w:rPr>
            </w:pPr>
            <w:r>
              <w:rPr>
                <w:rFonts w:cstheme="minorHAnsi"/>
              </w:rPr>
              <w:t>0.9 (</w:t>
            </w:r>
            <w:r w:rsidR="008A7D1E">
              <w:rPr>
                <w:rFonts w:cstheme="minorHAnsi"/>
              </w:rPr>
              <w:t>1.1)</w:t>
            </w:r>
          </w:p>
        </w:tc>
        <w:tc>
          <w:tcPr>
            <w:tcW w:w="949" w:type="pct"/>
          </w:tcPr>
          <w:p w14:paraId="1471247E" w14:textId="1C2BD9A5" w:rsidR="009A569B" w:rsidRDefault="008A7D1E" w:rsidP="00F905F9">
            <w:pPr>
              <w:spacing w:line="360" w:lineRule="auto"/>
              <w:rPr>
                <w:rFonts w:cstheme="minorHAnsi"/>
              </w:rPr>
            </w:pPr>
            <w:r>
              <w:rPr>
                <w:rFonts w:cstheme="minorHAnsi"/>
              </w:rPr>
              <w:t>5.4 (13.3)</w:t>
            </w:r>
          </w:p>
        </w:tc>
      </w:tr>
      <w:tr w:rsidR="009A569B" w14:paraId="545D8797" w14:textId="77777777" w:rsidTr="00AE1269">
        <w:tc>
          <w:tcPr>
            <w:tcW w:w="1202" w:type="pct"/>
          </w:tcPr>
          <w:p w14:paraId="0216F502" w14:textId="55EB3F73" w:rsidR="009A569B" w:rsidRPr="00EF09F7" w:rsidRDefault="009A569B" w:rsidP="00F905F9">
            <w:pPr>
              <w:spacing w:line="360" w:lineRule="auto"/>
              <w:rPr>
                <w:rFonts w:cstheme="minorHAnsi"/>
                <w:b/>
                <w:bCs/>
              </w:rPr>
            </w:pPr>
            <w:r w:rsidRPr="00EF09F7">
              <w:rPr>
                <w:rFonts w:cstheme="minorHAnsi"/>
                <w:b/>
                <w:bCs/>
              </w:rPr>
              <w:t>Flow regulation</w:t>
            </w:r>
            <w:r w:rsidR="00813FCE" w:rsidRPr="00EF09F7">
              <w:rPr>
                <w:rFonts w:cstheme="minorHAnsi"/>
                <w:b/>
                <w:bCs/>
              </w:rPr>
              <w:t xml:space="preserve"> (%)</w:t>
            </w:r>
          </w:p>
        </w:tc>
        <w:tc>
          <w:tcPr>
            <w:tcW w:w="949" w:type="pct"/>
          </w:tcPr>
          <w:p w14:paraId="45C1FAE9" w14:textId="0F76F6D2" w:rsidR="009A569B" w:rsidRDefault="000E697A" w:rsidP="00F905F9">
            <w:pPr>
              <w:spacing w:line="360" w:lineRule="auto"/>
              <w:rPr>
                <w:rFonts w:cstheme="minorHAnsi"/>
              </w:rPr>
            </w:pPr>
            <w:r>
              <w:rPr>
                <w:rFonts w:cstheme="minorHAnsi"/>
              </w:rPr>
              <w:t>12.9 (65.4)</w:t>
            </w:r>
          </w:p>
        </w:tc>
        <w:tc>
          <w:tcPr>
            <w:tcW w:w="950" w:type="pct"/>
          </w:tcPr>
          <w:p w14:paraId="3DC3846E" w14:textId="64A48724" w:rsidR="009A569B" w:rsidRDefault="00110EE2" w:rsidP="00F905F9">
            <w:pPr>
              <w:spacing w:line="360" w:lineRule="auto"/>
              <w:rPr>
                <w:rFonts w:cstheme="minorHAnsi"/>
              </w:rPr>
            </w:pPr>
            <w:r>
              <w:rPr>
                <w:rFonts w:cstheme="minorHAnsi"/>
              </w:rPr>
              <w:t>0.6 (7.0)</w:t>
            </w:r>
          </w:p>
        </w:tc>
        <w:tc>
          <w:tcPr>
            <w:tcW w:w="950" w:type="pct"/>
          </w:tcPr>
          <w:p w14:paraId="10BC3AE4" w14:textId="59D9AF8D" w:rsidR="009A569B" w:rsidRDefault="008A7D1E" w:rsidP="00F905F9">
            <w:pPr>
              <w:spacing w:line="360" w:lineRule="auto"/>
              <w:rPr>
                <w:rFonts w:cstheme="minorHAnsi"/>
              </w:rPr>
            </w:pPr>
            <w:r>
              <w:rPr>
                <w:rFonts w:cstheme="minorHAnsi"/>
              </w:rPr>
              <w:t>0.9 (15.1)</w:t>
            </w:r>
          </w:p>
        </w:tc>
        <w:tc>
          <w:tcPr>
            <w:tcW w:w="949" w:type="pct"/>
          </w:tcPr>
          <w:p w14:paraId="202C08E2" w14:textId="40A1061F" w:rsidR="009A569B" w:rsidRDefault="008A7D1E" w:rsidP="00F905F9">
            <w:pPr>
              <w:spacing w:line="360" w:lineRule="auto"/>
              <w:rPr>
                <w:rFonts w:cstheme="minorHAnsi"/>
              </w:rPr>
            </w:pPr>
            <w:r>
              <w:rPr>
                <w:rFonts w:cstheme="minorHAnsi"/>
              </w:rPr>
              <w:t>0.1 (0.8)</w:t>
            </w:r>
          </w:p>
        </w:tc>
      </w:tr>
      <w:tr w:rsidR="009A569B" w14:paraId="7CB81C00" w14:textId="77777777" w:rsidTr="00AE1269">
        <w:tc>
          <w:tcPr>
            <w:tcW w:w="1202" w:type="pct"/>
          </w:tcPr>
          <w:p w14:paraId="5DC88495" w14:textId="31329D0E" w:rsidR="009A569B" w:rsidRPr="00EF09F7" w:rsidRDefault="009A569B" w:rsidP="00F905F9">
            <w:pPr>
              <w:spacing w:line="360" w:lineRule="auto"/>
              <w:rPr>
                <w:rFonts w:cstheme="minorHAnsi"/>
                <w:b/>
                <w:bCs/>
              </w:rPr>
            </w:pPr>
            <w:r w:rsidRPr="00EF09F7">
              <w:rPr>
                <w:rFonts w:cstheme="minorHAnsi"/>
                <w:b/>
                <w:bCs/>
              </w:rPr>
              <w:t>Elevation (m)</w:t>
            </w:r>
          </w:p>
        </w:tc>
        <w:tc>
          <w:tcPr>
            <w:tcW w:w="949" w:type="pct"/>
          </w:tcPr>
          <w:p w14:paraId="7093232A" w14:textId="61E78CE9" w:rsidR="009A569B" w:rsidRDefault="000E697A" w:rsidP="00F905F9">
            <w:pPr>
              <w:spacing w:line="360" w:lineRule="auto"/>
              <w:rPr>
                <w:rFonts w:cstheme="minorHAnsi"/>
              </w:rPr>
            </w:pPr>
            <w:r>
              <w:rPr>
                <w:rFonts w:cstheme="minorHAnsi"/>
              </w:rPr>
              <w:t>500.6 (382.1)</w:t>
            </w:r>
          </w:p>
        </w:tc>
        <w:tc>
          <w:tcPr>
            <w:tcW w:w="950" w:type="pct"/>
          </w:tcPr>
          <w:p w14:paraId="57B8F6B2" w14:textId="2B253B5E" w:rsidR="009A569B" w:rsidRDefault="00110EE2" w:rsidP="00F905F9">
            <w:pPr>
              <w:spacing w:line="360" w:lineRule="auto"/>
              <w:rPr>
                <w:rFonts w:cstheme="minorHAnsi"/>
              </w:rPr>
            </w:pPr>
            <w:r>
              <w:rPr>
                <w:rFonts w:cstheme="minorHAnsi"/>
              </w:rPr>
              <w:t>394.2 (110.7)</w:t>
            </w:r>
          </w:p>
        </w:tc>
        <w:tc>
          <w:tcPr>
            <w:tcW w:w="950" w:type="pct"/>
          </w:tcPr>
          <w:p w14:paraId="6DDCEEFE" w14:textId="163F0EAC" w:rsidR="009A569B" w:rsidRDefault="008A7D1E" w:rsidP="00F905F9">
            <w:pPr>
              <w:spacing w:line="360" w:lineRule="auto"/>
              <w:rPr>
                <w:rFonts w:cstheme="minorHAnsi"/>
              </w:rPr>
            </w:pPr>
            <w:r>
              <w:rPr>
                <w:rFonts w:cstheme="minorHAnsi"/>
              </w:rPr>
              <w:t>185.2 (110.9)</w:t>
            </w:r>
          </w:p>
        </w:tc>
        <w:tc>
          <w:tcPr>
            <w:tcW w:w="949" w:type="pct"/>
          </w:tcPr>
          <w:p w14:paraId="4FC9686E" w14:textId="60C24212" w:rsidR="009A569B" w:rsidRDefault="008A7D1E" w:rsidP="00F905F9">
            <w:pPr>
              <w:spacing w:line="360" w:lineRule="auto"/>
              <w:rPr>
                <w:rFonts w:cstheme="minorHAnsi"/>
              </w:rPr>
            </w:pPr>
            <w:r>
              <w:rPr>
                <w:rFonts w:cstheme="minorHAnsi"/>
              </w:rPr>
              <w:t>320.4 (233.7)</w:t>
            </w:r>
          </w:p>
        </w:tc>
      </w:tr>
      <w:tr w:rsidR="009A569B" w14:paraId="3A80B2C4" w14:textId="77777777" w:rsidTr="00AE1269">
        <w:tc>
          <w:tcPr>
            <w:tcW w:w="1202" w:type="pct"/>
          </w:tcPr>
          <w:p w14:paraId="556E850D" w14:textId="0F5E44C2" w:rsidR="009A569B" w:rsidRPr="00EF09F7" w:rsidRDefault="009A569B" w:rsidP="00F905F9">
            <w:pPr>
              <w:spacing w:line="360" w:lineRule="auto"/>
              <w:rPr>
                <w:rFonts w:cstheme="minorHAnsi"/>
                <w:b/>
                <w:bCs/>
              </w:rPr>
            </w:pPr>
            <w:r w:rsidRPr="00EF09F7">
              <w:rPr>
                <w:rFonts w:cstheme="minorHAnsi"/>
                <w:b/>
                <w:bCs/>
              </w:rPr>
              <w:t>Stream gradient (decimeters per km)</w:t>
            </w:r>
          </w:p>
        </w:tc>
        <w:tc>
          <w:tcPr>
            <w:tcW w:w="949" w:type="pct"/>
          </w:tcPr>
          <w:p w14:paraId="0B1AB3F5" w14:textId="0B15B072" w:rsidR="009A569B" w:rsidRDefault="000E697A" w:rsidP="00F905F9">
            <w:pPr>
              <w:spacing w:line="360" w:lineRule="auto"/>
              <w:rPr>
                <w:rFonts w:cstheme="minorHAnsi"/>
              </w:rPr>
            </w:pPr>
            <w:r>
              <w:rPr>
                <w:rFonts w:cstheme="minorHAnsi"/>
              </w:rPr>
              <w:t>94.3 (141.6)</w:t>
            </w:r>
          </w:p>
        </w:tc>
        <w:tc>
          <w:tcPr>
            <w:tcW w:w="950" w:type="pct"/>
          </w:tcPr>
          <w:p w14:paraId="1A768616" w14:textId="0DF178DA" w:rsidR="009A569B" w:rsidRDefault="00110EE2" w:rsidP="00F905F9">
            <w:pPr>
              <w:spacing w:line="360" w:lineRule="auto"/>
              <w:rPr>
                <w:rFonts w:cstheme="minorHAnsi"/>
              </w:rPr>
            </w:pPr>
            <w:r>
              <w:rPr>
                <w:rFonts w:cstheme="minorHAnsi"/>
              </w:rPr>
              <w:t>41.8 (31.4)</w:t>
            </w:r>
          </w:p>
        </w:tc>
        <w:tc>
          <w:tcPr>
            <w:tcW w:w="950" w:type="pct"/>
          </w:tcPr>
          <w:p w14:paraId="5002C9CA" w14:textId="19791252" w:rsidR="009A569B" w:rsidRDefault="008A7D1E" w:rsidP="00F905F9">
            <w:pPr>
              <w:spacing w:line="360" w:lineRule="auto"/>
              <w:rPr>
                <w:rFonts w:cstheme="minorHAnsi"/>
              </w:rPr>
            </w:pPr>
            <w:r>
              <w:rPr>
                <w:rFonts w:cstheme="minorHAnsi"/>
              </w:rPr>
              <w:t>102.2 (88.0)</w:t>
            </w:r>
          </w:p>
        </w:tc>
        <w:tc>
          <w:tcPr>
            <w:tcW w:w="949" w:type="pct"/>
          </w:tcPr>
          <w:p w14:paraId="16043562" w14:textId="1D40928D" w:rsidR="009A569B" w:rsidRDefault="008A7D1E" w:rsidP="00F905F9">
            <w:pPr>
              <w:spacing w:line="360" w:lineRule="auto"/>
              <w:rPr>
                <w:rFonts w:cstheme="minorHAnsi"/>
              </w:rPr>
            </w:pPr>
            <w:r>
              <w:rPr>
                <w:rFonts w:cstheme="minorHAnsi"/>
              </w:rPr>
              <w:t>106.9 (109.4)</w:t>
            </w:r>
          </w:p>
        </w:tc>
      </w:tr>
      <w:tr w:rsidR="009A569B" w14:paraId="214EB8CD" w14:textId="77777777" w:rsidTr="00AE1269">
        <w:tc>
          <w:tcPr>
            <w:tcW w:w="1202" w:type="pct"/>
          </w:tcPr>
          <w:p w14:paraId="190D5BA0" w14:textId="1C3699D9" w:rsidR="009A569B" w:rsidRPr="00EF09F7" w:rsidRDefault="009A569B" w:rsidP="00F905F9">
            <w:pPr>
              <w:spacing w:line="360" w:lineRule="auto"/>
              <w:rPr>
                <w:rFonts w:cstheme="minorHAnsi"/>
                <w:b/>
                <w:bCs/>
              </w:rPr>
            </w:pPr>
            <w:r w:rsidRPr="00EF09F7">
              <w:rPr>
                <w:rFonts w:cstheme="minorHAnsi"/>
                <w:b/>
                <w:bCs/>
              </w:rPr>
              <w:t>Air temperature (°C)</w:t>
            </w:r>
          </w:p>
        </w:tc>
        <w:tc>
          <w:tcPr>
            <w:tcW w:w="949" w:type="pct"/>
          </w:tcPr>
          <w:p w14:paraId="56404C93" w14:textId="4F9A42DF" w:rsidR="009A569B" w:rsidRDefault="000E697A" w:rsidP="00F905F9">
            <w:pPr>
              <w:spacing w:line="360" w:lineRule="auto"/>
              <w:rPr>
                <w:rFonts w:cstheme="minorHAnsi"/>
              </w:rPr>
            </w:pPr>
            <w:r>
              <w:rPr>
                <w:rFonts w:cstheme="minorHAnsi"/>
              </w:rPr>
              <w:t>15.1 (2.9)</w:t>
            </w:r>
          </w:p>
        </w:tc>
        <w:tc>
          <w:tcPr>
            <w:tcW w:w="950" w:type="pct"/>
          </w:tcPr>
          <w:p w14:paraId="7BC67585" w14:textId="33FD4CE8" w:rsidR="009A569B" w:rsidRDefault="00110EE2" w:rsidP="00F905F9">
            <w:pPr>
              <w:spacing w:line="360" w:lineRule="auto"/>
              <w:rPr>
                <w:rFonts w:cstheme="minorHAnsi"/>
              </w:rPr>
            </w:pPr>
            <w:r>
              <w:rPr>
                <w:rFonts w:cstheme="minorHAnsi"/>
              </w:rPr>
              <w:t>23.0 (0.8)</w:t>
            </w:r>
          </w:p>
        </w:tc>
        <w:tc>
          <w:tcPr>
            <w:tcW w:w="950" w:type="pct"/>
          </w:tcPr>
          <w:p w14:paraId="07977285" w14:textId="63AAB49B" w:rsidR="009A569B" w:rsidRDefault="008A7D1E" w:rsidP="00F905F9">
            <w:pPr>
              <w:spacing w:line="360" w:lineRule="auto"/>
              <w:rPr>
                <w:rFonts w:cstheme="minorHAnsi"/>
              </w:rPr>
            </w:pPr>
            <w:r>
              <w:rPr>
                <w:rFonts w:cstheme="minorHAnsi"/>
              </w:rPr>
              <w:t>8.8 (1.0)</w:t>
            </w:r>
          </w:p>
        </w:tc>
        <w:tc>
          <w:tcPr>
            <w:tcW w:w="949" w:type="pct"/>
          </w:tcPr>
          <w:p w14:paraId="58110DE4" w14:textId="5E84F4D7" w:rsidR="008A7D1E" w:rsidRDefault="008A7D1E" w:rsidP="00F905F9">
            <w:pPr>
              <w:spacing w:line="360" w:lineRule="auto"/>
              <w:rPr>
                <w:rFonts w:cstheme="minorHAnsi"/>
              </w:rPr>
            </w:pPr>
            <w:r>
              <w:rPr>
                <w:rFonts w:cstheme="minorHAnsi"/>
              </w:rPr>
              <w:t>10.7 (2.1)</w:t>
            </w:r>
          </w:p>
        </w:tc>
      </w:tr>
      <w:tr w:rsidR="0076396C" w14:paraId="144C6C0C" w14:textId="77777777" w:rsidTr="00AE1269">
        <w:tc>
          <w:tcPr>
            <w:tcW w:w="1202" w:type="pct"/>
            <w:vMerge w:val="restart"/>
          </w:tcPr>
          <w:p w14:paraId="6CBBDE76" w14:textId="4CF3CB6D" w:rsidR="0076396C" w:rsidRPr="00EF09F7" w:rsidRDefault="0076396C" w:rsidP="00F905F9">
            <w:pPr>
              <w:spacing w:line="360" w:lineRule="auto"/>
              <w:rPr>
                <w:rFonts w:cstheme="minorHAnsi"/>
                <w:b/>
                <w:bCs/>
              </w:rPr>
            </w:pPr>
            <w:r w:rsidRPr="00EF09F7">
              <w:rPr>
                <w:rFonts w:cstheme="minorHAnsi"/>
                <w:b/>
                <w:bCs/>
              </w:rPr>
              <w:t>Agricultural land (%)</w:t>
            </w:r>
          </w:p>
          <w:p w14:paraId="7E524B1A" w14:textId="77777777" w:rsidR="0076396C" w:rsidRPr="00EF09F7" w:rsidRDefault="0076396C" w:rsidP="0076396C">
            <w:pPr>
              <w:spacing w:line="360" w:lineRule="auto"/>
              <w:jc w:val="right"/>
              <w:rPr>
                <w:rFonts w:cstheme="minorHAnsi"/>
                <w:b/>
                <w:bCs/>
              </w:rPr>
            </w:pPr>
            <w:r w:rsidRPr="00EF09F7">
              <w:rPr>
                <w:rFonts w:cstheme="minorHAnsi"/>
                <w:b/>
                <w:bCs/>
              </w:rPr>
              <w:t>As cropland (%)</w:t>
            </w:r>
          </w:p>
          <w:p w14:paraId="123161EF" w14:textId="36181690" w:rsidR="0076396C" w:rsidRPr="00EF09F7" w:rsidRDefault="0076396C" w:rsidP="0076396C">
            <w:pPr>
              <w:spacing w:line="360" w:lineRule="auto"/>
              <w:jc w:val="right"/>
              <w:rPr>
                <w:rFonts w:cstheme="minorHAnsi"/>
                <w:b/>
                <w:bCs/>
              </w:rPr>
            </w:pPr>
            <w:r w:rsidRPr="00EF09F7">
              <w:rPr>
                <w:rFonts w:cstheme="minorHAnsi"/>
                <w:b/>
                <w:bCs/>
              </w:rPr>
              <w:t>As pasture (%)</w:t>
            </w:r>
          </w:p>
        </w:tc>
        <w:tc>
          <w:tcPr>
            <w:tcW w:w="949" w:type="pct"/>
          </w:tcPr>
          <w:p w14:paraId="4DE2FF6D" w14:textId="7D477C32" w:rsidR="0076396C" w:rsidRDefault="0076396C" w:rsidP="00F905F9">
            <w:pPr>
              <w:spacing w:line="360" w:lineRule="auto"/>
              <w:rPr>
                <w:rFonts w:cstheme="minorHAnsi"/>
              </w:rPr>
            </w:pPr>
            <w:r>
              <w:rPr>
                <w:rFonts w:cstheme="minorHAnsi"/>
              </w:rPr>
              <w:t>31.4 (34.6)</w:t>
            </w:r>
          </w:p>
        </w:tc>
        <w:tc>
          <w:tcPr>
            <w:tcW w:w="950" w:type="pct"/>
          </w:tcPr>
          <w:p w14:paraId="186DD403" w14:textId="0904E5FD" w:rsidR="0076396C" w:rsidRDefault="0076396C" w:rsidP="00F905F9">
            <w:pPr>
              <w:spacing w:line="360" w:lineRule="auto"/>
              <w:rPr>
                <w:rFonts w:cstheme="minorHAnsi"/>
              </w:rPr>
            </w:pPr>
            <w:r>
              <w:rPr>
                <w:rFonts w:cstheme="minorHAnsi"/>
              </w:rPr>
              <w:t>81.7 (16.3)</w:t>
            </w:r>
          </w:p>
        </w:tc>
        <w:tc>
          <w:tcPr>
            <w:tcW w:w="950" w:type="pct"/>
          </w:tcPr>
          <w:p w14:paraId="486B41A5" w14:textId="47C248DE" w:rsidR="0076396C" w:rsidRDefault="0076396C" w:rsidP="00F905F9">
            <w:pPr>
              <w:spacing w:line="360" w:lineRule="auto"/>
              <w:rPr>
                <w:rFonts w:cstheme="minorHAnsi"/>
              </w:rPr>
            </w:pPr>
            <w:r>
              <w:rPr>
                <w:rFonts w:cstheme="minorHAnsi"/>
              </w:rPr>
              <w:t>66.9 (19.8)</w:t>
            </w:r>
          </w:p>
        </w:tc>
        <w:tc>
          <w:tcPr>
            <w:tcW w:w="949" w:type="pct"/>
          </w:tcPr>
          <w:p w14:paraId="55C22684" w14:textId="1650D90C" w:rsidR="0076396C" w:rsidRDefault="0076396C" w:rsidP="00F905F9">
            <w:pPr>
              <w:spacing w:line="360" w:lineRule="auto"/>
              <w:rPr>
                <w:rFonts w:cstheme="minorHAnsi"/>
              </w:rPr>
            </w:pPr>
            <w:r>
              <w:rPr>
                <w:rFonts w:cstheme="minorHAnsi"/>
              </w:rPr>
              <w:t>44.8 (32.5)</w:t>
            </w:r>
          </w:p>
        </w:tc>
      </w:tr>
      <w:tr w:rsidR="0076396C" w14:paraId="582BCAA2" w14:textId="77777777" w:rsidTr="00AE1269">
        <w:tc>
          <w:tcPr>
            <w:tcW w:w="1202" w:type="pct"/>
            <w:vMerge/>
          </w:tcPr>
          <w:p w14:paraId="5AE70006" w14:textId="192FAF9E" w:rsidR="0076396C" w:rsidRPr="00EF09F7" w:rsidRDefault="0076396C" w:rsidP="0076396C">
            <w:pPr>
              <w:spacing w:line="360" w:lineRule="auto"/>
              <w:jc w:val="right"/>
              <w:rPr>
                <w:rFonts w:cstheme="minorHAnsi"/>
                <w:b/>
                <w:bCs/>
              </w:rPr>
            </w:pPr>
          </w:p>
        </w:tc>
        <w:tc>
          <w:tcPr>
            <w:tcW w:w="949" w:type="pct"/>
          </w:tcPr>
          <w:p w14:paraId="6AF8DE4A" w14:textId="6ABA7E87" w:rsidR="0076396C" w:rsidDel="000E697A" w:rsidRDefault="0076396C" w:rsidP="00F905F9">
            <w:pPr>
              <w:spacing w:line="360" w:lineRule="auto"/>
              <w:rPr>
                <w:rFonts w:cstheme="minorHAnsi"/>
              </w:rPr>
            </w:pPr>
            <w:r>
              <w:rPr>
                <w:rFonts w:cstheme="minorHAnsi"/>
              </w:rPr>
              <w:t>7.3 (16.1)</w:t>
            </w:r>
          </w:p>
        </w:tc>
        <w:tc>
          <w:tcPr>
            <w:tcW w:w="950" w:type="pct"/>
          </w:tcPr>
          <w:p w14:paraId="68749D3D" w14:textId="33C003B9" w:rsidR="0076396C" w:rsidRDefault="0076396C" w:rsidP="00F905F9">
            <w:pPr>
              <w:spacing w:line="360" w:lineRule="auto"/>
              <w:rPr>
                <w:rFonts w:cstheme="minorHAnsi"/>
              </w:rPr>
            </w:pPr>
            <w:r>
              <w:rPr>
                <w:rFonts w:cstheme="minorHAnsi"/>
              </w:rPr>
              <w:t>10.7 (9.5)</w:t>
            </w:r>
          </w:p>
        </w:tc>
        <w:tc>
          <w:tcPr>
            <w:tcW w:w="950" w:type="pct"/>
          </w:tcPr>
          <w:p w14:paraId="5CC11DC7" w14:textId="28E85601" w:rsidR="0076396C" w:rsidRDefault="0076396C" w:rsidP="00F905F9">
            <w:pPr>
              <w:spacing w:line="360" w:lineRule="auto"/>
              <w:rPr>
                <w:rFonts w:cstheme="minorHAnsi"/>
              </w:rPr>
            </w:pPr>
            <w:r>
              <w:rPr>
                <w:rFonts w:cstheme="minorHAnsi"/>
              </w:rPr>
              <w:t>26.0 (20.7)</w:t>
            </w:r>
          </w:p>
        </w:tc>
        <w:tc>
          <w:tcPr>
            <w:tcW w:w="949" w:type="pct"/>
          </w:tcPr>
          <w:p w14:paraId="77A0355B" w14:textId="32DCBE0D" w:rsidR="0076396C" w:rsidRDefault="0076396C" w:rsidP="00F905F9">
            <w:pPr>
              <w:spacing w:line="360" w:lineRule="auto"/>
              <w:rPr>
                <w:rFonts w:cstheme="minorHAnsi"/>
              </w:rPr>
            </w:pPr>
            <w:r>
              <w:rPr>
                <w:rFonts w:cstheme="minorHAnsi"/>
              </w:rPr>
              <w:t>4.2 (8.4)</w:t>
            </w:r>
          </w:p>
        </w:tc>
      </w:tr>
      <w:tr w:rsidR="0076396C" w14:paraId="045EDEB0" w14:textId="77777777" w:rsidTr="00AE1269">
        <w:tc>
          <w:tcPr>
            <w:tcW w:w="1202" w:type="pct"/>
            <w:vMerge/>
          </w:tcPr>
          <w:p w14:paraId="2C23D925" w14:textId="6DC13E0A" w:rsidR="0076396C" w:rsidRPr="00EF09F7" w:rsidRDefault="0076396C" w:rsidP="0076396C">
            <w:pPr>
              <w:spacing w:line="360" w:lineRule="auto"/>
              <w:jc w:val="right"/>
              <w:rPr>
                <w:rFonts w:cstheme="minorHAnsi"/>
                <w:b/>
                <w:bCs/>
              </w:rPr>
            </w:pPr>
          </w:p>
        </w:tc>
        <w:tc>
          <w:tcPr>
            <w:tcW w:w="949" w:type="pct"/>
          </w:tcPr>
          <w:p w14:paraId="764E2539" w14:textId="21E20AFF" w:rsidR="0076396C" w:rsidDel="000E697A" w:rsidRDefault="0076396C" w:rsidP="00F905F9">
            <w:pPr>
              <w:spacing w:line="360" w:lineRule="auto"/>
              <w:rPr>
                <w:rFonts w:cstheme="minorHAnsi"/>
              </w:rPr>
            </w:pPr>
            <w:r>
              <w:rPr>
                <w:rFonts w:cstheme="minorHAnsi"/>
              </w:rPr>
              <w:t>24.0 (28.7)</w:t>
            </w:r>
          </w:p>
        </w:tc>
        <w:tc>
          <w:tcPr>
            <w:tcW w:w="950" w:type="pct"/>
          </w:tcPr>
          <w:p w14:paraId="2EF6F22C" w14:textId="1824B8FB" w:rsidR="0076396C" w:rsidRDefault="0076396C" w:rsidP="00F905F9">
            <w:pPr>
              <w:spacing w:line="360" w:lineRule="auto"/>
              <w:rPr>
                <w:rFonts w:cstheme="minorHAnsi"/>
              </w:rPr>
            </w:pPr>
            <w:r>
              <w:rPr>
                <w:rFonts w:cstheme="minorHAnsi"/>
              </w:rPr>
              <w:t>71.0 (18.2)</w:t>
            </w:r>
          </w:p>
        </w:tc>
        <w:tc>
          <w:tcPr>
            <w:tcW w:w="950" w:type="pct"/>
          </w:tcPr>
          <w:p w14:paraId="52B53C34" w14:textId="4118ACBF" w:rsidR="0076396C" w:rsidRDefault="0076396C" w:rsidP="00F905F9">
            <w:pPr>
              <w:spacing w:line="360" w:lineRule="auto"/>
              <w:rPr>
                <w:rFonts w:cstheme="minorHAnsi"/>
              </w:rPr>
            </w:pPr>
            <w:r>
              <w:rPr>
                <w:rFonts w:cstheme="minorHAnsi"/>
              </w:rPr>
              <w:t>40.9 (18.4)</w:t>
            </w:r>
          </w:p>
        </w:tc>
        <w:tc>
          <w:tcPr>
            <w:tcW w:w="949" w:type="pct"/>
          </w:tcPr>
          <w:p w14:paraId="0DD375E7" w14:textId="6874C6A7" w:rsidR="0076396C" w:rsidRDefault="0076396C" w:rsidP="00F905F9">
            <w:pPr>
              <w:spacing w:line="360" w:lineRule="auto"/>
              <w:rPr>
                <w:rFonts w:cstheme="minorHAnsi"/>
              </w:rPr>
            </w:pPr>
            <w:r>
              <w:rPr>
                <w:rFonts w:cstheme="minorHAnsi"/>
              </w:rPr>
              <w:t>40.6 (30.3)</w:t>
            </w:r>
          </w:p>
        </w:tc>
      </w:tr>
      <w:tr w:rsidR="009A569B" w14:paraId="1CB62F90" w14:textId="77777777" w:rsidTr="00AE1269">
        <w:tc>
          <w:tcPr>
            <w:tcW w:w="1202" w:type="pct"/>
          </w:tcPr>
          <w:p w14:paraId="550DF24F" w14:textId="1BD4789D" w:rsidR="009A569B" w:rsidRPr="00EF09F7" w:rsidRDefault="009A569B" w:rsidP="00F905F9">
            <w:pPr>
              <w:spacing w:line="360" w:lineRule="auto"/>
              <w:rPr>
                <w:rFonts w:cstheme="minorHAnsi"/>
                <w:b/>
                <w:bCs/>
              </w:rPr>
            </w:pPr>
            <w:r w:rsidRPr="00EF09F7">
              <w:rPr>
                <w:rFonts w:cstheme="minorHAnsi"/>
                <w:b/>
                <w:bCs/>
              </w:rPr>
              <w:t>Urban land (%)</w:t>
            </w:r>
          </w:p>
        </w:tc>
        <w:tc>
          <w:tcPr>
            <w:tcW w:w="949" w:type="pct"/>
          </w:tcPr>
          <w:p w14:paraId="419F51BB" w14:textId="3A74856C" w:rsidR="009A569B" w:rsidRDefault="000E697A" w:rsidP="00F905F9">
            <w:pPr>
              <w:spacing w:line="360" w:lineRule="auto"/>
              <w:rPr>
                <w:rFonts w:cstheme="minorHAnsi"/>
              </w:rPr>
            </w:pPr>
            <w:r>
              <w:rPr>
                <w:rFonts w:cstheme="minorHAnsi"/>
              </w:rPr>
              <w:t>0.9 (5.8)</w:t>
            </w:r>
          </w:p>
        </w:tc>
        <w:tc>
          <w:tcPr>
            <w:tcW w:w="950" w:type="pct"/>
          </w:tcPr>
          <w:p w14:paraId="180F5A1D" w14:textId="210C313F" w:rsidR="009A569B" w:rsidRDefault="00110EE2" w:rsidP="00F905F9">
            <w:pPr>
              <w:spacing w:line="360" w:lineRule="auto"/>
              <w:rPr>
                <w:rFonts w:cstheme="minorHAnsi"/>
              </w:rPr>
            </w:pPr>
            <w:r>
              <w:rPr>
                <w:rFonts w:cstheme="minorHAnsi"/>
              </w:rPr>
              <w:t>0.8 (5.5)</w:t>
            </w:r>
          </w:p>
        </w:tc>
        <w:tc>
          <w:tcPr>
            <w:tcW w:w="950" w:type="pct"/>
          </w:tcPr>
          <w:p w14:paraId="2000C295" w14:textId="69D90031" w:rsidR="009A569B" w:rsidRDefault="008A7D1E" w:rsidP="00F905F9">
            <w:pPr>
              <w:spacing w:line="360" w:lineRule="auto"/>
              <w:rPr>
                <w:rFonts w:cstheme="minorHAnsi"/>
              </w:rPr>
            </w:pPr>
            <w:r>
              <w:rPr>
                <w:rFonts w:cstheme="minorHAnsi"/>
              </w:rPr>
              <w:t>2.4 (8.0)</w:t>
            </w:r>
          </w:p>
        </w:tc>
        <w:tc>
          <w:tcPr>
            <w:tcW w:w="949" w:type="pct"/>
          </w:tcPr>
          <w:p w14:paraId="5835A2DF" w14:textId="5994E006" w:rsidR="009A569B" w:rsidRDefault="008A7D1E" w:rsidP="00F905F9">
            <w:pPr>
              <w:spacing w:line="360" w:lineRule="auto"/>
              <w:rPr>
                <w:rFonts w:cstheme="minorHAnsi"/>
              </w:rPr>
            </w:pPr>
            <w:r>
              <w:rPr>
                <w:rFonts w:cstheme="minorHAnsi"/>
              </w:rPr>
              <w:t>1.0 (7.5)</w:t>
            </w:r>
          </w:p>
        </w:tc>
      </w:tr>
    </w:tbl>
    <w:p w14:paraId="42E3C3A3" w14:textId="77777777" w:rsidR="0057249B" w:rsidRDefault="0057249B" w:rsidP="00F905F9">
      <w:pPr>
        <w:spacing w:line="360" w:lineRule="auto"/>
        <w:rPr>
          <w:rFonts w:cstheme="minorHAnsi"/>
        </w:rPr>
      </w:pPr>
    </w:p>
    <w:p w14:paraId="1C1552DE" w14:textId="03951937" w:rsidR="00F905F9" w:rsidRPr="002C04FB" w:rsidRDefault="00633793" w:rsidP="00F905F9">
      <w:pPr>
        <w:spacing w:line="360" w:lineRule="auto"/>
        <w:rPr>
          <w:rFonts w:cstheme="minorHAnsi"/>
        </w:rPr>
      </w:pPr>
      <w:r w:rsidRPr="002C04FB">
        <w:rPr>
          <w:rFonts w:cstheme="minorHAnsi"/>
        </w:rPr>
        <w:t>Table</w:t>
      </w:r>
      <w:r w:rsidR="00F905F9" w:rsidRPr="002C04FB">
        <w:rPr>
          <w:rFonts w:cstheme="minorHAnsi"/>
        </w:rPr>
        <w:t xml:space="preserve"> </w:t>
      </w:r>
      <w:r w:rsidR="00B454B1" w:rsidRPr="002C04FB">
        <w:rPr>
          <w:rFonts w:cstheme="minorHAnsi"/>
        </w:rPr>
        <w:t>S.</w:t>
      </w:r>
      <w:r w:rsidR="0057249B" w:rsidRPr="002C04FB">
        <w:rPr>
          <w:rFonts w:cstheme="minorHAnsi"/>
        </w:rPr>
        <w:t>3</w:t>
      </w:r>
      <w:r w:rsidR="00F905F9" w:rsidRPr="002C04FB">
        <w:rPr>
          <w:rFonts w:cstheme="minorHAnsi"/>
        </w:rPr>
        <w:t xml:space="preserve"> Trait categories</w:t>
      </w:r>
      <w:r w:rsidR="00AE1269" w:rsidRPr="002C04FB">
        <w:rPr>
          <w:rFonts w:cstheme="minorHAnsi"/>
        </w:rPr>
        <w:t xml:space="preserve"> and</w:t>
      </w:r>
      <w:r w:rsidR="00F905F9" w:rsidRPr="002C04FB">
        <w:rPr>
          <w:rFonts w:cstheme="minorHAnsi"/>
        </w:rPr>
        <w:t xml:space="preserve"> modalities used </w:t>
      </w:r>
      <w:r w:rsidR="00AE1269" w:rsidRPr="002C04FB">
        <w:rPr>
          <w:rFonts w:cstheme="minorHAnsi"/>
        </w:rPr>
        <w:t>in</w:t>
      </w:r>
      <w:r w:rsidR="00F905F9" w:rsidRPr="002C04FB">
        <w:rPr>
          <w:rFonts w:cstheme="minorHAnsi"/>
        </w:rPr>
        <w:t xml:space="preserve"> analys</w:t>
      </w:r>
      <w:r w:rsidR="00D40559" w:rsidRPr="002C04FB">
        <w:rPr>
          <w:rFonts w:cstheme="minorHAnsi"/>
        </w:rPr>
        <w:t>e</w:t>
      </w:r>
      <w:r w:rsidR="00F905F9" w:rsidRPr="002C04FB">
        <w:rPr>
          <w:rFonts w:cstheme="minorHAnsi"/>
        </w:rPr>
        <w:t>s</w:t>
      </w:r>
      <w:r w:rsidR="00D03A8F" w:rsidRPr="002C04FB">
        <w:rPr>
          <w:rFonts w:cstheme="minorHAnsi"/>
        </w:rPr>
        <w:t xml:space="preserve"> </w:t>
      </w:r>
      <w:r w:rsidR="00AE1269" w:rsidRPr="002C04FB">
        <w:rPr>
          <w:rFonts w:cstheme="minorHAnsi"/>
        </w:rPr>
        <w:fldChar w:fldCharType="begin" w:fldLock="1"/>
      </w:r>
      <w:r w:rsidR="00D03A8F" w:rsidRPr="002C04FB">
        <w:rPr>
          <w:rFonts w:cstheme="minorHAnsi"/>
        </w:rPr>
        <w:instrText>ADDIN CSL_CITATION {"citationItems":[{"id":"ITEM-1","itemData":{"DOI":"10.1111/FWB.13840","ISSN":"1365-2427","abstract":"Use of invertebrate traits rather than species composition may facilitate large-scale comparisons of community structure and responses to disturbance in freshwater ecology because the same traits potentially occur everywhere. In recent years, comprehensive invertebrate trait databases have been established at different scales (e.g., regions, continents). The wide availability of invertebrate trait data supports large-scale studies. However, a number of data-related issues complicate the use of invertebrate traits for ecological studies. It is uncertain how harmonising varying trait definitions among databases might influence subsequent identification of trait–environment relationships. Furthermore, there have been few comparisons of trait aggregation approaches with expert-assigned trait affinities. We describe inconsistencies in the definitions of traits used to create freshwater invertebrate trait databases in Europe, North America, New Zealand, and Australia. Based on our comparisons of these databases, we established four novel trait datasets by harmonising definitions of commonly used traits. Next, we used two of these datasets to compare aggregated traits obtained by different aggregation methods with traits assigned by experts, both at the family level. The trait aggregation methods that we compared used either the mean or the median and different weightings. We further explored the effects of harmonisation and trait aggregation by re-analysing data from a case study. We found that among databases, trait definitions often differed because varying numbers of traits were used to describe particular functions (e.g., respiration traits) and the way those functions were described also varied (e.g., for feeding mode some databases focused on the food source, whereas others focused on mouthpart morphology). The coding to describe traits (binary, fuzzy) also varied among databases. Our comparison of different aggregation methods showed that family-level aggregated and expert-assigned traits were similar, especially when traits were aggregated based on the median of trait values of taxa within a family. The case study showed that harmonised and aggregated data identified similar trait–environment relationships to non-aggregated data. However, harmonised and aggregated data yielded only partially similar values for functional diversity metrics when compared to the case study results. By identifying inconsistencies in trait definitions we hope to motivate t…","author":[{"dropping-particle":"","family":"Kunz","given":"Stefan","non-dropping-particle":"","parse-names":false,"suffix":""},{"dropping-particle":"","family":"Kefford","given":"Ben J.","non-dropping-particle":"","parse-names":false,"suffix":""},{"dropping-particle":"","family":"Schmidt-Kloiber","given":"Astrid","non-dropping-particle":"","parse-names":false,"suffix":""},{"dropping-particle":"","family":"Matthaei","given":"Christoph D.","non-dropping-particle":"","parse-names":false,"suffix":""},{"dropping-particle":"","family":"Usseglio-Polatera","given":"Philippe","non-dropping-particle":"","parse-names":false,"suffix":""},{"dropping-particle":"","family":"Graf","given":"Wolfram","non-dropping-particle":"","parse-names":false,"suffix":""},{"dropping-particle":"","family":"Poff","given":"N. Le Roy","non-dropping-particle":"","parse-names":false,"suffix":""},{"dropping-particle":"","family":"Metzeling","given":"Leon","non-dropping-particle":"","parse-names":false,"suffix":""},{"dropping-particle":"","family":"Twardochleb","given":"Laura","non-dropping-particle":"","parse-names":false,"suffix":""},{"dropping-particle":"","family":"Hawkins","given":"Charles P.","non-dropping-particle":"","parse-names":false,"suffix":""},{"dropping-particle":"","family":"Schäfer","given":"Ralf B.","non-dropping-particle":"","parse-names":false,"suffix":""}],"container-title":"Freshwater Biology","id":"ITEM-1","issue":"2","issued":{"date-parts":[["2022","2","1"]]},"page":"275-291","publisher":"John Wiley &amp; Sons, Ltd","title":"Tackling inconsistencies among freshwater invertebrate trait databases: harmonising across continents and aggregating taxonomic resolution","type":"article-journal","volume":"67"},"uris":["http://www.mendeley.com/documents/?uuid=44e47f9c-9865-34a0-87f6-64770ed4c7c0"]}],"mendeley":{"formattedCitation":"(Kunz et al., 2022)","plainTextFormattedCitation":"(Kunz et al., 2022)","previouslyFormattedCitation":"(Kunz et al., 2022)"},"properties":{"noteIndex":0},"schema":"https://github.com/citation-style-language/schema/raw/master/csl-citation.json"}</w:instrText>
      </w:r>
      <w:r w:rsidR="00AE1269" w:rsidRPr="002C04FB">
        <w:rPr>
          <w:rFonts w:cstheme="minorHAnsi"/>
        </w:rPr>
        <w:fldChar w:fldCharType="separate"/>
      </w:r>
      <w:r w:rsidR="009D3C7C" w:rsidRPr="002C04FB">
        <w:rPr>
          <w:rFonts w:cstheme="minorHAnsi"/>
          <w:noProof/>
        </w:rPr>
        <w:t>(Kunz et al., 2022)</w:t>
      </w:r>
      <w:r w:rsidR="00AE1269" w:rsidRPr="002C04FB">
        <w:rPr>
          <w:rFonts w:cstheme="minorHAnsi"/>
        </w:rPr>
        <w:fldChar w:fldCharType="end"/>
      </w:r>
      <w:r w:rsidR="00F905F9" w:rsidRPr="002C04FB">
        <w:rPr>
          <w:rFonts w:cstheme="minorHAnsi"/>
        </w:rPr>
        <w:t xml:space="preserve"> </w:t>
      </w:r>
    </w:p>
    <w:tbl>
      <w:tblPr>
        <w:tblStyle w:val="TableGrid"/>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10"/>
        <w:gridCol w:w="3009"/>
        <w:gridCol w:w="3007"/>
      </w:tblGrid>
      <w:tr w:rsidR="00B94831" w:rsidRPr="00387975" w14:paraId="694B3BB7" w14:textId="3BB512DF" w:rsidTr="00B94831">
        <w:tc>
          <w:tcPr>
            <w:tcW w:w="1667" w:type="pct"/>
          </w:tcPr>
          <w:p w14:paraId="7918CA10" w14:textId="77777777" w:rsidR="00B94831" w:rsidRPr="00387975" w:rsidRDefault="00B94831" w:rsidP="00B94831">
            <w:pPr>
              <w:spacing w:line="360" w:lineRule="auto"/>
              <w:jc w:val="center"/>
              <w:rPr>
                <w:rFonts w:cstheme="minorHAnsi"/>
                <w:b/>
                <w:bCs/>
              </w:rPr>
            </w:pPr>
            <w:r w:rsidRPr="00387975">
              <w:rPr>
                <w:rFonts w:cstheme="minorHAnsi"/>
                <w:b/>
                <w:bCs/>
              </w:rPr>
              <w:t>Trait category</w:t>
            </w:r>
          </w:p>
        </w:tc>
        <w:tc>
          <w:tcPr>
            <w:tcW w:w="1667" w:type="pct"/>
          </w:tcPr>
          <w:p w14:paraId="470CC997" w14:textId="77777777" w:rsidR="00B94831" w:rsidRPr="00387975" w:rsidRDefault="00B94831" w:rsidP="00B94831">
            <w:pPr>
              <w:spacing w:line="360" w:lineRule="auto"/>
              <w:jc w:val="center"/>
              <w:rPr>
                <w:rFonts w:cstheme="minorHAnsi"/>
                <w:b/>
                <w:bCs/>
              </w:rPr>
            </w:pPr>
            <w:r w:rsidRPr="00387975">
              <w:rPr>
                <w:rFonts w:cstheme="minorHAnsi"/>
                <w:b/>
                <w:bCs/>
              </w:rPr>
              <w:t>Modes</w:t>
            </w:r>
          </w:p>
        </w:tc>
        <w:tc>
          <w:tcPr>
            <w:tcW w:w="1667" w:type="pct"/>
          </w:tcPr>
          <w:p w14:paraId="2CA1B91F" w14:textId="5CD4A6F0" w:rsidR="00B94831" w:rsidRPr="00387975" w:rsidRDefault="00B94831" w:rsidP="00B94831">
            <w:pPr>
              <w:spacing w:line="360" w:lineRule="auto"/>
              <w:jc w:val="center"/>
              <w:rPr>
                <w:rFonts w:cstheme="minorHAnsi"/>
                <w:b/>
                <w:bCs/>
              </w:rPr>
            </w:pPr>
            <w:r w:rsidRPr="00387975">
              <w:rPr>
                <w:rFonts w:cstheme="minorHAnsi"/>
                <w:b/>
                <w:bCs/>
              </w:rPr>
              <w:t>Short name</w:t>
            </w:r>
          </w:p>
        </w:tc>
      </w:tr>
      <w:tr w:rsidR="00B94831" w:rsidRPr="00387975" w14:paraId="7EF1CDD3" w14:textId="182BBB0F" w:rsidTr="00B94831">
        <w:tc>
          <w:tcPr>
            <w:tcW w:w="1667" w:type="pct"/>
          </w:tcPr>
          <w:p w14:paraId="063ED7F1" w14:textId="77777777" w:rsidR="00B94831" w:rsidRPr="00387975" w:rsidRDefault="00B94831" w:rsidP="00B94831">
            <w:pPr>
              <w:spacing w:line="360" w:lineRule="auto"/>
              <w:rPr>
                <w:rFonts w:cstheme="minorHAnsi"/>
              </w:rPr>
            </w:pPr>
            <w:r w:rsidRPr="00387975">
              <w:rPr>
                <w:rFonts w:cstheme="minorHAnsi"/>
              </w:rPr>
              <w:t>Voltinism (generations per year)</w:t>
            </w:r>
          </w:p>
        </w:tc>
        <w:tc>
          <w:tcPr>
            <w:tcW w:w="1667" w:type="pct"/>
          </w:tcPr>
          <w:p w14:paraId="33EEE0B7" w14:textId="77777777" w:rsidR="00B94831" w:rsidRPr="00387975" w:rsidRDefault="00B94831" w:rsidP="00B94831">
            <w:pPr>
              <w:autoSpaceDE w:val="0"/>
              <w:autoSpaceDN w:val="0"/>
              <w:adjustRightInd w:val="0"/>
              <w:spacing w:after="60" w:line="360" w:lineRule="auto"/>
              <w:rPr>
                <w:rFonts w:cstheme="minorHAnsi"/>
              </w:rPr>
            </w:pPr>
            <w:r w:rsidRPr="00387975">
              <w:rPr>
                <w:rFonts w:cstheme="minorHAnsi"/>
              </w:rPr>
              <w:t>&lt;1</w:t>
            </w:r>
          </w:p>
          <w:p w14:paraId="6E2F8DBE" w14:textId="77777777" w:rsidR="00B94831" w:rsidRPr="00387975" w:rsidRDefault="00B94831" w:rsidP="00B94831">
            <w:pPr>
              <w:autoSpaceDE w:val="0"/>
              <w:autoSpaceDN w:val="0"/>
              <w:adjustRightInd w:val="0"/>
              <w:spacing w:after="60" w:line="360" w:lineRule="auto"/>
              <w:rPr>
                <w:rFonts w:cstheme="minorHAnsi"/>
              </w:rPr>
            </w:pPr>
            <w:r w:rsidRPr="00387975">
              <w:rPr>
                <w:rFonts w:cstheme="minorHAnsi"/>
              </w:rPr>
              <w:t>1</w:t>
            </w:r>
          </w:p>
          <w:p w14:paraId="315D93E2" w14:textId="77777777" w:rsidR="00B94831" w:rsidRPr="00387975" w:rsidRDefault="00B94831" w:rsidP="00B94831">
            <w:pPr>
              <w:spacing w:line="360" w:lineRule="auto"/>
              <w:rPr>
                <w:rFonts w:cstheme="minorHAnsi"/>
              </w:rPr>
            </w:pPr>
            <w:r w:rsidRPr="00387975">
              <w:rPr>
                <w:rFonts w:cstheme="minorHAnsi"/>
              </w:rPr>
              <w:t>&gt;1</w:t>
            </w:r>
          </w:p>
        </w:tc>
        <w:tc>
          <w:tcPr>
            <w:tcW w:w="1667" w:type="pct"/>
          </w:tcPr>
          <w:p w14:paraId="65153C19" w14:textId="77777777" w:rsidR="00B94831" w:rsidRPr="00387975" w:rsidRDefault="00B94831" w:rsidP="00B94831">
            <w:pPr>
              <w:spacing w:after="60" w:line="360" w:lineRule="auto"/>
              <w:rPr>
                <w:rFonts w:cstheme="minorHAnsi"/>
                <w:lang w:val="de-DE"/>
              </w:rPr>
            </w:pPr>
            <w:r w:rsidRPr="00387975">
              <w:rPr>
                <w:rFonts w:cstheme="minorHAnsi"/>
                <w:lang w:val="de-DE"/>
              </w:rPr>
              <w:t>vol_semi</w:t>
            </w:r>
          </w:p>
          <w:p w14:paraId="7AAF6F08" w14:textId="77777777" w:rsidR="00B94831" w:rsidRPr="00387975" w:rsidRDefault="00B94831" w:rsidP="00B94831">
            <w:pPr>
              <w:spacing w:after="60" w:line="360" w:lineRule="auto"/>
              <w:rPr>
                <w:rFonts w:cstheme="minorHAnsi"/>
                <w:lang w:val="de-DE"/>
              </w:rPr>
            </w:pPr>
            <w:r w:rsidRPr="00387975">
              <w:rPr>
                <w:rFonts w:cstheme="minorHAnsi"/>
                <w:lang w:val="de-DE"/>
              </w:rPr>
              <w:t>vol_uni</w:t>
            </w:r>
          </w:p>
          <w:p w14:paraId="60B3EBAA" w14:textId="374391F3" w:rsidR="00B94831" w:rsidRPr="00387975" w:rsidRDefault="00B94831" w:rsidP="00B94831">
            <w:pPr>
              <w:autoSpaceDE w:val="0"/>
              <w:autoSpaceDN w:val="0"/>
              <w:adjustRightInd w:val="0"/>
              <w:spacing w:after="60" w:line="360" w:lineRule="auto"/>
              <w:rPr>
                <w:rFonts w:cstheme="minorHAnsi"/>
              </w:rPr>
            </w:pPr>
            <w:r w:rsidRPr="00387975">
              <w:rPr>
                <w:rFonts w:cstheme="minorHAnsi"/>
                <w:lang w:val="de-DE"/>
              </w:rPr>
              <w:t>vol_multi</w:t>
            </w:r>
          </w:p>
        </w:tc>
      </w:tr>
      <w:tr w:rsidR="00B94831" w:rsidRPr="00387975" w14:paraId="1F16A4CF" w14:textId="60809605" w:rsidTr="00B94831">
        <w:tc>
          <w:tcPr>
            <w:tcW w:w="1667" w:type="pct"/>
          </w:tcPr>
          <w:p w14:paraId="1D7215FC" w14:textId="77777777" w:rsidR="00B94831" w:rsidRPr="00387975" w:rsidRDefault="00B94831" w:rsidP="00B94831">
            <w:pPr>
              <w:spacing w:line="360" w:lineRule="auto"/>
              <w:rPr>
                <w:rFonts w:cstheme="minorHAnsi"/>
              </w:rPr>
            </w:pPr>
            <w:r w:rsidRPr="00387975">
              <w:rPr>
                <w:rFonts w:cstheme="minorHAnsi"/>
              </w:rPr>
              <w:t>Oviposition</w:t>
            </w:r>
          </w:p>
        </w:tc>
        <w:tc>
          <w:tcPr>
            <w:tcW w:w="1667" w:type="pct"/>
          </w:tcPr>
          <w:p w14:paraId="3CC2219D" w14:textId="77777777" w:rsidR="00B94831" w:rsidRPr="00387975" w:rsidRDefault="00B94831" w:rsidP="00B94831">
            <w:pPr>
              <w:spacing w:line="360" w:lineRule="auto"/>
              <w:rPr>
                <w:rFonts w:cstheme="minorHAnsi"/>
              </w:rPr>
            </w:pPr>
            <w:r w:rsidRPr="00387975">
              <w:rPr>
                <w:rFonts w:cstheme="minorHAnsi"/>
              </w:rPr>
              <w:t>Aquatic eggs</w:t>
            </w:r>
          </w:p>
          <w:p w14:paraId="7E905F4B" w14:textId="33B56271" w:rsidR="00B94831" w:rsidRPr="00387975" w:rsidRDefault="00B94831" w:rsidP="00B94831">
            <w:pPr>
              <w:spacing w:line="360" w:lineRule="auto"/>
              <w:rPr>
                <w:rFonts w:cstheme="minorHAnsi"/>
              </w:rPr>
            </w:pPr>
            <w:r w:rsidRPr="00387975">
              <w:rPr>
                <w:rFonts w:cstheme="minorHAnsi"/>
              </w:rPr>
              <w:lastRenderedPageBreak/>
              <w:t>Ovoviv</w:t>
            </w:r>
            <w:r w:rsidR="000B64ED">
              <w:rPr>
                <w:rFonts w:cstheme="minorHAnsi"/>
              </w:rPr>
              <w:t>i</w:t>
            </w:r>
            <w:r w:rsidRPr="00387975">
              <w:rPr>
                <w:rFonts w:cstheme="minorHAnsi"/>
              </w:rPr>
              <w:t>parity</w:t>
            </w:r>
          </w:p>
          <w:p w14:paraId="03A4C998" w14:textId="77777777" w:rsidR="00B94831" w:rsidRPr="00387975" w:rsidRDefault="00B94831" w:rsidP="00B94831">
            <w:pPr>
              <w:spacing w:line="360" w:lineRule="auto"/>
              <w:rPr>
                <w:rFonts w:cstheme="minorHAnsi"/>
              </w:rPr>
            </w:pPr>
            <w:r w:rsidRPr="00387975">
              <w:rPr>
                <w:rFonts w:cstheme="minorHAnsi"/>
              </w:rPr>
              <w:t>Terrestrial eggs</w:t>
            </w:r>
          </w:p>
        </w:tc>
        <w:tc>
          <w:tcPr>
            <w:tcW w:w="1667" w:type="pct"/>
          </w:tcPr>
          <w:p w14:paraId="3642DD7C" w14:textId="77777777" w:rsidR="00B94831" w:rsidRPr="00387975" w:rsidRDefault="00B94831" w:rsidP="00B94831">
            <w:pPr>
              <w:spacing w:line="360" w:lineRule="auto"/>
              <w:rPr>
                <w:rFonts w:cstheme="minorHAnsi"/>
              </w:rPr>
            </w:pPr>
            <w:r w:rsidRPr="00387975">
              <w:rPr>
                <w:rFonts w:cstheme="minorHAnsi"/>
              </w:rPr>
              <w:lastRenderedPageBreak/>
              <w:t xml:space="preserve">ovip_aqu </w:t>
            </w:r>
          </w:p>
          <w:p w14:paraId="3E37BF74" w14:textId="77777777" w:rsidR="00B94831" w:rsidRPr="00387975" w:rsidRDefault="00B94831" w:rsidP="00B94831">
            <w:pPr>
              <w:spacing w:line="360" w:lineRule="auto"/>
              <w:rPr>
                <w:rFonts w:cstheme="minorHAnsi"/>
              </w:rPr>
            </w:pPr>
            <w:r w:rsidRPr="00387975">
              <w:rPr>
                <w:rFonts w:cstheme="minorHAnsi"/>
              </w:rPr>
              <w:lastRenderedPageBreak/>
              <w:t>ovip_ovo</w:t>
            </w:r>
          </w:p>
          <w:p w14:paraId="40081C14" w14:textId="7BB8A412" w:rsidR="00B94831" w:rsidRPr="00387975" w:rsidRDefault="00B94831" w:rsidP="00B94831">
            <w:pPr>
              <w:spacing w:line="360" w:lineRule="auto"/>
              <w:rPr>
                <w:rFonts w:cstheme="minorHAnsi"/>
              </w:rPr>
            </w:pPr>
            <w:r w:rsidRPr="00387975">
              <w:rPr>
                <w:rFonts w:cstheme="minorHAnsi"/>
              </w:rPr>
              <w:t>ovip_ter</w:t>
            </w:r>
          </w:p>
        </w:tc>
      </w:tr>
      <w:tr w:rsidR="00B94831" w:rsidRPr="00387975" w14:paraId="47BBD394" w14:textId="0ADF6DD9" w:rsidTr="00B94831">
        <w:tc>
          <w:tcPr>
            <w:tcW w:w="1667" w:type="pct"/>
          </w:tcPr>
          <w:p w14:paraId="42BD4D6D" w14:textId="77777777" w:rsidR="00B94831" w:rsidRPr="00387975" w:rsidRDefault="00B94831" w:rsidP="00B94831">
            <w:pPr>
              <w:spacing w:line="360" w:lineRule="auto"/>
              <w:rPr>
                <w:rFonts w:cstheme="minorHAnsi"/>
              </w:rPr>
            </w:pPr>
            <w:r w:rsidRPr="00387975">
              <w:rPr>
                <w:rFonts w:cstheme="minorHAnsi"/>
              </w:rPr>
              <w:lastRenderedPageBreak/>
              <w:t>Locomotion and relationship to substrate</w:t>
            </w:r>
          </w:p>
        </w:tc>
        <w:tc>
          <w:tcPr>
            <w:tcW w:w="1667" w:type="pct"/>
          </w:tcPr>
          <w:p w14:paraId="73501939" w14:textId="77777777" w:rsidR="00B94831" w:rsidRPr="00387975" w:rsidRDefault="00B94831" w:rsidP="00B94831">
            <w:pPr>
              <w:spacing w:line="360" w:lineRule="auto"/>
              <w:rPr>
                <w:rFonts w:cstheme="minorHAnsi"/>
              </w:rPr>
            </w:pPr>
            <w:r w:rsidRPr="00387975">
              <w:rPr>
                <w:rFonts w:cstheme="minorHAnsi"/>
              </w:rPr>
              <w:t>Burrower</w:t>
            </w:r>
          </w:p>
          <w:p w14:paraId="62E49C9C" w14:textId="77777777" w:rsidR="00B94831" w:rsidRPr="00387975" w:rsidRDefault="00B94831" w:rsidP="00B94831">
            <w:pPr>
              <w:spacing w:line="360" w:lineRule="auto"/>
              <w:rPr>
                <w:rFonts w:cstheme="minorHAnsi"/>
              </w:rPr>
            </w:pPr>
            <w:r w:rsidRPr="00387975">
              <w:rPr>
                <w:rFonts w:cstheme="minorHAnsi"/>
              </w:rPr>
              <w:t>Crawler</w:t>
            </w:r>
          </w:p>
          <w:p w14:paraId="77590514" w14:textId="77777777" w:rsidR="00B94831" w:rsidRPr="00387975" w:rsidRDefault="00B94831" w:rsidP="00B94831">
            <w:pPr>
              <w:spacing w:line="360" w:lineRule="auto"/>
              <w:rPr>
                <w:rFonts w:cstheme="minorHAnsi"/>
              </w:rPr>
            </w:pPr>
            <w:r w:rsidRPr="00387975">
              <w:rPr>
                <w:rFonts w:cstheme="minorHAnsi"/>
              </w:rPr>
              <w:t>Sessile</w:t>
            </w:r>
          </w:p>
          <w:p w14:paraId="2D24CC80" w14:textId="77777777" w:rsidR="00B94831" w:rsidRPr="00387975" w:rsidRDefault="00B94831" w:rsidP="00B94831">
            <w:pPr>
              <w:spacing w:line="360" w:lineRule="auto"/>
              <w:rPr>
                <w:rFonts w:cstheme="minorHAnsi"/>
              </w:rPr>
            </w:pPr>
            <w:r w:rsidRPr="00387975">
              <w:rPr>
                <w:rFonts w:cstheme="minorHAnsi"/>
              </w:rPr>
              <w:t>Swimmer</w:t>
            </w:r>
          </w:p>
        </w:tc>
        <w:tc>
          <w:tcPr>
            <w:tcW w:w="1667" w:type="pct"/>
          </w:tcPr>
          <w:p w14:paraId="757B4C0F" w14:textId="77777777" w:rsidR="00B94831" w:rsidRPr="00387975" w:rsidRDefault="00B94831" w:rsidP="00B94831">
            <w:pPr>
              <w:spacing w:line="360" w:lineRule="auto"/>
              <w:rPr>
                <w:rFonts w:cstheme="minorHAnsi"/>
              </w:rPr>
            </w:pPr>
            <w:r w:rsidRPr="00387975">
              <w:rPr>
                <w:rFonts w:cstheme="minorHAnsi"/>
              </w:rPr>
              <w:t>locom_burrow</w:t>
            </w:r>
          </w:p>
          <w:p w14:paraId="1621CFAA" w14:textId="77777777" w:rsidR="00B94831" w:rsidRPr="00387975" w:rsidRDefault="00B94831" w:rsidP="00B94831">
            <w:pPr>
              <w:spacing w:line="360" w:lineRule="auto"/>
              <w:rPr>
                <w:rFonts w:cstheme="minorHAnsi"/>
              </w:rPr>
            </w:pPr>
            <w:r w:rsidRPr="00387975">
              <w:rPr>
                <w:rFonts w:cstheme="minorHAnsi"/>
              </w:rPr>
              <w:t>locom_crawl</w:t>
            </w:r>
          </w:p>
          <w:p w14:paraId="2A287C1C" w14:textId="77777777" w:rsidR="00B94831" w:rsidRPr="00387975" w:rsidRDefault="00B94831" w:rsidP="00B94831">
            <w:pPr>
              <w:spacing w:line="360" w:lineRule="auto"/>
              <w:rPr>
                <w:rFonts w:cstheme="minorHAnsi"/>
              </w:rPr>
            </w:pPr>
            <w:r w:rsidRPr="00387975">
              <w:rPr>
                <w:rFonts w:cstheme="minorHAnsi"/>
              </w:rPr>
              <w:t xml:space="preserve">locom_sessi </w:t>
            </w:r>
          </w:p>
          <w:p w14:paraId="3885D9B3" w14:textId="6E2DFF5B" w:rsidR="00B94831" w:rsidRPr="00387975" w:rsidRDefault="00B94831" w:rsidP="00B94831">
            <w:pPr>
              <w:spacing w:line="360" w:lineRule="auto"/>
              <w:rPr>
                <w:rFonts w:cstheme="minorHAnsi"/>
              </w:rPr>
            </w:pPr>
            <w:r w:rsidRPr="00387975">
              <w:rPr>
                <w:rFonts w:cstheme="minorHAnsi"/>
              </w:rPr>
              <w:t>locom_swim</w:t>
            </w:r>
          </w:p>
        </w:tc>
      </w:tr>
      <w:tr w:rsidR="00B94831" w:rsidRPr="00387975" w14:paraId="2381D8EE" w14:textId="25D020DB" w:rsidTr="00B94831">
        <w:tc>
          <w:tcPr>
            <w:tcW w:w="1667" w:type="pct"/>
          </w:tcPr>
          <w:p w14:paraId="0BB0BA4C" w14:textId="77777777" w:rsidR="00B94831" w:rsidRPr="00387975" w:rsidRDefault="00B94831" w:rsidP="00B94831">
            <w:pPr>
              <w:spacing w:line="360" w:lineRule="auto"/>
              <w:rPr>
                <w:rFonts w:cstheme="minorHAnsi"/>
              </w:rPr>
            </w:pPr>
            <w:r w:rsidRPr="00387975">
              <w:rPr>
                <w:rFonts w:cstheme="minorHAnsi"/>
              </w:rPr>
              <w:t>Body form</w:t>
            </w:r>
          </w:p>
        </w:tc>
        <w:tc>
          <w:tcPr>
            <w:tcW w:w="1667" w:type="pct"/>
          </w:tcPr>
          <w:p w14:paraId="15E7ADCF" w14:textId="77777777" w:rsidR="00B94831" w:rsidRPr="00387975" w:rsidRDefault="00B94831" w:rsidP="00B94831">
            <w:pPr>
              <w:spacing w:line="360" w:lineRule="auto"/>
              <w:rPr>
                <w:rFonts w:cstheme="minorHAnsi"/>
              </w:rPr>
            </w:pPr>
            <w:r w:rsidRPr="00387975">
              <w:rPr>
                <w:rFonts w:cstheme="minorHAnsi"/>
              </w:rPr>
              <w:t>Cylindrical</w:t>
            </w:r>
          </w:p>
          <w:p w14:paraId="74039A83" w14:textId="77777777" w:rsidR="00B94831" w:rsidRPr="00387975" w:rsidRDefault="00B94831" w:rsidP="00B94831">
            <w:pPr>
              <w:spacing w:line="360" w:lineRule="auto"/>
              <w:rPr>
                <w:rFonts w:cstheme="minorHAnsi"/>
              </w:rPr>
            </w:pPr>
            <w:r w:rsidRPr="00387975">
              <w:rPr>
                <w:rFonts w:cstheme="minorHAnsi"/>
              </w:rPr>
              <w:t>Flattened</w:t>
            </w:r>
          </w:p>
          <w:p w14:paraId="494B9C42" w14:textId="77777777" w:rsidR="00B94831" w:rsidRPr="00387975" w:rsidRDefault="00B94831" w:rsidP="00B94831">
            <w:pPr>
              <w:spacing w:line="360" w:lineRule="auto"/>
              <w:rPr>
                <w:rFonts w:cstheme="minorHAnsi"/>
              </w:rPr>
            </w:pPr>
            <w:r w:rsidRPr="00387975">
              <w:rPr>
                <w:rFonts w:cstheme="minorHAnsi"/>
              </w:rPr>
              <w:t>Spherical</w:t>
            </w:r>
          </w:p>
          <w:p w14:paraId="74B675CD" w14:textId="77777777" w:rsidR="00B94831" w:rsidRPr="00387975" w:rsidRDefault="00B94831" w:rsidP="00B94831">
            <w:pPr>
              <w:spacing w:line="360" w:lineRule="auto"/>
              <w:rPr>
                <w:rFonts w:cstheme="minorHAnsi"/>
              </w:rPr>
            </w:pPr>
            <w:r w:rsidRPr="00387975">
              <w:rPr>
                <w:rFonts w:cstheme="minorHAnsi"/>
              </w:rPr>
              <w:t>Streamlined</w:t>
            </w:r>
          </w:p>
        </w:tc>
        <w:tc>
          <w:tcPr>
            <w:tcW w:w="1667" w:type="pct"/>
          </w:tcPr>
          <w:p w14:paraId="75AA474F" w14:textId="77777777" w:rsidR="00B94831" w:rsidRPr="00387975" w:rsidRDefault="00B94831" w:rsidP="00B94831">
            <w:pPr>
              <w:spacing w:line="360" w:lineRule="auto"/>
              <w:rPr>
                <w:rFonts w:cstheme="minorHAnsi"/>
              </w:rPr>
            </w:pPr>
            <w:r w:rsidRPr="00387975">
              <w:rPr>
                <w:rFonts w:cstheme="minorHAnsi"/>
              </w:rPr>
              <w:t>bf_cylindrical</w:t>
            </w:r>
          </w:p>
          <w:p w14:paraId="207E8847" w14:textId="77777777" w:rsidR="00B94831" w:rsidRPr="00387975" w:rsidRDefault="00B94831" w:rsidP="00B94831">
            <w:pPr>
              <w:spacing w:line="360" w:lineRule="auto"/>
              <w:rPr>
                <w:rFonts w:cstheme="minorHAnsi"/>
              </w:rPr>
            </w:pPr>
            <w:r w:rsidRPr="00387975">
              <w:rPr>
                <w:rFonts w:cstheme="minorHAnsi"/>
              </w:rPr>
              <w:t>bf_flattened</w:t>
            </w:r>
          </w:p>
          <w:p w14:paraId="313ED8E5" w14:textId="77777777" w:rsidR="00B94831" w:rsidRPr="00387975" w:rsidRDefault="00B94831" w:rsidP="00B94831">
            <w:pPr>
              <w:spacing w:line="360" w:lineRule="auto"/>
              <w:rPr>
                <w:rFonts w:cstheme="minorHAnsi"/>
              </w:rPr>
            </w:pPr>
            <w:r w:rsidRPr="00387975">
              <w:rPr>
                <w:rFonts w:cstheme="minorHAnsi"/>
              </w:rPr>
              <w:t xml:space="preserve">bf_spherical </w:t>
            </w:r>
          </w:p>
          <w:p w14:paraId="3C89499A" w14:textId="53139F82" w:rsidR="00B94831" w:rsidRPr="00387975" w:rsidRDefault="00B94831" w:rsidP="00B94831">
            <w:pPr>
              <w:spacing w:line="360" w:lineRule="auto"/>
              <w:rPr>
                <w:rFonts w:cstheme="minorHAnsi"/>
              </w:rPr>
            </w:pPr>
            <w:r w:rsidRPr="00387975">
              <w:rPr>
                <w:rFonts w:cstheme="minorHAnsi"/>
              </w:rPr>
              <w:t>bf_streamlined</w:t>
            </w:r>
          </w:p>
        </w:tc>
      </w:tr>
      <w:tr w:rsidR="00B94831" w:rsidRPr="00387975" w14:paraId="08BC23CD" w14:textId="253186E4" w:rsidTr="00B94831">
        <w:tc>
          <w:tcPr>
            <w:tcW w:w="1667" w:type="pct"/>
          </w:tcPr>
          <w:p w14:paraId="476BF51B" w14:textId="77777777" w:rsidR="00B94831" w:rsidRPr="00387975" w:rsidRDefault="00B94831" w:rsidP="00B94831">
            <w:pPr>
              <w:spacing w:line="360" w:lineRule="auto"/>
              <w:rPr>
                <w:rFonts w:cstheme="minorHAnsi"/>
              </w:rPr>
            </w:pPr>
            <w:r w:rsidRPr="00387975">
              <w:rPr>
                <w:rFonts w:cstheme="minorHAnsi"/>
              </w:rPr>
              <w:t>Feeding mode</w:t>
            </w:r>
          </w:p>
        </w:tc>
        <w:tc>
          <w:tcPr>
            <w:tcW w:w="1667" w:type="pct"/>
          </w:tcPr>
          <w:p w14:paraId="13A6F410" w14:textId="77777777" w:rsidR="00B94831" w:rsidRPr="00387975" w:rsidRDefault="00B94831" w:rsidP="00B94831">
            <w:pPr>
              <w:spacing w:line="360" w:lineRule="auto"/>
              <w:rPr>
                <w:rFonts w:cstheme="minorHAnsi"/>
              </w:rPr>
            </w:pPr>
            <w:r w:rsidRPr="00387975">
              <w:rPr>
                <w:rFonts w:cstheme="minorHAnsi"/>
              </w:rPr>
              <w:t>Filterer</w:t>
            </w:r>
          </w:p>
          <w:p w14:paraId="06EDC8D5" w14:textId="77777777" w:rsidR="00B94831" w:rsidRPr="00387975" w:rsidRDefault="00B94831" w:rsidP="00B94831">
            <w:pPr>
              <w:spacing w:line="360" w:lineRule="auto"/>
              <w:rPr>
                <w:rFonts w:cstheme="minorHAnsi"/>
              </w:rPr>
            </w:pPr>
            <w:r w:rsidRPr="00387975">
              <w:rPr>
                <w:rFonts w:cstheme="minorHAnsi"/>
              </w:rPr>
              <w:t>Gatherer</w:t>
            </w:r>
          </w:p>
          <w:p w14:paraId="6B3E3DA3" w14:textId="77777777" w:rsidR="00B94831" w:rsidRPr="00387975" w:rsidRDefault="00B94831" w:rsidP="00B94831">
            <w:pPr>
              <w:spacing w:line="360" w:lineRule="auto"/>
              <w:rPr>
                <w:rFonts w:cstheme="minorHAnsi"/>
              </w:rPr>
            </w:pPr>
            <w:r w:rsidRPr="00387975">
              <w:rPr>
                <w:rFonts w:cstheme="minorHAnsi"/>
              </w:rPr>
              <w:t>Herbivore</w:t>
            </w:r>
          </w:p>
          <w:p w14:paraId="4DCF8123" w14:textId="77777777" w:rsidR="00B94831" w:rsidRPr="00387975" w:rsidRDefault="00B94831" w:rsidP="00B94831">
            <w:pPr>
              <w:spacing w:line="360" w:lineRule="auto"/>
              <w:rPr>
                <w:rFonts w:cstheme="minorHAnsi"/>
              </w:rPr>
            </w:pPr>
            <w:r w:rsidRPr="00387975">
              <w:rPr>
                <w:rFonts w:cstheme="minorHAnsi"/>
              </w:rPr>
              <w:t>Parasite</w:t>
            </w:r>
          </w:p>
          <w:p w14:paraId="2C99FD59" w14:textId="77777777" w:rsidR="00B94831" w:rsidRPr="00387975" w:rsidRDefault="00B94831" w:rsidP="00B94831">
            <w:pPr>
              <w:spacing w:line="360" w:lineRule="auto"/>
              <w:rPr>
                <w:rFonts w:cstheme="minorHAnsi"/>
              </w:rPr>
            </w:pPr>
            <w:r w:rsidRPr="00387975">
              <w:rPr>
                <w:rFonts w:cstheme="minorHAnsi"/>
              </w:rPr>
              <w:t>Predator</w:t>
            </w:r>
          </w:p>
          <w:p w14:paraId="2A990CCF" w14:textId="77777777" w:rsidR="00B94831" w:rsidRPr="00387975" w:rsidRDefault="00B94831" w:rsidP="00B94831">
            <w:pPr>
              <w:spacing w:line="360" w:lineRule="auto"/>
              <w:rPr>
                <w:rFonts w:cstheme="minorHAnsi"/>
              </w:rPr>
            </w:pPr>
            <w:r w:rsidRPr="00387975">
              <w:rPr>
                <w:rFonts w:cstheme="minorHAnsi"/>
              </w:rPr>
              <w:t>Shredder</w:t>
            </w:r>
          </w:p>
        </w:tc>
        <w:tc>
          <w:tcPr>
            <w:tcW w:w="1667" w:type="pct"/>
          </w:tcPr>
          <w:p w14:paraId="32DB21A8" w14:textId="77777777" w:rsidR="00B94831" w:rsidRPr="00387975" w:rsidRDefault="00B94831" w:rsidP="00B94831">
            <w:pPr>
              <w:spacing w:line="360" w:lineRule="auto"/>
              <w:rPr>
                <w:rFonts w:cstheme="minorHAnsi"/>
              </w:rPr>
            </w:pPr>
            <w:r w:rsidRPr="00387975">
              <w:rPr>
                <w:rFonts w:cstheme="minorHAnsi"/>
              </w:rPr>
              <w:t>feed_filter</w:t>
            </w:r>
          </w:p>
          <w:p w14:paraId="1BA7054C" w14:textId="77777777" w:rsidR="00B94831" w:rsidRPr="00387975" w:rsidRDefault="00B94831" w:rsidP="00B94831">
            <w:pPr>
              <w:spacing w:line="360" w:lineRule="auto"/>
              <w:rPr>
                <w:rFonts w:cstheme="minorHAnsi"/>
              </w:rPr>
            </w:pPr>
            <w:r w:rsidRPr="00387975">
              <w:rPr>
                <w:rFonts w:cstheme="minorHAnsi"/>
              </w:rPr>
              <w:t>feed_gatherer</w:t>
            </w:r>
          </w:p>
          <w:p w14:paraId="207DDC16" w14:textId="77777777" w:rsidR="00B94831" w:rsidRDefault="00B94831" w:rsidP="00B94831">
            <w:pPr>
              <w:spacing w:line="360" w:lineRule="auto"/>
              <w:rPr>
                <w:rFonts w:cstheme="minorHAnsi"/>
              </w:rPr>
            </w:pPr>
            <w:r w:rsidRPr="00387975">
              <w:rPr>
                <w:rFonts w:cstheme="minorHAnsi"/>
              </w:rPr>
              <w:t xml:space="preserve">feed_herbivore </w:t>
            </w:r>
          </w:p>
          <w:p w14:paraId="7182F139" w14:textId="033B9989" w:rsidR="00B94831" w:rsidRPr="00387975" w:rsidRDefault="00B94831" w:rsidP="00B94831">
            <w:pPr>
              <w:spacing w:line="360" w:lineRule="auto"/>
              <w:rPr>
                <w:rFonts w:cstheme="minorHAnsi"/>
              </w:rPr>
            </w:pPr>
            <w:r w:rsidRPr="00387975">
              <w:rPr>
                <w:rFonts w:cstheme="minorHAnsi"/>
              </w:rPr>
              <w:t>feed_parasite</w:t>
            </w:r>
          </w:p>
          <w:p w14:paraId="476D15E3" w14:textId="77777777" w:rsidR="00B94831" w:rsidRPr="00387975" w:rsidRDefault="00B94831" w:rsidP="00B94831">
            <w:pPr>
              <w:spacing w:line="360" w:lineRule="auto"/>
              <w:rPr>
                <w:rFonts w:cstheme="minorHAnsi"/>
              </w:rPr>
            </w:pPr>
            <w:r w:rsidRPr="00387975">
              <w:rPr>
                <w:rFonts w:cstheme="minorHAnsi"/>
              </w:rPr>
              <w:t>feed_predator</w:t>
            </w:r>
          </w:p>
          <w:p w14:paraId="7810A9BF" w14:textId="3EED7ACF" w:rsidR="00B94831" w:rsidRPr="00387975" w:rsidRDefault="00B94831" w:rsidP="00B94831">
            <w:pPr>
              <w:spacing w:line="360" w:lineRule="auto"/>
              <w:rPr>
                <w:rFonts w:cstheme="minorHAnsi"/>
              </w:rPr>
            </w:pPr>
            <w:r w:rsidRPr="00387975">
              <w:rPr>
                <w:rFonts w:cstheme="minorHAnsi"/>
              </w:rPr>
              <w:t>feed_shredder</w:t>
            </w:r>
          </w:p>
        </w:tc>
      </w:tr>
      <w:tr w:rsidR="00B94831" w:rsidRPr="00387975" w14:paraId="280B136C" w14:textId="7890E8AE" w:rsidTr="00B94831">
        <w:tc>
          <w:tcPr>
            <w:tcW w:w="1667" w:type="pct"/>
          </w:tcPr>
          <w:p w14:paraId="34B6317C" w14:textId="77777777" w:rsidR="00B94831" w:rsidRPr="00387975" w:rsidRDefault="00B94831" w:rsidP="00B94831">
            <w:pPr>
              <w:spacing w:line="360" w:lineRule="auto"/>
              <w:rPr>
                <w:rFonts w:cstheme="minorHAnsi"/>
              </w:rPr>
            </w:pPr>
            <w:r w:rsidRPr="00387975">
              <w:rPr>
                <w:rFonts w:cstheme="minorHAnsi"/>
              </w:rPr>
              <w:t>Respiration</w:t>
            </w:r>
          </w:p>
        </w:tc>
        <w:tc>
          <w:tcPr>
            <w:tcW w:w="1667" w:type="pct"/>
          </w:tcPr>
          <w:p w14:paraId="4C953CDC" w14:textId="77777777" w:rsidR="00B94831" w:rsidRPr="00387975" w:rsidRDefault="00B94831" w:rsidP="00B94831">
            <w:pPr>
              <w:spacing w:line="360" w:lineRule="auto"/>
              <w:rPr>
                <w:rFonts w:cstheme="minorHAnsi"/>
              </w:rPr>
            </w:pPr>
            <w:r w:rsidRPr="00387975">
              <w:rPr>
                <w:rFonts w:cstheme="minorHAnsi"/>
              </w:rPr>
              <w:t>Gills</w:t>
            </w:r>
          </w:p>
          <w:p w14:paraId="144CA375" w14:textId="77777777" w:rsidR="00B94831" w:rsidRPr="00387975" w:rsidRDefault="00B94831" w:rsidP="00B94831">
            <w:pPr>
              <w:spacing w:line="360" w:lineRule="auto"/>
              <w:rPr>
                <w:rFonts w:cstheme="minorHAnsi"/>
              </w:rPr>
            </w:pPr>
            <w:r w:rsidRPr="00387975">
              <w:rPr>
                <w:rFonts w:cstheme="minorHAnsi"/>
              </w:rPr>
              <w:t>Plastron/spiracle</w:t>
            </w:r>
          </w:p>
          <w:p w14:paraId="5B2789AE" w14:textId="77777777" w:rsidR="00B94831" w:rsidRPr="00387975" w:rsidRDefault="00B94831" w:rsidP="00B94831">
            <w:pPr>
              <w:spacing w:line="360" w:lineRule="auto"/>
              <w:rPr>
                <w:rFonts w:cstheme="minorHAnsi"/>
              </w:rPr>
            </w:pPr>
            <w:r w:rsidRPr="00387975">
              <w:rPr>
                <w:rFonts w:cstheme="minorHAnsi"/>
              </w:rPr>
              <w:t>Tegument</w:t>
            </w:r>
          </w:p>
        </w:tc>
        <w:tc>
          <w:tcPr>
            <w:tcW w:w="1667" w:type="pct"/>
          </w:tcPr>
          <w:p w14:paraId="378D2CC5" w14:textId="77777777" w:rsidR="00B94831" w:rsidRPr="00387975" w:rsidRDefault="00B94831" w:rsidP="00B94831">
            <w:pPr>
              <w:spacing w:line="360" w:lineRule="auto"/>
              <w:rPr>
                <w:rFonts w:cstheme="minorHAnsi"/>
              </w:rPr>
            </w:pPr>
            <w:r w:rsidRPr="00387975">
              <w:rPr>
                <w:rFonts w:cstheme="minorHAnsi"/>
              </w:rPr>
              <w:t>resp_gil</w:t>
            </w:r>
          </w:p>
          <w:p w14:paraId="3DFB45AD" w14:textId="77777777" w:rsidR="00B94831" w:rsidRPr="00387975" w:rsidRDefault="00B94831" w:rsidP="00B94831">
            <w:pPr>
              <w:spacing w:line="360" w:lineRule="auto"/>
              <w:rPr>
                <w:rFonts w:cstheme="minorHAnsi"/>
              </w:rPr>
            </w:pPr>
            <w:r w:rsidRPr="00387975">
              <w:rPr>
                <w:rFonts w:cstheme="minorHAnsi"/>
              </w:rPr>
              <w:t>resp_pls_spi</w:t>
            </w:r>
          </w:p>
          <w:p w14:paraId="6A3B4648" w14:textId="6BACDBF5" w:rsidR="00B94831" w:rsidRPr="00387975" w:rsidRDefault="00B94831" w:rsidP="00B94831">
            <w:pPr>
              <w:spacing w:line="360" w:lineRule="auto"/>
              <w:rPr>
                <w:rFonts w:cstheme="minorHAnsi"/>
              </w:rPr>
            </w:pPr>
            <w:r w:rsidRPr="00387975">
              <w:rPr>
                <w:rFonts w:cstheme="minorHAnsi"/>
              </w:rPr>
              <w:t>resp_teg</w:t>
            </w:r>
          </w:p>
        </w:tc>
      </w:tr>
    </w:tbl>
    <w:p w14:paraId="26155973" w14:textId="77777777" w:rsidR="00F905F9" w:rsidRDefault="00F905F9" w:rsidP="00F905F9">
      <w:pPr>
        <w:spacing w:line="360" w:lineRule="auto"/>
        <w:rPr>
          <w:rFonts w:cstheme="minorHAnsi"/>
        </w:rPr>
      </w:pPr>
    </w:p>
    <w:p w14:paraId="5160A79A" w14:textId="60EB9349" w:rsidR="000D571C" w:rsidRPr="00845245" w:rsidRDefault="008376C7" w:rsidP="00F905F9">
      <w:pPr>
        <w:spacing w:line="360" w:lineRule="auto"/>
        <w:rPr>
          <w:rFonts w:cstheme="minorHAnsi"/>
          <w:b/>
          <w:bCs/>
        </w:rPr>
      </w:pPr>
      <w:r w:rsidRPr="00845245">
        <w:rPr>
          <w:rFonts w:cstheme="minorHAnsi"/>
          <w:b/>
          <w:bCs/>
        </w:rPr>
        <w:t>Acknowledgements</w:t>
      </w:r>
    </w:p>
    <w:p w14:paraId="551E9F45" w14:textId="1B8AF0F2" w:rsidR="000D571C" w:rsidRPr="009F3510" w:rsidRDefault="008376C7" w:rsidP="00F905F9">
      <w:pPr>
        <w:spacing w:line="360" w:lineRule="auto"/>
        <w:rPr>
          <w:rFonts w:cstheme="minorHAnsi"/>
        </w:rPr>
      </w:pPr>
      <w:r w:rsidRPr="00845245">
        <w:rPr>
          <w:rFonts w:cstheme="minorHAnsi"/>
          <w:lang w:val="pt-BR"/>
        </w:rPr>
        <w:t xml:space="preserve">MC and MSL were </w:t>
      </w:r>
      <w:r w:rsidRPr="00845245">
        <w:rPr>
          <w:rFonts w:cstheme="minorHAnsi"/>
          <w:color w:val="000000"/>
          <w:lang w:val="pt-BR"/>
        </w:rPr>
        <w:t xml:space="preserve">supported by the Fundação de Amparo à Pesquisa do Estado de Minas Gerais – FAPEMIG (PPM-00104-18 to MC), Conselho Nacional de Desenvolvimento Científico e Tecnológico (CNPq, research productivity grants 304060/2020-8 to MC), Coordenação de Aperfeiçoamento de Pessoal de Nível Superior (CAPES) – Finance Code 001. </w:t>
      </w:r>
      <w:r w:rsidRPr="00845245">
        <w:rPr>
          <w:rFonts w:cstheme="minorHAnsi"/>
          <w:color w:val="000000"/>
          <w:lang w:val="en-US"/>
        </w:rPr>
        <w:t xml:space="preserve">MSL received a post-doc scholarship from ANEEL/CEMIG (P&amp;D GT-599; Project PROECOS). </w:t>
      </w:r>
      <w:r w:rsidRPr="00845245">
        <w:rPr>
          <w:rFonts w:cstheme="minorHAnsi"/>
          <w:color w:val="000000"/>
          <w:lang w:val="pt-BR"/>
        </w:rPr>
        <w:t>The contribution of ALC to this paper was funded by the UKRI-BBSRC (Biotechnology and Biological Sciences Research Council) institute strategic programme Resilient Farming Futures. JIJ, ALC and JFM were supported by U.K. Government Department for Environment, Food and Rural Affairs (Defra project WQ0128) and the Welsh Government Agri-environment monitoring and technical services Contract. Lot 3: soil, water and climate change (Ecosystems) No. 183/2007/08.</w:t>
      </w:r>
    </w:p>
    <w:p w14:paraId="1A548066" w14:textId="4BAEBD93" w:rsidR="00971353" w:rsidRPr="001C7ADF" w:rsidRDefault="001C7ADF" w:rsidP="00047483">
      <w:pPr>
        <w:spacing w:line="360" w:lineRule="auto"/>
        <w:rPr>
          <w:rFonts w:cstheme="minorHAnsi"/>
          <w:b/>
          <w:bCs/>
        </w:rPr>
      </w:pPr>
      <w:r w:rsidRPr="001C7ADF">
        <w:rPr>
          <w:rFonts w:cstheme="minorHAnsi"/>
          <w:b/>
          <w:bCs/>
        </w:rPr>
        <w:t>References</w:t>
      </w:r>
    </w:p>
    <w:p w14:paraId="46B5F080" w14:textId="28088285"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Pr>
          <w:rFonts w:cstheme="minorHAnsi"/>
        </w:rPr>
        <w:fldChar w:fldCharType="begin" w:fldLock="1"/>
      </w:r>
      <w:r>
        <w:rPr>
          <w:rFonts w:cstheme="minorHAnsi"/>
        </w:rPr>
        <w:instrText xml:space="preserve">ADDIN Mendeley Bibliography CSL_BIBLIOGRAPHY </w:instrText>
      </w:r>
      <w:r>
        <w:rPr>
          <w:rFonts w:cstheme="minorHAnsi"/>
        </w:rPr>
        <w:fldChar w:fldCharType="separate"/>
      </w:r>
      <w:r w:rsidRPr="00D03A8F">
        <w:rPr>
          <w:rFonts w:ascii="Calibri" w:hAnsi="Calibri" w:cs="Calibri"/>
          <w:noProof/>
          <w:szCs w:val="24"/>
        </w:rPr>
        <w:t xml:space="preserve">Agra, J., Ligeiro, R., Heino, J., Macedo, D. ., Castro, D. M. ., Linares, M. ., &amp; Callisto, M. (2021). </w:t>
      </w:r>
      <w:r w:rsidRPr="00D03A8F">
        <w:rPr>
          <w:rFonts w:ascii="Calibri" w:hAnsi="Calibri" w:cs="Calibri"/>
          <w:noProof/>
          <w:szCs w:val="24"/>
        </w:rPr>
        <w:lastRenderedPageBreak/>
        <w:t xml:space="preserve">Anthropogenic disturbances alter the relationships between environmental heterogeneity and biodiversity of stream insects. </w:t>
      </w:r>
      <w:r w:rsidRPr="00D03A8F">
        <w:rPr>
          <w:rFonts w:ascii="Calibri" w:hAnsi="Calibri" w:cs="Calibri"/>
          <w:i/>
          <w:iCs/>
          <w:noProof/>
          <w:szCs w:val="24"/>
        </w:rPr>
        <w:t>Ecological Indicators</w:t>
      </w:r>
      <w:r w:rsidRPr="00D03A8F">
        <w:rPr>
          <w:rFonts w:ascii="Calibri" w:hAnsi="Calibri" w:cs="Calibri"/>
          <w:noProof/>
          <w:szCs w:val="24"/>
        </w:rPr>
        <w:t xml:space="preserve">, </w:t>
      </w:r>
      <w:r w:rsidRPr="00D03A8F">
        <w:rPr>
          <w:rFonts w:ascii="Calibri" w:hAnsi="Calibri" w:cs="Calibri"/>
          <w:i/>
          <w:iCs/>
          <w:noProof/>
          <w:szCs w:val="24"/>
        </w:rPr>
        <w:t>121</w:t>
      </w:r>
      <w:r w:rsidRPr="00D03A8F">
        <w:rPr>
          <w:rFonts w:ascii="Calibri" w:hAnsi="Calibri" w:cs="Calibri"/>
          <w:noProof/>
          <w:szCs w:val="24"/>
        </w:rPr>
        <w:t>, 107079. https://doi.org/10.1016/J.ECOLIND.2020.107079</w:t>
      </w:r>
    </w:p>
    <w:p w14:paraId="4CD843F4"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Callisto, M., Hughes, R. M., Lopes, J. M., &amp; Castro, M. A. (2014). </w:t>
      </w:r>
      <w:r w:rsidRPr="00D03A8F">
        <w:rPr>
          <w:rFonts w:ascii="Calibri" w:hAnsi="Calibri" w:cs="Calibri"/>
          <w:i/>
          <w:iCs/>
          <w:noProof/>
          <w:szCs w:val="24"/>
        </w:rPr>
        <w:t>Ecological conditions in hydropower basins</w:t>
      </w:r>
      <w:r w:rsidRPr="00D03A8F">
        <w:rPr>
          <w:rFonts w:ascii="Calibri" w:hAnsi="Calibri" w:cs="Calibri"/>
          <w:noProof/>
          <w:szCs w:val="24"/>
        </w:rPr>
        <w:t xml:space="preserve"> (3rd ed). Companhia Energetica de Minas Gerais. https://scholar.google.com/scholar?hl=en&amp;as_sdt=0%2C5&amp;q=Ecological+conditions+in+hydropower+basins+%283rd+ed.%29.&amp;btnG=#d=gs_cit&amp;t=1651663517831&amp;u=%2Fscholar%3Fq%3Dinfo%3Akk--m70GxW8J%3Ascholar.google.com%2F%26output%3Dcite%26scirp%3D0%26hl%3Den</w:t>
      </w:r>
    </w:p>
    <w:p w14:paraId="1FB3BF3C"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Callisto, M., Macedo, D. R., Linares, M. S., &amp; Hughes, R. M. (2019). Multi-status and multi-spatial scale assessment of landscape effects on benthic macroinvertebrates in the Neotropical Savanna. In R. M. Hughes, D. M. Infante, L. Wang, K. Chen, &amp; B. F. Terra (Eds.), </w:t>
      </w:r>
      <w:r w:rsidRPr="00D03A8F">
        <w:rPr>
          <w:rFonts w:ascii="Calibri" w:hAnsi="Calibri" w:cs="Calibri"/>
          <w:i/>
          <w:iCs/>
          <w:noProof/>
          <w:szCs w:val="24"/>
        </w:rPr>
        <w:t>Advances in Understanding Landscape Influences on Freshwater Habitats and Biological Assemblages</w:t>
      </w:r>
      <w:r w:rsidRPr="00D03A8F">
        <w:rPr>
          <w:rFonts w:ascii="Calibri" w:hAnsi="Calibri" w:cs="Calibri"/>
          <w:noProof/>
          <w:szCs w:val="24"/>
        </w:rPr>
        <w:t xml:space="preserve"> (pp. 275–302). American Fisheries Society Symposium 90.</w:t>
      </w:r>
    </w:p>
    <w:p w14:paraId="4DBC213C"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Castro, D. M. ., Dolédec, S., &amp; Callisto, M. (2017). Landscape variables influence taxonomic and trait composition of insect assemblages in Neotropical savanna streams. </w:t>
      </w:r>
      <w:r w:rsidRPr="00D03A8F">
        <w:rPr>
          <w:rFonts w:ascii="Calibri" w:hAnsi="Calibri" w:cs="Calibri"/>
          <w:i/>
          <w:iCs/>
          <w:noProof/>
          <w:szCs w:val="24"/>
        </w:rPr>
        <w:t>Freshwater Biology</w:t>
      </w:r>
      <w:r w:rsidRPr="00D03A8F">
        <w:rPr>
          <w:rFonts w:ascii="Calibri" w:hAnsi="Calibri" w:cs="Calibri"/>
          <w:noProof/>
          <w:szCs w:val="24"/>
        </w:rPr>
        <w:t xml:space="preserve">, </w:t>
      </w:r>
      <w:r w:rsidRPr="00D03A8F">
        <w:rPr>
          <w:rFonts w:ascii="Calibri" w:hAnsi="Calibri" w:cs="Calibri"/>
          <w:i/>
          <w:iCs/>
          <w:noProof/>
          <w:szCs w:val="24"/>
        </w:rPr>
        <w:t>62</w:t>
      </w:r>
      <w:r w:rsidRPr="00D03A8F">
        <w:rPr>
          <w:rFonts w:ascii="Calibri" w:hAnsi="Calibri" w:cs="Calibri"/>
          <w:noProof/>
          <w:szCs w:val="24"/>
        </w:rPr>
        <w:t>(8), 1472–1486. https://doi.org/10.1111/FWB.12961</w:t>
      </w:r>
    </w:p>
    <w:p w14:paraId="4553DCBA"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Castro, D. M. ., Dolédec, S., &amp; Callisto, M. (2018). Land cover disturbance homogenizes aquatic insect functional structure in neotropical savanna streams. </w:t>
      </w:r>
      <w:r w:rsidRPr="00D03A8F">
        <w:rPr>
          <w:rFonts w:ascii="Calibri" w:hAnsi="Calibri" w:cs="Calibri"/>
          <w:i/>
          <w:iCs/>
          <w:noProof/>
          <w:szCs w:val="24"/>
        </w:rPr>
        <w:t>Ecological Indicators</w:t>
      </w:r>
      <w:r w:rsidRPr="00D03A8F">
        <w:rPr>
          <w:rFonts w:ascii="Calibri" w:hAnsi="Calibri" w:cs="Calibri"/>
          <w:noProof/>
          <w:szCs w:val="24"/>
        </w:rPr>
        <w:t xml:space="preserve">, </w:t>
      </w:r>
      <w:r w:rsidRPr="00D03A8F">
        <w:rPr>
          <w:rFonts w:ascii="Calibri" w:hAnsi="Calibri" w:cs="Calibri"/>
          <w:i/>
          <w:iCs/>
          <w:noProof/>
          <w:szCs w:val="24"/>
        </w:rPr>
        <w:t>84</w:t>
      </w:r>
      <w:r w:rsidRPr="00D03A8F">
        <w:rPr>
          <w:rFonts w:ascii="Calibri" w:hAnsi="Calibri" w:cs="Calibri"/>
          <w:noProof/>
          <w:szCs w:val="24"/>
        </w:rPr>
        <w:t>, 573–582. https://doi.org/10.1016/J.ECOLIND.2017.09.030</w:t>
      </w:r>
    </w:p>
    <w:p w14:paraId="3D47B4EC"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Castro, D. M. P., da Silva, P. G., Solar, R., &amp; Callisto, M. (2020). Unveiling patterns of taxonomic and functional diversities of stream insects across four spatial scales in the neotropical savanna. </w:t>
      </w:r>
      <w:r w:rsidRPr="00D03A8F">
        <w:rPr>
          <w:rFonts w:ascii="Calibri" w:hAnsi="Calibri" w:cs="Calibri"/>
          <w:i/>
          <w:iCs/>
          <w:noProof/>
          <w:szCs w:val="24"/>
        </w:rPr>
        <w:t>Ecological Indicators</w:t>
      </w:r>
      <w:r w:rsidRPr="00D03A8F">
        <w:rPr>
          <w:rFonts w:ascii="Calibri" w:hAnsi="Calibri" w:cs="Calibri"/>
          <w:noProof/>
          <w:szCs w:val="24"/>
        </w:rPr>
        <w:t xml:space="preserve">, </w:t>
      </w:r>
      <w:r w:rsidRPr="00D03A8F">
        <w:rPr>
          <w:rFonts w:ascii="Calibri" w:hAnsi="Calibri" w:cs="Calibri"/>
          <w:i/>
          <w:iCs/>
          <w:noProof/>
          <w:szCs w:val="24"/>
        </w:rPr>
        <w:t>118</w:t>
      </w:r>
      <w:r w:rsidRPr="00D03A8F">
        <w:rPr>
          <w:rFonts w:ascii="Calibri" w:hAnsi="Calibri" w:cs="Calibri"/>
          <w:noProof/>
          <w:szCs w:val="24"/>
        </w:rPr>
        <w:t>, 106769. https://doi.org/10.1016/J.ECOLIND.2020.106769</w:t>
      </w:r>
    </w:p>
    <w:p w14:paraId="02F4840D"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Clapcott, J. E., Young, R. G., Harding, J. S., Matthaei, C. D., Quinn, J. M., &amp; Death, R. G. (2011). </w:t>
      </w:r>
      <w:r w:rsidRPr="00D03A8F">
        <w:rPr>
          <w:rFonts w:ascii="Calibri" w:hAnsi="Calibri" w:cs="Calibri"/>
          <w:i/>
          <w:iCs/>
          <w:noProof/>
          <w:szCs w:val="24"/>
        </w:rPr>
        <w:t>Sediment assessment methods: protocols and guidelines for assessing the effects of deposited fine sediment on in-stream values</w:t>
      </w:r>
      <w:r w:rsidRPr="00D03A8F">
        <w:rPr>
          <w:rFonts w:ascii="Calibri" w:hAnsi="Calibri" w:cs="Calibri"/>
          <w:noProof/>
          <w:szCs w:val="24"/>
        </w:rPr>
        <w:t>.</w:t>
      </w:r>
    </w:p>
    <w:p w14:paraId="797A90AE"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Döll, P., Kaspar, F., &amp; Lehner, B. (2003). A global hydrological model for deriving water availability indicators: model tuning and validation. </w:t>
      </w:r>
      <w:r w:rsidRPr="00D03A8F">
        <w:rPr>
          <w:rFonts w:ascii="Calibri" w:hAnsi="Calibri" w:cs="Calibri"/>
          <w:i/>
          <w:iCs/>
          <w:noProof/>
          <w:szCs w:val="24"/>
        </w:rPr>
        <w:t>Journal of Hydrology</w:t>
      </w:r>
      <w:r w:rsidRPr="00D03A8F">
        <w:rPr>
          <w:rFonts w:ascii="Calibri" w:hAnsi="Calibri" w:cs="Calibri"/>
          <w:noProof/>
          <w:szCs w:val="24"/>
        </w:rPr>
        <w:t xml:space="preserve">, </w:t>
      </w:r>
      <w:r w:rsidRPr="00D03A8F">
        <w:rPr>
          <w:rFonts w:ascii="Calibri" w:hAnsi="Calibri" w:cs="Calibri"/>
          <w:i/>
          <w:iCs/>
          <w:noProof/>
          <w:szCs w:val="24"/>
        </w:rPr>
        <w:t>270</w:t>
      </w:r>
      <w:r w:rsidRPr="00D03A8F">
        <w:rPr>
          <w:rFonts w:ascii="Calibri" w:hAnsi="Calibri" w:cs="Calibri"/>
          <w:noProof/>
          <w:szCs w:val="24"/>
        </w:rPr>
        <w:t>(1–2), 105–134. https://doi.org/10.1016/S0022-1694(02)00283-4</w:t>
      </w:r>
    </w:p>
    <w:p w14:paraId="6E0D58A0"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Directive 2000/60/EC of the European Parliament and of the Council Establishing a Framework for the Community Action in the Field of Water Policy., L327 The European Parliament and the </w:t>
      </w:r>
      <w:r w:rsidRPr="00D03A8F">
        <w:rPr>
          <w:rFonts w:ascii="Calibri" w:hAnsi="Calibri" w:cs="Calibri"/>
          <w:noProof/>
          <w:szCs w:val="24"/>
        </w:rPr>
        <w:lastRenderedPageBreak/>
        <w:t>Council of the European Union: Brussels, Belgium. 1 (2000). https://doi.org/10.1039/ap9842100196</w:t>
      </w:r>
    </w:p>
    <w:p w14:paraId="110DD4CF"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Environment Agency. (2003). </w:t>
      </w:r>
      <w:r w:rsidRPr="00D03A8F">
        <w:rPr>
          <w:rFonts w:ascii="Calibri" w:hAnsi="Calibri" w:cs="Calibri"/>
          <w:i/>
          <w:iCs/>
          <w:noProof/>
          <w:szCs w:val="24"/>
        </w:rPr>
        <w:t>River Habitat Survey in Britain and Ireland: FieldSurvey Guidance Manual River Habitat Survey Manual: 2003 Version</w:t>
      </w:r>
      <w:r w:rsidRPr="00D03A8F">
        <w:rPr>
          <w:rFonts w:ascii="Calibri" w:hAnsi="Calibri" w:cs="Calibri"/>
          <w:noProof/>
          <w:szCs w:val="24"/>
        </w:rPr>
        <w:t>.</w:t>
      </w:r>
    </w:p>
    <w:p w14:paraId="5AA9C537"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Environment Agency. (2014a). </w:t>
      </w:r>
      <w:r w:rsidRPr="00D03A8F">
        <w:rPr>
          <w:rFonts w:ascii="Calibri" w:hAnsi="Calibri" w:cs="Calibri"/>
          <w:i/>
          <w:iCs/>
          <w:noProof/>
          <w:szCs w:val="24"/>
        </w:rPr>
        <w:t>Freshwater macro-invertebrate analysis of riverine samples. Operational instruction 024_08</w:t>
      </w:r>
      <w:r w:rsidRPr="00D03A8F">
        <w:rPr>
          <w:rFonts w:ascii="Calibri" w:hAnsi="Calibri" w:cs="Calibri"/>
          <w:noProof/>
          <w:szCs w:val="24"/>
        </w:rPr>
        <w:t>.</w:t>
      </w:r>
    </w:p>
    <w:p w14:paraId="3DFFBBC7"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Environment Agency. (2014b). </w:t>
      </w:r>
      <w:r w:rsidRPr="00D03A8F">
        <w:rPr>
          <w:rFonts w:ascii="Calibri" w:hAnsi="Calibri" w:cs="Calibri"/>
          <w:i/>
          <w:iCs/>
          <w:noProof/>
          <w:szCs w:val="24"/>
        </w:rPr>
        <w:t>Freshwater macro-invertebrate sampling in rivers. Operational instruction 018_08.</w:t>
      </w:r>
    </w:p>
    <w:p w14:paraId="16D3913F"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Firmiano, K. R., Castro, D. M. P., Linares, M. S., &amp; Callisto, M. (2021). Functional responses of aquatic invertebrates to anthropogenic stressors in riparian zones of Neotropical savanna streams. </w:t>
      </w:r>
      <w:r w:rsidRPr="00D03A8F">
        <w:rPr>
          <w:rFonts w:ascii="Calibri" w:hAnsi="Calibri" w:cs="Calibri"/>
          <w:i/>
          <w:iCs/>
          <w:noProof/>
          <w:szCs w:val="24"/>
        </w:rPr>
        <w:t>Science of The Total Environment</w:t>
      </w:r>
      <w:r w:rsidRPr="00D03A8F">
        <w:rPr>
          <w:rFonts w:ascii="Calibri" w:hAnsi="Calibri" w:cs="Calibri"/>
          <w:noProof/>
          <w:szCs w:val="24"/>
        </w:rPr>
        <w:t xml:space="preserve">, </w:t>
      </w:r>
      <w:r w:rsidRPr="00D03A8F">
        <w:rPr>
          <w:rFonts w:ascii="Calibri" w:hAnsi="Calibri" w:cs="Calibri"/>
          <w:i/>
          <w:iCs/>
          <w:noProof/>
          <w:szCs w:val="24"/>
        </w:rPr>
        <w:t>753</w:t>
      </w:r>
      <w:r w:rsidRPr="00D03A8F">
        <w:rPr>
          <w:rFonts w:ascii="Calibri" w:hAnsi="Calibri" w:cs="Calibri"/>
          <w:noProof/>
          <w:szCs w:val="24"/>
        </w:rPr>
        <w:t>, 141865. https://doi.org/10.1016/J.SCITOTENV.2020.141865</w:t>
      </w:r>
    </w:p>
    <w:p w14:paraId="4D77CA18"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Hijmans, R. J., Cameron, S. E., Parra, J. L., Jones, P. G., &amp; Jarvis, A. (2005). Very high resolution interpolated climate surfaces for global land areas. </w:t>
      </w:r>
      <w:r w:rsidRPr="00D03A8F">
        <w:rPr>
          <w:rFonts w:ascii="Calibri" w:hAnsi="Calibri" w:cs="Calibri"/>
          <w:i/>
          <w:iCs/>
          <w:noProof/>
          <w:szCs w:val="24"/>
        </w:rPr>
        <w:t>International Journal of Climatology</w:t>
      </w:r>
      <w:r w:rsidRPr="00D03A8F">
        <w:rPr>
          <w:rFonts w:ascii="Calibri" w:hAnsi="Calibri" w:cs="Calibri"/>
          <w:noProof/>
          <w:szCs w:val="24"/>
        </w:rPr>
        <w:t xml:space="preserve">, </w:t>
      </w:r>
      <w:r w:rsidRPr="00D03A8F">
        <w:rPr>
          <w:rFonts w:ascii="Calibri" w:hAnsi="Calibri" w:cs="Calibri"/>
          <w:i/>
          <w:iCs/>
          <w:noProof/>
          <w:szCs w:val="24"/>
        </w:rPr>
        <w:t>25</w:t>
      </w:r>
      <w:r w:rsidRPr="00D03A8F">
        <w:rPr>
          <w:rFonts w:ascii="Calibri" w:hAnsi="Calibri" w:cs="Calibri"/>
          <w:noProof/>
          <w:szCs w:val="24"/>
        </w:rPr>
        <w:t>(15), 1965–1978. https://doi.org/10.1002/JOC.1276</w:t>
      </w:r>
    </w:p>
    <w:p w14:paraId="0790DB01"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Hunter, H. (2020). </w:t>
      </w:r>
      <w:r w:rsidRPr="00D03A8F">
        <w:rPr>
          <w:rFonts w:ascii="Calibri" w:hAnsi="Calibri" w:cs="Calibri"/>
          <w:i/>
          <w:iCs/>
          <w:noProof/>
          <w:szCs w:val="24"/>
        </w:rPr>
        <w:t>THE EFFECT OF LANDUSE AND GEOLOGY ON MACROINVERTERBATE COMMUNITIES IN EAST COAST STREAMS, GISBORNE, NEW ZEALAND.</w:t>
      </w:r>
      <w:r w:rsidRPr="00D03A8F">
        <w:rPr>
          <w:rFonts w:ascii="Calibri" w:hAnsi="Calibri" w:cs="Calibri"/>
          <w:noProof/>
          <w:szCs w:val="24"/>
        </w:rPr>
        <w:t xml:space="preserve"> Massey University.</w:t>
      </w:r>
    </w:p>
    <w:p w14:paraId="5B2E787F"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Jones, J. I., Murphy, J. F., Anthony, S. G., Arnold, A., Blackburn, J. H., Duerdoth, C. P., Hawczak, A., Hughes, G. O., Pretty, J. L., Scarlett, P. M., Gooday, R. D., Zhang, Y. S., Fawcett, L. E., Simpson, D., Turner, A. W. B., Naden, P. S., &amp; Skates, J. (2017). Do agri-environment schemes result in improved water quality? </w:t>
      </w:r>
      <w:r w:rsidRPr="00D03A8F">
        <w:rPr>
          <w:rFonts w:ascii="Calibri" w:hAnsi="Calibri" w:cs="Calibri"/>
          <w:i/>
          <w:iCs/>
          <w:noProof/>
          <w:szCs w:val="24"/>
        </w:rPr>
        <w:t>Journal of Applied Ecology</w:t>
      </w:r>
      <w:r w:rsidRPr="00D03A8F">
        <w:rPr>
          <w:rFonts w:ascii="Calibri" w:hAnsi="Calibri" w:cs="Calibri"/>
          <w:noProof/>
          <w:szCs w:val="24"/>
        </w:rPr>
        <w:t xml:space="preserve">, </w:t>
      </w:r>
      <w:r w:rsidRPr="00D03A8F">
        <w:rPr>
          <w:rFonts w:ascii="Calibri" w:hAnsi="Calibri" w:cs="Calibri"/>
          <w:i/>
          <w:iCs/>
          <w:noProof/>
          <w:szCs w:val="24"/>
        </w:rPr>
        <w:t>54</w:t>
      </w:r>
      <w:r w:rsidRPr="00D03A8F">
        <w:rPr>
          <w:rFonts w:ascii="Calibri" w:hAnsi="Calibri" w:cs="Calibri"/>
          <w:noProof/>
          <w:szCs w:val="24"/>
        </w:rPr>
        <w:t>(2), 537–546. https://doi.org/10.1111/1365-2664.12780</w:t>
      </w:r>
    </w:p>
    <w:p w14:paraId="20D196C0"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Kunz, S., Kefford, B. J., Schmidt-Kloiber, A., Matthaei, C. D., Usseglio-Polatera, P., Graf, W., Poff, N. L. R., Metzeling, L., Twardochleb, L., Hawkins, C. P., &amp; Schäfer, R. B. (2022). Tackling inconsistencies among freshwater invertebrate trait databases: harmonising across continents and aggregating taxonomic resolution. </w:t>
      </w:r>
      <w:r w:rsidRPr="00D03A8F">
        <w:rPr>
          <w:rFonts w:ascii="Calibri" w:hAnsi="Calibri" w:cs="Calibri"/>
          <w:i/>
          <w:iCs/>
          <w:noProof/>
          <w:szCs w:val="24"/>
        </w:rPr>
        <w:t>Freshwater Biology</w:t>
      </w:r>
      <w:r w:rsidRPr="00D03A8F">
        <w:rPr>
          <w:rFonts w:ascii="Calibri" w:hAnsi="Calibri" w:cs="Calibri"/>
          <w:noProof/>
          <w:szCs w:val="24"/>
        </w:rPr>
        <w:t xml:space="preserve">, </w:t>
      </w:r>
      <w:r w:rsidRPr="00D03A8F">
        <w:rPr>
          <w:rFonts w:ascii="Calibri" w:hAnsi="Calibri" w:cs="Calibri"/>
          <w:i/>
          <w:iCs/>
          <w:noProof/>
          <w:szCs w:val="24"/>
        </w:rPr>
        <w:t>67</w:t>
      </w:r>
      <w:r w:rsidRPr="00D03A8F">
        <w:rPr>
          <w:rFonts w:ascii="Calibri" w:hAnsi="Calibri" w:cs="Calibri"/>
          <w:noProof/>
          <w:szCs w:val="24"/>
        </w:rPr>
        <w:t>(2), 275–291. https://doi.org/10.1111/FWB.13840</w:t>
      </w:r>
    </w:p>
    <w:p w14:paraId="23910BD5"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Lange, K., Townsend, C. R., &amp; Matthaei, C. D. (2014). Can biological traits of stream invertebrates help disentangle the effects of multiple stressors in an agricultural catchment? </w:t>
      </w:r>
      <w:r w:rsidRPr="00D03A8F">
        <w:rPr>
          <w:rFonts w:ascii="Calibri" w:hAnsi="Calibri" w:cs="Calibri"/>
          <w:i/>
          <w:iCs/>
          <w:noProof/>
          <w:szCs w:val="24"/>
        </w:rPr>
        <w:t>Freshwater Biology</w:t>
      </w:r>
      <w:r w:rsidRPr="00D03A8F">
        <w:rPr>
          <w:rFonts w:ascii="Calibri" w:hAnsi="Calibri" w:cs="Calibri"/>
          <w:noProof/>
          <w:szCs w:val="24"/>
        </w:rPr>
        <w:t xml:space="preserve">, </w:t>
      </w:r>
      <w:r w:rsidRPr="00D03A8F">
        <w:rPr>
          <w:rFonts w:ascii="Calibri" w:hAnsi="Calibri" w:cs="Calibri"/>
          <w:i/>
          <w:iCs/>
          <w:noProof/>
          <w:szCs w:val="24"/>
        </w:rPr>
        <w:t>59</w:t>
      </w:r>
      <w:r w:rsidRPr="00D03A8F">
        <w:rPr>
          <w:rFonts w:ascii="Calibri" w:hAnsi="Calibri" w:cs="Calibri"/>
          <w:noProof/>
          <w:szCs w:val="24"/>
        </w:rPr>
        <w:t>(12), 2431–2446. http://doi.wiley.com/10.1111/fwb.12437</w:t>
      </w:r>
    </w:p>
    <w:p w14:paraId="0E7FBA2E"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Lehner, B., Liermann, C. R., Revenga, C., Vörömsmarty, C., Fekete, B., Crouzet, P., Döll, P., Endejan, </w:t>
      </w:r>
      <w:r w:rsidRPr="00D03A8F">
        <w:rPr>
          <w:rFonts w:ascii="Calibri" w:hAnsi="Calibri" w:cs="Calibri"/>
          <w:noProof/>
          <w:szCs w:val="24"/>
        </w:rPr>
        <w:lastRenderedPageBreak/>
        <w:t xml:space="preserve">M., Frenken, K., Magome, J., Nilsson, C., Robertson, J. C., Rödel, R., Sindorf, N., &amp; Wisser, D. (2011). High-resolution mapping of the world’s reservoirs and dams for sustainable river-flow management. </w:t>
      </w:r>
      <w:r w:rsidRPr="00D03A8F">
        <w:rPr>
          <w:rFonts w:ascii="Calibri" w:hAnsi="Calibri" w:cs="Calibri"/>
          <w:i/>
          <w:iCs/>
          <w:noProof/>
          <w:szCs w:val="24"/>
        </w:rPr>
        <w:t>Frontiers in Ecology and the Environment</w:t>
      </w:r>
      <w:r w:rsidRPr="00D03A8F">
        <w:rPr>
          <w:rFonts w:ascii="Calibri" w:hAnsi="Calibri" w:cs="Calibri"/>
          <w:noProof/>
          <w:szCs w:val="24"/>
        </w:rPr>
        <w:t xml:space="preserve">, </w:t>
      </w:r>
      <w:r w:rsidRPr="00D03A8F">
        <w:rPr>
          <w:rFonts w:ascii="Calibri" w:hAnsi="Calibri" w:cs="Calibri"/>
          <w:i/>
          <w:iCs/>
          <w:noProof/>
          <w:szCs w:val="24"/>
        </w:rPr>
        <w:t>9</w:t>
      </w:r>
      <w:r w:rsidRPr="00D03A8F">
        <w:rPr>
          <w:rFonts w:ascii="Calibri" w:hAnsi="Calibri" w:cs="Calibri"/>
          <w:noProof/>
          <w:szCs w:val="24"/>
        </w:rPr>
        <w:t>(9), 494–502. https://doi.org/10.1890/100125</w:t>
      </w:r>
    </w:p>
    <w:p w14:paraId="55163B58"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Linke, S., Lehner, B., Ouellet Dallaire, C., Ariwi, J., Grill, G., Anand, M., Beames, P., Burchard-Levine, V., Maxwell, S., Moidu, H., Tan, F., &amp; Thieme, M. (2019). Global hydro-environmental sub-basin and river reach characteristics at high spatial resolution. </w:t>
      </w:r>
      <w:r w:rsidRPr="00D03A8F">
        <w:rPr>
          <w:rFonts w:ascii="Calibri" w:hAnsi="Calibri" w:cs="Calibri"/>
          <w:i/>
          <w:iCs/>
          <w:noProof/>
          <w:szCs w:val="24"/>
        </w:rPr>
        <w:t>Scientific Data 2019 6:1</w:t>
      </w:r>
      <w:r w:rsidRPr="00D03A8F">
        <w:rPr>
          <w:rFonts w:ascii="Calibri" w:hAnsi="Calibri" w:cs="Calibri"/>
          <w:noProof/>
          <w:szCs w:val="24"/>
        </w:rPr>
        <w:t xml:space="preserve">, </w:t>
      </w:r>
      <w:r w:rsidRPr="00D03A8F">
        <w:rPr>
          <w:rFonts w:ascii="Calibri" w:hAnsi="Calibri" w:cs="Calibri"/>
          <w:i/>
          <w:iCs/>
          <w:noProof/>
          <w:szCs w:val="24"/>
        </w:rPr>
        <w:t>6</w:t>
      </w:r>
      <w:r w:rsidRPr="00D03A8F">
        <w:rPr>
          <w:rFonts w:ascii="Calibri" w:hAnsi="Calibri" w:cs="Calibri"/>
          <w:noProof/>
          <w:szCs w:val="24"/>
        </w:rPr>
        <w:t>(1), 1–15. https://doi.org/10.1038/s41597-019-0300-6</w:t>
      </w:r>
    </w:p>
    <w:p w14:paraId="50EF877E"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Macedo, D. ., Pompeu, P. ., Morais, L., Castro, M. ., Alves, C. B. M., França, J. S., Sanches, B. ., Agra, J. U. ., &amp; Callisto, M. (2014). Sampling site selection, land use and cover, field reconnaissance, and sampling. In M. Callisto, R. M. Hughes, J. M. Lopes, &amp; M. A. Castro (Eds.), </w:t>
      </w:r>
      <w:r w:rsidRPr="00D03A8F">
        <w:rPr>
          <w:rFonts w:ascii="Calibri" w:hAnsi="Calibri" w:cs="Calibri"/>
          <w:i/>
          <w:iCs/>
          <w:noProof/>
          <w:szCs w:val="24"/>
        </w:rPr>
        <w:t>Ecological conditions in hydropower basins. Serie Peixe Vivo 3.</w:t>
      </w:r>
      <w:r w:rsidRPr="00D03A8F">
        <w:rPr>
          <w:rFonts w:ascii="Calibri" w:hAnsi="Calibri" w:cs="Calibri"/>
          <w:noProof/>
          <w:szCs w:val="24"/>
        </w:rPr>
        <w:t xml:space="preserve"> (pp. 61–83). Companhia Energética de Minas Gerais.</w:t>
      </w:r>
    </w:p>
    <w:p w14:paraId="102DD587"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Macedo, D. R., Hughes, R. M., Kaufmann, P. R., &amp; Callisto, M. (2018). Development and validation of an environmental fragility index (EFI) for the neotropical savannah biome. </w:t>
      </w:r>
      <w:r w:rsidRPr="00D03A8F">
        <w:rPr>
          <w:rFonts w:ascii="Calibri" w:hAnsi="Calibri" w:cs="Calibri"/>
          <w:i/>
          <w:iCs/>
          <w:noProof/>
          <w:szCs w:val="24"/>
        </w:rPr>
        <w:t>Science of The Total Environment</w:t>
      </w:r>
      <w:r w:rsidRPr="00D03A8F">
        <w:rPr>
          <w:rFonts w:ascii="Calibri" w:hAnsi="Calibri" w:cs="Calibri"/>
          <w:noProof/>
          <w:szCs w:val="24"/>
        </w:rPr>
        <w:t xml:space="preserve">, </w:t>
      </w:r>
      <w:r w:rsidRPr="00D03A8F">
        <w:rPr>
          <w:rFonts w:ascii="Calibri" w:hAnsi="Calibri" w:cs="Calibri"/>
          <w:i/>
          <w:iCs/>
          <w:noProof/>
          <w:szCs w:val="24"/>
        </w:rPr>
        <w:t>635</w:t>
      </w:r>
      <w:r w:rsidRPr="00D03A8F">
        <w:rPr>
          <w:rFonts w:ascii="Calibri" w:hAnsi="Calibri" w:cs="Calibri"/>
          <w:noProof/>
          <w:szCs w:val="24"/>
        </w:rPr>
        <w:t>, 1267–1279. https://doi.org/10.1016/J.SCITOTENV.2018.04.216</w:t>
      </w:r>
    </w:p>
    <w:p w14:paraId="49654CF9"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Magbanua, F. S., Townsend, C. R., Blackwell, G. L., Phillips, N., &amp; Matthaei, C. D. (2010). Responses of stream macroinvertebrates and ecosystem function to conventional, integrated and organic farming. </w:t>
      </w:r>
      <w:r w:rsidRPr="00D03A8F">
        <w:rPr>
          <w:rFonts w:ascii="Calibri" w:hAnsi="Calibri" w:cs="Calibri"/>
          <w:i/>
          <w:iCs/>
          <w:noProof/>
          <w:szCs w:val="24"/>
        </w:rPr>
        <w:t>Journal of Applied Ecology</w:t>
      </w:r>
      <w:r w:rsidRPr="00D03A8F">
        <w:rPr>
          <w:rFonts w:ascii="Calibri" w:hAnsi="Calibri" w:cs="Calibri"/>
          <w:noProof/>
          <w:szCs w:val="24"/>
        </w:rPr>
        <w:t xml:space="preserve">, </w:t>
      </w:r>
      <w:r w:rsidRPr="00D03A8F">
        <w:rPr>
          <w:rFonts w:ascii="Calibri" w:hAnsi="Calibri" w:cs="Calibri"/>
          <w:i/>
          <w:iCs/>
          <w:noProof/>
          <w:szCs w:val="24"/>
        </w:rPr>
        <w:t>47</w:t>
      </w:r>
      <w:r w:rsidRPr="00D03A8F">
        <w:rPr>
          <w:rFonts w:ascii="Calibri" w:hAnsi="Calibri" w:cs="Calibri"/>
          <w:noProof/>
          <w:szCs w:val="24"/>
        </w:rPr>
        <w:t>(5), 1014–1025. https://doi.org/10.1111/J.1365-2664.2010.01859.X</w:t>
      </w:r>
    </w:p>
    <w:p w14:paraId="4E46B763"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Matthaei, C. D., Weller, F., Kelly, D. W., &amp; Townsend, C. R. (2006). Impacts of fine sediment addition to tussock, pasture, dairy and deer farming streams in New Zealand. </w:t>
      </w:r>
      <w:r w:rsidRPr="00D03A8F">
        <w:rPr>
          <w:rFonts w:ascii="Calibri" w:hAnsi="Calibri" w:cs="Calibri"/>
          <w:i/>
          <w:iCs/>
          <w:noProof/>
          <w:szCs w:val="24"/>
        </w:rPr>
        <w:t>Freshwater Biology</w:t>
      </w:r>
      <w:r w:rsidRPr="00D03A8F">
        <w:rPr>
          <w:rFonts w:ascii="Calibri" w:hAnsi="Calibri" w:cs="Calibri"/>
          <w:noProof/>
          <w:szCs w:val="24"/>
        </w:rPr>
        <w:t xml:space="preserve">, </w:t>
      </w:r>
      <w:r w:rsidRPr="00D03A8F">
        <w:rPr>
          <w:rFonts w:ascii="Calibri" w:hAnsi="Calibri" w:cs="Calibri"/>
          <w:i/>
          <w:iCs/>
          <w:noProof/>
          <w:szCs w:val="24"/>
        </w:rPr>
        <w:t>51</w:t>
      </w:r>
      <w:r w:rsidRPr="00D03A8F">
        <w:rPr>
          <w:rFonts w:ascii="Calibri" w:hAnsi="Calibri" w:cs="Calibri"/>
          <w:noProof/>
          <w:szCs w:val="24"/>
        </w:rPr>
        <w:t>(11), 2154–2172. https://doi.org/10.1111/j.1365-2427.2006.01643.x</w:t>
      </w:r>
    </w:p>
    <w:p w14:paraId="09F61D05"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Murphy, J. F., Jones, J. I., Arnold, A., Duerdoth, C. P., Pretty, J. L., Naden, P. S., Sear, D. A., &amp; Collins, A. L. (2017). Can macroinvertebrate biological traits indicate fine-grained sediment conditions in streams? </w:t>
      </w:r>
      <w:r w:rsidRPr="00D03A8F">
        <w:rPr>
          <w:rFonts w:ascii="Calibri" w:hAnsi="Calibri" w:cs="Calibri"/>
          <w:i/>
          <w:iCs/>
          <w:noProof/>
          <w:szCs w:val="24"/>
        </w:rPr>
        <w:t>River Research and Applications</w:t>
      </w:r>
      <w:r w:rsidRPr="00D03A8F">
        <w:rPr>
          <w:rFonts w:ascii="Calibri" w:hAnsi="Calibri" w:cs="Calibri"/>
          <w:noProof/>
          <w:szCs w:val="24"/>
        </w:rPr>
        <w:t xml:space="preserve">, </w:t>
      </w:r>
      <w:r w:rsidRPr="00D03A8F">
        <w:rPr>
          <w:rFonts w:ascii="Calibri" w:hAnsi="Calibri" w:cs="Calibri"/>
          <w:i/>
          <w:iCs/>
          <w:noProof/>
          <w:szCs w:val="24"/>
        </w:rPr>
        <w:t>33</w:t>
      </w:r>
      <w:r w:rsidRPr="00D03A8F">
        <w:rPr>
          <w:rFonts w:ascii="Calibri" w:hAnsi="Calibri" w:cs="Calibri"/>
          <w:noProof/>
          <w:szCs w:val="24"/>
        </w:rPr>
        <w:t>(10), 1606–1617. https://doi.org/10.1002/rra.3194</w:t>
      </w:r>
    </w:p>
    <w:p w14:paraId="41C40A4E"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Murphy, J. F., Jones, J. I., Pretty, J. L., Duerdoth, C. P., Hawczak, A., Arnold, A., Blackburn, J. H., Naden, P. S., Old, G., Sear, D. A., Hornby, D., Clarke, R. T., &amp; Collins, A. L. (2015). Development of a biotic index using stream macroinvertebrates to assess stress from deposited fine sediment. </w:t>
      </w:r>
      <w:r w:rsidRPr="00D03A8F">
        <w:rPr>
          <w:rFonts w:ascii="Calibri" w:hAnsi="Calibri" w:cs="Calibri"/>
          <w:i/>
          <w:iCs/>
          <w:noProof/>
          <w:szCs w:val="24"/>
        </w:rPr>
        <w:t>Freshwater Biology</w:t>
      </w:r>
      <w:r w:rsidRPr="00D03A8F">
        <w:rPr>
          <w:rFonts w:ascii="Calibri" w:hAnsi="Calibri" w:cs="Calibri"/>
          <w:noProof/>
          <w:szCs w:val="24"/>
        </w:rPr>
        <w:t xml:space="preserve">, </w:t>
      </w:r>
      <w:r w:rsidRPr="00D03A8F">
        <w:rPr>
          <w:rFonts w:ascii="Calibri" w:hAnsi="Calibri" w:cs="Calibri"/>
          <w:i/>
          <w:iCs/>
          <w:noProof/>
          <w:szCs w:val="24"/>
        </w:rPr>
        <w:t>60</w:t>
      </w:r>
      <w:r w:rsidRPr="00D03A8F">
        <w:rPr>
          <w:rFonts w:ascii="Calibri" w:hAnsi="Calibri" w:cs="Calibri"/>
          <w:noProof/>
          <w:szCs w:val="24"/>
        </w:rPr>
        <w:t>(10), 2019–2036. https://doi.org/10.1111/fwb.12627</w:t>
      </w:r>
    </w:p>
    <w:p w14:paraId="18CC22BD"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Naura, M., Hornby, D. D., Collins, A. L., Sear, D. A., Hill, C., Jones, J. I., &amp; Naden, P. S. (2016). Mapping </w:t>
      </w:r>
      <w:r w:rsidRPr="00D03A8F">
        <w:rPr>
          <w:rFonts w:ascii="Calibri" w:hAnsi="Calibri" w:cs="Calibri"/>
          <w:noProof/>
          <w:szCs w:val="24"/>
        </w:rPr>
        <w:lastRenderedPageBreak/>
        <w:t xml:space="preserve">the combined risk of agricultural fine sediment input and accumulation for riverine ecosystems across England and Wales. </w:t>
      </w:r>
      <w:r w:rsidRPr="00D03A8F">
        <w:rPr>
          <w:rFonts w:ascii="Calibri" w:hAnsi="Calibri" w:cs="Calibri"/>
          <w:i/>
          <w:iCs/>
          <w:noProof/>
          <w:szCs w:val="24"/>
        </w:rPr>
        <w:t>Ecological Indicators</w:t>
      </w:r>
      <w:r w:rsidRPr="00D03A8F">
        <w:rPr>
          <w:rFonts w:ascii="Calibri" w:hAnsi="Calibri" w:cs="Calibri"/>
          <w:noProof/>
          <w:szCs w:val="24"/>
        </w:rPr>
        <w:t xml:space="preserve">, </w:t>
      </w:r>
      <w:r w:rsidRPr="00D03A8F">
        <w:rPr>
          <w:rFonts w:ascii="Calibri" w:hAnsi="Calibri" w:cs="Calibri"/>
          <w:i/>
          <w:iCs/>
          <w:noProof/>
          <w:szCs w:val="24"/>
        </w:rPr>
        <w:t>70</w:t>
      </w:r>
      <w:r w:rsidRPr="00D03A8F">
        <w:rPr>
          <w:rFonts w:ascii="Calibri" w:hAnsi="Calibri" w:cs="Calibri"/>
          <w:noProof/>
          <w:szCs w:val="24"/>
        </w:rPr>
        <w:t>, 209–221. https://doi.org/10.1016/J.ECOLIND.2016.03.055</w:t>
      </w:r>
    </w:p>
    <w:p w14:paraId="6A5D5C50"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Olsen, A. R., &amp; Peck, D. V. (2008). Survey design and extent estimates for the Wadeable Streams Assessment. </w:t>
      </w:r>
      <w:r w:rsidRPr="00D03A8F">
        <w:rPr>
          <w:rFonts w:ascii="Calibri" w:hAnsi="Calibri" w:cs="Calibri"/>
          <w:i/>
          <w:iCs/>
          <w:noProof/>
          <w:szCs w:val="24"/>
        </w:rPr>
        <w:t>Journal of the North American Benthological Society</w:t>
      </w:r>
      <w:r w:rsidRPr="00D03A8F">
        <w:rPr>
          <w:rFonts w:ascii="Calibri" w:hAnsi="Calibri" w:cs="Calibri"/>
          <w:noProof/>
          <w:szCs w:val="24"/>
        </w:rPr>
        <w:t xml:space="preserve">, </w:t>
      </w:r>
      <w:r w:rsidRPr="00D03A8F">
        <w:rPr>
          <w:rFonts w:ascii="Calibri" w:hAnsi="Calibri" w:cs="Calibri"/>
          <w:i/>
          <w:iCs/>
          <w:noProof/>
          <w:szCs w:val="24"/>
        </w:rPr>
        <w:t>27</w:t>
      </w:r>
      <w:r w:rsidRPr="00D03A8F">
        <w:rPr>
          <w:rFonts w:ascii="Calibri" w:hAnsi="Calibri" w:cs="Calibri"/>
          <w:noProof/>
          <w:szCs w:val="24"/>
        </w:rPr>
        <w:t>(4), 822–836. https://doi.org/10.1899/08-050.1</w:t>
      </w:r>
    </w:p>
    <w:p w14:paraId="1AAB56FC"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Pesaresi, M., Melchiorri, M., Siragusa, A., &amp; Kemper, T. (2016). </w:t>
      </w:r>
      <w:r w:rsidRPr="00D03A8F">
        <w:rPr>
          <w:rFonts w:ascii="Calibri" w:hAnsi="Calibri" w:cs="Calibri"/>
          <w:i/>
          <w:iCs/>
          <w:noProof/>
          <w:szCs w:val="24"/>
        </w:rPr>
        <w:t>Atlas of the Human Planet - Mapping Human Presence on Earth with the Global Human Settlement Layer. EUR 28116.</w:t>
      </w:r>
      <w:r w:rsidRPr="00D03A8F">
        <w:rPr>
          <w:rFonts w:ascii="Calibri" w:hAnsi="Calibri" w:cs="Calibri"/>
          <w:noProof/>
          <w:szCs w:val="24"/>
        </w:rPr>
        <w:t xml:space="preserve"> https://doi.org/10.2788/582834</w:t>
      </w:r>
    </w:p>
    <w:p w14:paraId="3A34C6EE"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Ramankutty, N., Evan, A. T., Monfreda, C., &amp; Foley, J. A. (2008). Farming the planet: 1. Geographic distribution of global agricultural lands in the year 2000. </w:t>
      </w:r>
      <w:r w:rsidRPr="00D03A8F">
        <w:rPr>
          <w:rFonts w:ascii="Calibri" w:hAnsi="Calibri" w:cs="Calibri"/>
          <w:i/>
          <w:iCs/>
          <w:noProof/>
          <w:szCs w:val="24"/>
        </w:rPr>
        <w:t>Global Biogeochemical Cycles</w:t>
      </w:r>
      <w:r w:rsidRPr="00D03A8F">
        <w:rPr>
          <w:rFonts w:ascii="Calibri" w:hAnsi="Calibri" w:cs="Calibri"/>
          <w:noProof/>
          <w:szCs w:val="24"/>
        </w:rPr>
        <w:t xml:space="preserve">, </w:t>
      </w:r>
      <w:r w:rsidRPr="00D03A8F">
        <w:rPr>
          <w:rFonts w:ascii="Calibri" w:hAnsi="Calibri" w:cs="Calibri"/>
          <w:i/>
          <w:iCs/>
          <w:noProof/>
          <w:szCs w:val="24"/>
        </w:rPr>
        <w:t>22</w:t>
      </w:r>
      <w:r w:rsidRPr="00D03A8F">
        <w:rPr>
          <w:rFonts w:ascii="Calibri" w:hAnsi="Calibri" w:cs="Calibri"/>
          <w:noProof/>
          <w:szCs w:val="24"/>
        </w:rPr>
        <w:t>(1), 1003. https://doi.org/10.1029/2007GB002952</w:t>
      </w:r>
    </w:p>
    <w:p w14:paraId="15C079F2"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Robinson, N., Regetz, J., &amp; Guralnick, R. P. (2014). EarthEnv-DEM90: A nearly-global, void-free, multi-scale smoothed, 90m digital elevation model from fused ASTER and SRTM data. </w:t>
      </w:r>
      <w:r w:rsidRPr="00D03A8F">
        <w:rPr>
          <w:rFonts w:ascii="Calibri" w:hAnsi="Calibri" w:cs="Calibri"/>
          <w:i/>
          <w:iCs/>
          <w:noProof/>
          <w:szCs w:val="24"/>
        </w:rPr>
        <w:t>ISPRS Journal of Photogrammetry and Remote Sensing</w:t>
      </w:r>
      <w:r w:rsidRPr="00D03A8F">
        <w:rPr>
          <w:rFonts w:ascii="Calibri" w:hAnsi="Calibri" w:cs="Calibri"/>
          <w:noProof/>
          <w:szCs w:val="24"/>
        </w:rPr>
        <w:t xml:space="preserve">, </w:t>
      </w:r>
      <w:r w:rsidRPr="00D03A8F">
        <w:rPr>
          <w:rFonts w:ascii="Calibri" w:hAnsi="Calibri" w:cs="Calibri"/>
          <w:i/>
          <w:iCs/>
          <w:noProof/>
          <w:szCs w:val="24"/>
        </w:rPr>
        <w:t>87</w:t>
      </w:r>
      <w:r w:rsidRPr="00D03A8F">
        <w:rPr>
          <w:rFonts w:ascii="Calibri" w:hAnsi="Calibri" w:cs="Calibri"/>
          <w:noProof/>
          <w:szCs w:val="24"/>
        </w:rPr>
        <w:t>, 57–67. https://doi.org/10.1016/J.ISPRSJPRS.2013.11.002</w:t>
      </w:r>
    </w:p>
    <w:p w14:paraId="1412F875"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Silva, D. R. O., Herlihy, A. ., Hughes, R. ., Macedo, D. ., &amp; Callisto, M. (2018). Assessing the extent and relative risk of aquatic stressors on stream macroinvertebrate assemblages in the neotropical savanna. </w:t>
      </w:r>
      <w:r w:rsidRPr="00D03A8F">
        <w:rPr>
          <w:rFonts w:ascii="Calibri" w:hAnsi="Calibri" w:cs="Calibri"/>
          <w:i/>
          <w:iCs/>
          <w:noProof/>
          <w:szCs w:val="24"/>
        </w:rPr>
        <w:t>Science of The Total Environment</w:t>
      </w:r>
      <w:r w:rsidRPr="00D03A8F">
        <w:rPr>
          <w:rFonts w:ascii="Calibri" w:hAnsi="Calibri" w:cs="Calibri"/>
          <w:noProof/>
          <w:szCs w:val="24"/>
        </w:rPr>
        <w:t xml:space="preserve">, </w:t>
      </w:r>
      <w:r w:rsidRPr="00D03A8F">
        <w:rPr>
          <w:rFonts w:ascii="Calibri" w:hAnsi="Calibri" w:cs="Calibri"/>
          <w:i/>
          <w:iCs/>
          <w:noProof/>
          <w:szCs w:val="24"/>
        </w:rPr>
        <w:t>633</w:t>
      </w:r>
      <w:r w:rsidRPr="00D03A8F">
        <w:rPr>
          <w:rFonts w:ascii="Calibri" w:hAnsi="Calibri" w:cs="Calibri"/>
          <w:noProof/>
          <w:szCs w:val="24"/>
        </w:rPr>
        <w:t>, 179–188. https://doi.org/10.1016/J.SCITOTENV.2018.03.127</w:t>
      </w:r>
    </w:p>
    <w:p w14:paraId="36D2552E"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Silva, L. F. R., Castro, D. M. ., Juen, L., Callisto, M., Hughes, R. ., &amp; Hermes, M. . (2021). Functional responses of Odonata larvae to human disturbances in neotropical savanna headwater streams. </w:t>
      </w:r>
      <w:r w:rsidRPr="00D03A8F">
        <w:rPr>
          <w:rFonts w:ascii="Calibri" w:hAnsi="Calibri" w:cs="Calibri"/>
          <w:i/>
          <w:iCs/>
          <w:noProof/>
          <w:szCs w:val="24"/>
        </w:rPr>
        <w:t>Ecological Indicators</w:t>
      </w:r>
      <w:r w:rsidRPr="00D03A8F">
        <w:rPr>
          <w:rFonts w:ascii="Calibri" w:hAnsi="Calibri" w:cs="Calibri"/>
          <w:noProof/>
          <w:szCs w:val="24"/>
        </w:rPr>
        <w:t xml:space="preserve">, </w:t>
      </w:r>
      <w:r w:rsidRPr="00D03A8F">
        <w:rPr>
          <w:rFonts w:ascii="Calibri" w:hAnsi="Calibri" w:cs="Calibri"/>
          <w:i/>
          <w:iCs/>
          <w:noProof/>
          <w:szCs w:val="24"/>
        </w:rPr>
        <w:t>133</w:t>
      </w:r>
      <w:r w:rsidRPr="00D03A8F">
        <w:rPr>
          <w:rFonts w:ascii="Calibri" w:hAnsi="Calibri" w:cs="Calibri"/>
          <w:noProof/>
          <w:szCs w:val="24"/>
        </w:rPr>
        <w:t>, 108367. https://doi.org/10.1016/J.ECOLIND.2021.108367</w:t>
      </w:r>
    </w:p>
    <w:p w14:paraId="3E1A93C9"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Smith, M. J., Kay, W. R., Edward, D. H. D., Papas, P. J., Richardson, K. S. J., Simpson, J. C., Pinder, A. M., Cale, D. J., Horwitz, P. H. J., Davis, J. A., Yung, F. H., Norris, R. H., &amp; Halse, S. A. (1999). AusRivAS: using macroinvertebrates to assess ecological condition of rivers in Western Australia. </w:t>
      </w:r>
      <w:r w:rsidRPr="00D03A8F">
        <w:rPr>
          <w:rFonts w:ascii="Calibri" w:hAnsi="Calibri" w:cs="Calibri"/>
          <w:i/>
          <w:iCs/>
          <w:noProof/>
          <w:szCs w:val="24"/>
        </w:rPr>
        <w:t>Freshwater Biology</w:t>
      </w:r>
      <w:r w:rsidRPr="00D03A8F">
        <w:rPr>
          <w:rFonts w:ascii="Calibri" w:hAnsi="Calibri" w:cs="Calibri"/>
          <w:noProof/>
          <w:szCs w:val="24"/>
        </w:rPr>
        <w:t xml:space="preserve">, </w:t>
      </w:r>
      <w:r w:rsidRPr="00D03A8F">
        <w:rPr>
          <w:rFonts w:ascii="Calibri" w:hAnsi="Calibri" w:cs="Calibri"/>
          <w:i/>
          <w:iCs/>
          <w:noProof/>
          <w:szCs w:val="24"/>
        </w:rPr>
        <w:t>41</w:t>
      </w:r>
      <w:r w:rsidRPr="00D03A8F">
        <w:rPr>
          <w:rFonts w:ascii="Calibri" w:hAnsi="Calibri" w:cs="Calibri"/>
          <w:noProof/>
          <w:szCs w:val="24"/>
        </w:rPr>
        <w:t>(2), 269–282. https://doi.org/10.1046/J.1365-2427.1999.00430.X</w:t>
      </w:r>
    </w:p>
    <w:p w14:paraId="1CA46A33"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Strömqvist, J., Collins, A. L., Davison, P. S., &amp; Lord, E. I. (2008). PSYCHIC – A process-based model of phosphorus and sediment transfers within agricultural catchments. Part 2. A preliminary evaluation. </w:t>
      </w:r>
      <w:r w:rsidRPr="00D03A8F">
        <w:rPr>
          <w:rFonts w:ascii="Calibri" w:hAnsi="Calibri" w:cs="Calibri"/>
          <w:i/>
          <w:iCs/>
          <w:noProof/>
          <w:szCs w:val="24"/>
        </w:rPr>
        <w:t>Journal of Hydrology</w:t>
      </w:r>
      <w:r w:rsidRPr="00D03A8F">
        <w:rPr>
          <w:rFonts w:ascii="Calibri" w:hAnsi="Calibri" w:cs="Calibri"/>
          <w:noProof/>
          <w:szCs w:val="24"/>
        </w:rPr>
        <w:t xml:space="preserve">, </w:t>
      </w:r>
      <w:r w:rsidRPr="00D03A8F">
        <w:rPr>
          <w:rFonts w:ascii="Calibri" w:hAnsi="Calibri" w:cs="Calibri"/>
          <w:i/>
          <w:iCs/>
          <w:noProof/>
          <w:szCs w:val="24"/>
        </w:rPr>
        <w:t>350</w:t>
      </w:r>
      <w:r w:rsidRPr="00D03A8F">
        <w:rPr>
          <w:rFonts w:ascii="Calibri" w:hAnsi="Calibri" w:cs="Calibri"/>
          <w:noProof/>
          <w:szCs w:val="24"/>
        </w:rPr>
        <w:t xml:space="preserve">(3–4), 303–316. </w:t>
      </w:r>
      <w:r w:rsidRPr="00D03A8F">
        <w:rPr>
          <w:rFonts w:ascii="Calibri" w:hAnsi="Calibri" w:cs="Calibri"/>
          <w:noProof/>
          <w:szCs w:val="24"/>
        </w:rPr>
        <w:lastRenderedPageBreak/>
        <w:t>https://doi.org/10.1016/J.JHYDROL.2007.10.044</w:t>
      </w:r>
    </w:p>
    <w:p w14:paraId="6A8AFABF"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Turak, E., Waddel, N., &amp; Johnstone, G. (2004). </w:t>
      </w:r>
      <w:r w:rsidRPr="00D03A8F">
        <w:rPr>
          <w:rFonts w:ascii="Calibri" w:hAnsi="Calibri" w:cs="Calibri"/>
          <w:i/>
          <w:iCs/>
          <w:noProof/>
          <w:szCs w:val="24"/>
        </w:rPr>
        <w:t>New South Wales (NSW) Australian River Assessment System (AUSRIVAS) Sampling and Processing Manual 2004</w:t>
      </w:r>
      <w:r w:rsidRPr="00D03A8F">
        <w:rPr>
          <w:rFonts w:ascii="Calibri" w:hAnsi="Calibri" w:cs="Calibri"/>
          <w:noProof/>
          <w:szCs w:val="24"/>
        </w:rPr>
        <w:t>.</w:t>
      </w:r>
    </w:p>
    <w:p w14:paraId="70C25184" w14:textId="77777777" w:rsidR="00D03A8F" w:rsidRP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USEPA - United States Environmental Protection Agency. (2016). </w:t>
      </w:r>
      <w:r w:rsidRPr="00D03A8F">
        <w:rPr>
          <w:rFonts w:ascii="Calibri" w:hAnsi="Calibri" w:cs="Calibri"/>
          <w:i/>
          <w:iCs/>
          <w:noProof/>
          <w:szCs w:val="24"/>
        </w:rPr>
        <w:t>National Rivers and Streams Assessment 2013-2014: Field Operations Manual – Wadeable</w:t>
      </w:r>
      <w:r w:rsidRPr="00D03A8F">
        <w:rPr>
          <w:rFonts w:ascii="Calibri" w:hAnsi="Calibri" w:cs="Calibri"/>
          <w:noProof/>
          <w:szCs w:val="24"/>
        </w:rPr>
        <w:t>.</w:t>
      </w:r>
    </w:p>
    <w:p w14:paraId="69BE36E0" w14:textId="77777777" w:rsidR="00D03A8F" w:rsidRDefault="00D03A8F" w:rsidP="00D03A8F">
      <w:pPr>
        <w:widowControl w:val="0"/>
        <w:autoSpaceDE w:val="0"/>
        <w:autoSpaceDN w:val="0"/>
        <w:adjustRightInd w:val="0"/>
        <w:spacing w:line="360" w:lineRule="auto"/>
        <w:ind w:left="480" w:hanging="480"/>
        <w:rPr>
          <w:rFonts w:ascii="Calibri" w:hAnsi="Calibri" w:cs="Calibri"/>
          <w:noProof/>
          <w:szCs w:val="24"/>
        </w:rPr>
      </w:pPr>
      <w:r w:rsidRPr="00D03A8F">
        <w:rPr>
          <w:rFonts w:ascii="Calibri" w:hAnsi="Calibri" w:cs="Calibri"/>
          <w:noProof/>
          <w:szCs w:val="24"/>
        </w:rPr>
        <w:t xml:space="preserve">Wagenhoff, A., Townsend, C. R., Phillips, N., &amp; Matthaei, C. D. (2011). Subsidy-stress and multiple-stressor effects along gradients of deposited fine sediment and dissolved nutrients in a regional set of streams and rivers. </w:t>
      </w:r>
      <w:r w:rsidRPr="00D03A8F">
        <w:rPr>
          <w:rFonts w:ascii="Calibri" w:hAnsi="Calibri" w:cs="Calibri"/>
          <w:i/>
          <w:iCs/>
          <w:noProof/>
          <w:szCs w:val="24"/>
        </w:rPr>
        <w:t>Freshwater Biology</w:t>
      </w:r>
      <w:r w:rsidRPr="00D03A8F">
        <w:rPr>
          <w:rFonts w:ascii="Calibri" w:hAnsi="Calibri" w:cs="Calibri"/>
          <w:noProof/>
          <w:szCs w:val="24"/>
        </w:rPr>
        <w:t xml:space="preserve">, </w:t>
      </w:r>
      <w:r w:rsidRPr="00D03A8F">
        <w:rPr>
          <w:rFonts w:ascii="Calibri" w:hAnsi="Calibri" w:cs="Calibri"/>
          <w:i/>
          <w:iCs/>
          <w:noProof/>
          <w:szCs w:val="24"/>
        </w:rPr>
        <w:t>56</w:t>
      </w:r>
      <w:r w:rsidRPr="00D03A8F">
        <w:rPr>
          <w:rFonts w:ascii="Calibri" w:hAnsi="Calibri" w:cs="Calibri"/>
          <w:noProof/>
          <w:szCs w:val="24"/>
        </w:rPr>
        <w:t>(9), 1916–1936. https://doi.org/10.1111/j.1365-2427.2011.02619.x</w:t>
      </w:r>
    </w:p>
    <w:p w14:paraId="6FFEF4D6" w14:textId="77777777" w:rsidR="00383253" w:rsidRDefault="00383253" w:rsidP="00D03A8F">
      <w:pPr>
        <w:widowControl w:val="0"/>
        <w:autoSpaceDE w:val="0"/>
        <w:autoSpaceDN w:val="0"/>
        <w:adjustRightInd w:val="0"/>
        <w:spacing w:line="360" w:lineRule="auto"/>
        <w:ind w:left="480" w:hanging="480"/>
        <w:rPr>
          <w:rFonts w:ascii="Calibri" w:hAnsi="Calibri" w:cs="Calibri"/>
          <w:noProof/>
          <w:szCs w:val="24"/>
        </w:rPr>
      </w:pPr>
    </w:p>
    <w:p w14:paraId="5EB2EA51" w14:textId="77777777" w:rsidR="00383253" w:rsidRDefault="00383253" w:rsidP="00D03A8F">
      <w:pPr>
        <w:widowControl w:val="0"/>
        <w:autoSpaceDE w:val="0"/>
        <w:autoSpaceDN w:val="0"/>
        <w:adjustRightInd w:val="0"/>
        <w:spacing w:line="360" w:lineRule="auto"/>
        <w:ind w:left="480" w:hanging="480"/>
        <w:rPr>
          <w:rFonts w:ascii="Calibri" w:hAnsi="Calibri" w:cs="Calibri"/>
          <w:noProof/>
          <w:szCs w:val="24"/>
        </w:rPr>
      </w:pPr>
    </w:p>
    <w:p w14:paraId="4D88DEBA" w14:textId="552B7712" w:rsidR="00383253" w:rsidRPr="00383253" w:rsidRDefault="00D03A8F" w:rsidP="00383253">
      <w:pPr>
        <w:spacing w:line="360" w:lineRule="auto"/>
        <w:rPr>
          <w:rFonts w:cstheme="minorHAnsi"/>
        </w:rPr>
      </w:pPr>
      <w:r>
        <w:rPr>
          <w:rFonts w:cstheme="minorHAnsi"/>
        </w:rPr>
        <w:fldChar w:fldCharType="end"/>
      </w:r>
      <w:r w:rsidR="00383253" w:rsidRPr="00383253">
        <w:rPr>
          <w:rFonts w:cstheme="minorHAnsi"/>
        </w:rPr>
        <w:t xml:space="preserve">To cite this document: </w:t>
      </w:r>
    </w:p>
    <w:p w14:paraId="26404E7A" w14:textId="16D56961" w:rsidR="002470F4" w:rsidRPr="009F3510" w:rsidRDefault="00383253" w:rsidP="00383253">
      <w:pPr>
        <w:spacing w:line="360" w:lineRule="auto"/>
        <w:rPr>
          <w:rFonts w:cstheme="minorHAnsi"/>
        </w:rPr>
      </w:pPr>
      <w:r w:rsidRPr="00383253">
        <w:rPr>
          <w:rFonts w:cstheme="minorHAnsi"/>
        </w:rPr>
        <w:t>Mathers, Kate; Brooks, Andrew; Callisto, Marcos; Collins, Adrian; Durkota, Jessica; Death, Russell; et al. (2023). Paired visual fine sediment (&lt;2mm) data and macroinvertebrate samples from Australia, Brazil, New Zealand and UK. Loughborough University. Dataset. https://doi.org/10.17028/rd.lboro.24615570</w:t>
      </w:r>
    </w:p>
    <w:sectPr w:rsidR="002470F4" w:rsidRPr="009F35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4DAEC" w14:textId="77777777" w:rsidR="00DA7493" w:rsidRDefault="00DA7493" w:rsidP="00F047EF">
      <w:pPr>
        <w:spacing w:after="0" w:line="240" w:lineRule="auto"/>
      </w:pPr>
      <w:r>
        <w:separator/>
      </w:r>
    </w:p>
  </w:endnote>
  <w:endnote w:type="continuationSeparator" w:id="0">
    <w:p w14:paraId="42D151EF" w14:textId="77777777" w:rsidR="00DA7493" w:rsidRDefault="00DA7493" w:rsidP="00F047EF">
      <w:pPr>
        <w:spacing w:after="0" w:line="240" w:lineRule="auto"/>
      </w:pPr>
      <w:r>
        <w:continuationSeparator/>
      </w:r>
    </w:p>
  </w:endnote>
  <w:endnote w:type="continuationNotice" w:id="1">
    <w:p w14:paraId="23948DA1" w14:textId="77777777" w:rsidR="00DA7493" w:rsidRDefault="00DA74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B6A7D" w14:textId="77777777" w:rsidR="00DA7493" w:rsidRDefault="00DA7493" w:rsidP="00F047EF">
      <w:pPr>
        <w:spacing w:after="0" w:line="240" w:lineRule="auto"/>
      </w:pPr>
      <w:r>
        <w:separator/>
      </w:r>
    </w:p>
  </w:footnote>
  <w:footnote w:type="continuationSeparator" w:id="0">
    <w:p w14:paraId="7DFC88B8" w14:textId="77777777" w:rsidR="00DA7493" w:rsidRDefault="00DA7493" w:rsidP="00F047EF">
      <w:pPr>
        <w:spacing w:after="0" w:line="240" w:lineRule="auto"/>
      </w:pPr>
      <w:r>
        <w:continuationSeparator/>
      </w:r>
    </w:p>
  </w:footnote>
  <w:footnote w:type="continuationNotice" w:id="1">
    <w:p w14:paraId="5316040D" w14:textId="77777777" w:rsidR="00DA7493" w:rsidRDefault="00DA749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6738E"/>
    <w:multiLevelType w:val="multilevel"/>
    <w:tmpl w:val="BDA4C4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DDF5C43"/>
    <w:multiLevelType w:val="hybridMultilevel"/>
    <w:tmpl w:val="B89CAF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1F7D61"/>
    <w:multiLevelType w:val="hybridMultilevel"/>
    <w:tmpl w:val="7054C68A"/>
    <w:lvl w:ilvl="0" w:tplc="8AF67DB0">
      <w:start w:val="199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CB45934"/>
    <w:multiLevelType w:val="hybridMultilevel"/>
    <w:tmpl w:val="DA962E4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73103109">
    <w:abstractNumId w:val="1"/>
  </w:num>
  <w:num w:numId="2" w16cid:durableId="816800412">
    <w:abstractNumId w:val="3"/>
  </w:num>
  <w:num w:numId="3" w16cid:durableId="1716078675">
    <w:abstractNumId w:val="0"/>
  </w:num>
  <w:num w:numId="4" w16cid:durableId="12330793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U1NTc3NzGyNDIxNrNQ0lEKTi0uzszPAykwqgUAD0Bt2ywAAAA="/>
  </w:docVars>
  <w:rsids>
    <w:rsidRoot w:val="00254646"/>
    <w:rsid w:val="00002E60"/>
    <w:rsid w:val="00006193"/>
    <w:rsid w:val="00012C25"/>
    <w:rsid w:val="00014A48"/>
    <w:rsid w:val="000150E7"/>
    <w:rsid w:val="00015EA4"/>
    <w:rsid w:val="00023541"/>
    <w:rsid w:val="00026075"/>
    <w:rsid w:val="0002753A"/>
    <w:rsid w:val="00034AC6"/>
    <w:rsid w:val="000400F0"/>
    <w:rsid w:val="00046620"/>
    <w:rsid w:val="00047483"/>
    <w:rsid w:val="00070C85"/>
    <w:rsid w:val="00094E06"/>
    <w:rsid w:val="0009590B"/>
    <w:rsid w:val="000B4D5A"/>
    <w:rsid w:val="000B64ED"/>
    <w:rsid w:val="000B71E3"/>
    <w:rsid w:val="000C445E"/>
    <w:rsid w:val="000C57E9"/>
    <w:rsid w:val="000D571C"/>
    <w:rsid w:val="000D627A"/>
    <w:rsid w:val="000E09FB"/>
    <w:rsid w:val="000E663D"/>
    <w:rsid w:val="000E697A"/>
    <w:rsid w:val="000F027C"/>
    <w:rsid w:val="000F68A3"/>
    <w:rsid w:val="00101E2B"/>
    <w:rsid w:val="00103B31"/>
    <w:rsid w:val="0010535F"/>
    <w:rsid w:val="00110EE2"/>
    <w:rsid w:val="00112314"/>
    <w:rsid w:val="00117265"/>
    <w:rsid w:val="001243D5"/>
    <w:rsid w:val="00124838"/>
    <w:rsid w:val="00130E9C"/>
    <w:rsid w:val="00135263"/>
    <w:rsid w:val="001412AE"/>
    <w:rsid w:val="00151A6B"/>
    <w:rsid w:val="001733C1"/>
    <w:rsid w:val="00175331"/>
    <w:rsid w:val="001823A6"/>
    <w:rsid w:val="001832DD"/>
    <w:rsid w:val="001855D9"/>
    <w:rsid w:val="00186252"/>
    <w:rsid w:val="00186BD9"/>
    <w:rsid w:val="0019094C"/>
    <w:rsid w:val="001A10D5"/>
    <w:rsid w:val="001C080D"/>
    <w:rsid w:val="001C2D27"/>
    <w:rsid w:val="001C4D44"/>
    <w:rsid w:val="001C7ADF"/>
    <w:rsid w:val="001D0400"/>
    <w:rsid w:val="001D618F"/>
    <w:rsid w:val="001E3CC5"/>
    <w:rsid w:val="001E71E2"/>
    <w:rsid w:val="001F0788"/>
    <w:rsid w:val="001F090C"/>
    <w:rsid w:val="001F3649"/>
    <w:rsid w:val="001F4C97"/>
    <w:rsid w:val="0020240B"/>
    <w:rsid w:val="00217687"/>
    <w:rsid w:val="002221D9"/>
    <w:rsid w:val="002246E8"/>
    <w:rsid w:val="002341AD"/>
    <w:rsid w:val="00242EF4"/>
    <w:rsid w:val="002470F4"/>
    <w:rsid w:val="00254646"/>
    <w:rsid w:val="00275FF1"/>
    <w:rsid w:val="00284328"/>
    <w:rsid w:val="002853CE"/>
    <w:rsid w:val="002873CC"/>
    <w:rsid w:val="00292271"/>
    <w:rsid w:val="002924B0"/>
    <w:rsid w:val="0029598F"/>
    <w:rsid w:val="002A17A5"/>
    <w:rsid w:val="002A3DC7"/>
    <w:rsid w:val="002A7743"/>
    <w:rsid w:val="002B477E"/>
    <w:rsid w:val="002C04FB"/>
    <w:rsid w:val="002C0D6E"/>
    <w:rsid w:val="002C2724"/>
    <w:rsid w:val="002C29C4"/>
    <w:rsid w:val="002C4737"/>
    <w:rsid w:val="002D1775"/>
    <w:rsid w:val="002D62A8"/>
    <w:rsid w:val="002D6DAC"/>
    <w:rsid w:val="002E3D81"/>
    <w:rsid w:val="002F5E60"/>
    <w:rsid w:val="00325140"/>
    <w:rsid w:val="00351A17"/>
    <w:rsid w:val="00351EB8"/>
    <w:rsid w:val="00354F89"/>
    <w:rsid w:val="003614E8"/>
    <w:rsid w:val="00364122"/>
    <w:rsid w:val="00364C0E"/>
    <w:rsid w:val="003738F1"/>
    <w:rsid w:val="00373E87"/>
    <w:rsid w:val="00383253"/>
    <w:rsid w:val="0038645D"/>
    <w:rsid w:val="00397BB3"/>
    <w:rsid w:val="003B0539"/>
    <w:rsid w:val="003C3962"/>
    <w:rsid w:val="003C7668"/>
    <w:rsid w:val="003D6BCB"/>
    <w:rsid w:val="003E390F"/>
    <w:rsid w:val="003E5A16"/>
    <w:rsid w:val="003F09F8"/>
    <w:rsid w:val="003F1977"/>
    <w:rsid w:val="003F2287"/>
    <w:rsid w:val="003F25AE"/>
    <w:rsid w:val="003F4912"/>
    <w:rsid w:val="003F5693"/>
    <w:rsid w:val="00402F0E"/>
    <w:rsid w:val="00405545"/>
    <w:rsid w:val="004076C4"/>
    <w:rsid w:val="00412EF7"/>
    <w:rsid w:val="00422AEE"/>
    <w:rsid w:val="004238E8"/>
    <w:rsid w:val="00423E9B"/>
    <w:rsid w:val="0043412B"/>
    <w:rsid w:val="00437D77"/>
    <w:rsid w:val="00442BEE"/>
    <w:rsid w:val="00444B6D"/>
    <w:rsid w:val="00450ABB"/>
    <w:rsid w:val="0045350A"/>
    <w:rsid w:val="00457364"/>
    <w:rsid w:val="0047091D"/>
    <w:rsid w:val="00493C17"/>
    <w:rsid w:val="0049667C"/>
    <w:rsid w:val="00496778"/>
    <w:rsid w:val="004A235C"/>
    <w:rsid w:val="004A2B93"/>
    <w:rsid w:val="004A4F21"/>
    <w:rsid w:val="004A5565"/>
    <w:rsid w:val="004A6D30"/>
    <w:rsid w:val="004B0E8A"/>
    <w:rsid w:val="004B3783"/>
    <w:rsid w:val="004B380F"/>
    <w:rsid w:val="004B4CFA"/>
    <w:rsid w:val="004B5F83"/>
    <w:rsid w:val="004C04EC"/>
    <w:rsid w:val="004C1C39"/>
    <w:rsid w:val="004D6A90"/>
    <w:rsid w:val="004D70A4"/>
    <w:rsid w:val="004E3F59"/>
    <w:rsid w:val="004E737A"/>
    <w:rsid w:val="004F0548"/>
    <w:rsid w:val="00505227"/>
    <w:rsid w:val="00505A0C"/>
    <w:rsid w:val="00514325"/>
    <w:rsid w:val="005146C7"/>
    <w:rsid w:val="00525BF3"/>
    <w:rsid w:val="00527671"/>
    <w:rsid w:val="0053055E"/>
    <w:rsid w:val="0054443E"/>
    <w:rsid w:val="00546645"/>
    <w:rsid w:val="00546FE1"/>
    <w:rsid w:val="00550034"/>
    <w:rsid w:val="00550C65"/>
    <w:rsid w:val="005538AA"/>
    <w:rsid w:val="00554D13"/>
    <w:rsid w:val="00556737"/>
    <w:rsid w:val="005616FE"/>
    <w:rsid w:val="00566200"/>
    <w:rsid w:val="00570B54"/>
    <w:rsid w:val="00572100"/>
    <w:rsid w:val="0057249B"/>
    <w:rsid w:val="00581F2C"/>
    <w:rsid w:val="0059077C"/>
    <w:rsid w:val="00590C10"/>
    <w:rsid w:val="005A47CD"/>
    <w:rsid w:val="005B0935"/>
    <w:rsid w:val="005B4B23"/>
    <w:rsid w:val="005B50A3"/>
    <w:rsid w:val="005B671F"/>
    <w:rsid w:val="005C15E5"/>
    <w:rsid w:val="005D53DD"/>
    <w:rsid w:val="005D6023"/>
    <w:rsid w:val="005E63E2"/>
    <w:rsid w:val="005E7060"/>
    <w:rsid w:val="00603025"/>
    <w:rsid w:val="00604AE3"/>
    <w:rsid w:val="006102D2"/>
    <w:rsid w:val="00610EC1"/>
    <w:rsid w:val="00614C36"/>
    <w:rsid w:val="00621A17"/>
    <w:rsid w:val="00626F14"/>
    <w:rsid w:val="006323D8"/>
    <w:rsid w:val="00633793"/>
    <w:rsid w:val="00636A8B"/>
    <w:rsid w:val="00646678"/>
    <w:rsid w:val="00651AA8"/>
    <w:rsid w:val="00661072"/>
    <w:rsid w:val="00662AF4"/>
    <w:rsid w:val="00665D75"/>
    <w:rsid w:val="00666FA7"/>
    <w:rsid w:val="00676E9C"/>
    <w:rsid w:val="006809F7"/>
    <w:rsid w:val="006868E6"/>
    <w:rsid w:val="00687130"/>
    <w:rsid w:val="006878C9"/>
    <w:rsid w:val="006A5A0E"/>
    <w:rsid w:val="006C74E0"/>
    <w:rsid w:val="006C789B"/>
    <w:rsid w:val="006E5F22"/>
    <w:rsid w:val="006E612F"/>
    <w:rsid w:val="006E7160"/>
    <w:rsid w:val="006F51E3"/>
    <w:rsid w:val="00701CAF"/>
    <w:rsid w:val="007135D6"/>
    <w:rsid w:val="00714A17"/>
    <w:rsid w:val="007152E3"/>
    <w:rsid w:val="00730380"/>
    <w:rsid w:val="00731D22"/>
    <w:rsid w:val="007407AF"/>
    <w:rsid w:val="00743593"/>
    <w:rsid w:val="00746C08"/>
    <w:rsid w:val="00751170"/>
    <w:rsid w:val="00752719"/>
    <w:rsid w:val="00754F8C"/>
    <w:rsid w:val="007631BD"/>
    <w:rsid w:val="0076396C"/>
    <w:rsid w:val="00764BAE"/>
    <w:rsid w:val="00766368"/>
    <w:rsid w:val="0076642C"/>
    <w:rsid w:val="00775422"/>
    <w:rsid w:val="00775427"/>
    <w:rsid w:val="0078765F"/>
    <w:rsid w:val="007932A0"/>
    <w:rsid w:val="00793BC5"/>
    <w:rsid w:val="007A2503"/>
    <w:rsid w:val="007A6084"/>
    <w:rsid w:val="007B05DF"/>
    <w:rsid w:val="007B330B"/>
    <w:rsid w:val="007B56B1"/>
    <w:rsid w:val="007C06B3"/>
    <w:rsid w:val="007C2690"/>
    <w:rsid w:val="007D6150"/>
    <w:rsid w:val="007E2A78"/>
    <w:rsid w:val="007E39F5"/>
    <w:rsid w:val="007F497B"/>
    <w:rsid w:val="00813FCE"/>
    <w:rsid w:val="00815E41"/>
    <w:rsid w:val="008205F3"/>
    <w:rsid w:val="00827AF7"/>
    <w:rsid w:val="008376C7"/>
    <w:rsid w:val="00843527"/>
    <w:rsid w:val="00845245"/>
    <w:rsid w:val="00846672"/>
    <w:rsid w:val="008527F7"/>
    <w:rsid w:val="0086341B"/>
    <w:rsid w:val="00863511"/>
    <w:rsid w:val="00882D93"/>
    <w:rsid w:val="0089702B"/>
    <w:rsid w:val="008A73CD"/>
    <w:rsid w:val="008A7D1E"/>
    <w:rsid w:val="008C7577"/>
    <w:rsid w:val="008D3671"/>
    <w:rsid w:val="008D5FC7"/>
    <w:rsid w:val="008E0C74"/>
    <w:rsid w:val="008E2593"/>
    <w:rsid w:val="008E2FA0"/>
    <w:rsid w:val="008E47A5"/>
    <w:rsid w:val="008E513A"/>
    <w:rsid w:val="008F105D"/>
    <w:rsid w:val="008F4043"/>
    <w:rsid w:val="00907440"/>
    <w:rsid w:val="0093458E"/>
    <w:rsid w:val="00941307"/>
    <w:rsid w:val="00945C40"/>
    <w:rsid w:val="009470B9"/>
    <w:rsid w:val="0095176E"/>
    <w:rsid w:val="00954A72"/>
    <w:rsid w:val="009647F3"/>
    <w:rsid w:val="00964EE4"/>
    <w:rsid w:val="00970E82"/>
    <w:rsid w:val="00971353"/>
    <w:rsid w:val="00982633"/>
    <w:rsid w:val="00982850"/>
    <w:rsid w:val="00990F6D"/>
    <w:rsid w:val="00996A50"/>
    <w:rsid w:val="009A569B"/>
    <w:rsid w:val="009B072F"/>
    <w:rsid w:val="009B0F4F"/>
    <w:rsid w:val="009B644F"/>
    <w:rsid w:val="009B762B"/>
    <w:rsid w:val="009D3C7C"/>
    <w:rsid w:val="009E6E5E"/>
    <w:rsid w:val="009F14FA"/>
    <w:rsid w:val="009F3510"/>
    <w:rsid w:val="009F44E4"/>
    <w:rsid w:val="009F7743"/>
    <w:rsid w:val="00A05387"/>
    <w:rsid w:val="00A05C32"/>
    <w:rsid w:val="00A069CB"/>
    <w:rsid w:val="00A13CDE"/>
    <w:rsid w:val="00A1428C"/>
    <w:rsid w:val="00A24927"/>
    <w:rsid w:val="00A257FF"/>
    <w:rsid w:val="00A30E7B"/>
    <w:rsid w:val="00A30ED2"/>
    <w:rsid w:val="00A31AEA"/>
    <w:rsid w:val="00A324D1"/>
    <w:rsid w:val="00A35437"/>
    <w:rsid w:val="00A3607D"/>
    <w:rsid w:val="00A412FA"/>
    <w:rsid w:val="00A41BD3"/>
    <w:rsid w:val="00A435D0"/>
    <w:rsid w:val="00A54CBF"/>
    <w:rsid w:val="00A54EF7"/>
    <w:rsid w:val="00A55568"/>
    <w:rsid w:val="00A63318"/>
    <w:rsid w:val="00A63B34"/>
    <w:rsid w:val="00A64713"/>
    <w:rsid w:val="00A70FAB"/>
    <w:rsid w:val="00A86BC6"/>
    <w:rsid w:val="00A87C16"/>
    <w:rsid w:val="00A96056"/>
    <w:rsid w:val="00AA4D18"/>
    <w:rsid w:val="00AA4F1D"/>
    <w:rsid w:val="00AC1F9F"/>
    <w:rsid w:val="00AC3344"/>
    <w:rsid w:val="00AD7CAE"/>
    <w:rsid w:val="00AE1269"/>
    <w:rsid w:val="00AE1BB9"/>
    <w:rsid w:val="00AE5171"/>
    <w:rsid w:val="00AE61ED"/>
    <w:rsid w:val="00AF56B4"/>
    <w:rsid w:val="00B046B6"/>
    <w:rsid w:val="00B11C7D"/>
    <w:rsid w:val="00B15A93"/>
    <w:rsid w:val="00B236F7"/>
    <w:rsid w:val="00B24069"/>
    <w:rsid w:val="00B24509"/>
    <w:rsid w:val="00B266A7"/>
    <w:rsid w:val="00B3437D"/>
    <w:rsid w:val="00B3539B"/>
    <w:rsid w:val="00B41B14"/>
    <w:rsid w:val="00B4333F"/>
    <w:rsid w:val="00B453DE"/>
    <w:rsid w:val="00B454B1"/>
    <w:rsid w:val="00B50525"/>
    <w:rsid w:val="00B51011"/>
    <w:rsid w:val="00B56937"/>
    <w:rsid w:val="00B63A77"/>
    <w:rsid w:val="00B673A2"/>
    <w:rsid w:val="00B67C13"/>
    <w:rsid w:val="00B740B2"/>
    <w:rsid w:val="00B8001E"/>
    <w:rsid w:val="00B826AD"/>
    <w:rsid w:val="00B839D4"/>
    <w:rsid w:val="00B841AF"/>
    <w:rsid w:val="00B86A61"/>
    <w:rsid w:val="00B946CE"/>
    <w:rsid w:val="00B94831"/>
    <w:rsid w:val="00B94F72"/>
    <w:rsid w:val="00BB3CA9"/>
    <w:rsid w:val="00BB5A23"/>
    <w:rsid w:val="00BB7477"/>
    <w:rsid w:val="00BC0B93"/>
    <w:rsid w:val="00BC1700"/>
    <w:rsid w:val="00BD3786"/>
    <w:rsid w:val="00BE1AAC"/>
    <w:rsid w:val="00BF3EF3"/>
    <w:rsid w:val="00C03180"/>
    <w:rsid w:val="00C06847"/>
    <w:rsid w:val="00C22B3D"/>
    <w:rsid w:val="00C30FB3"/>
    <w:rsid w:val="00C324B1"/>
    <w:rsid w:val="00C37175"/>
    <w:rsid w:val="00C43877"/>
    <w:rsid w:val="00C6146C"/>
    <w:rsid w:val="00C72230"/>
    <w:rsid w:val="00C83143"/>
    <w:rsid w:val="00C8437E"/>
    <w:rsid w:val="00C851FE"/>
    <w:rsid w:val="00C87404"/>
    <w:rsid w:val="00CA041A"/>
    <w:rsid w:val="00CA26CB"/>
    <w:rsid w:val="00CA2D29"/>
    <w:rsid w:val="00CA687A"/>
    <w:rsid w:val="00CB04B5"/>
    <w:rsid w:val="00CB1BC9"/>
    <w:rsid w:val="00CC2C43"/>
    <w:rsid w:val="00CD58F8"/>
    <w:rsid w:val="00CD6033"/>
    <w:rsid w:val="00CE0FCB"/>
    <w:rsid w:val="00CE4F24"/>
    <w:rsid w:val="00CF4EF6"/>
    <w:rsid w:val="00D03A8F"/>
    <w:rsid w:val="00D05AC2"/>
    <w:rsid w:val="00D17F0F"/>
    <w:rsid w:val="00D365BC"/>
    <w:rsid w:val="00D40559"/>
    <w:rsid w:val="00D503D6"/>
    <w:rsid w:val="00D54719"/>
    <w:rsid w:val="00D64E4B"/>
    <w:rsid w:val="00D74DD8"/>
    <w:rsid w:val="00D86551"/>
    <w:rsid w:val="00D93E7A"/>
    <w:rsid w:val="00DA3CC3"/>
    <w:rsid w:val="00DA7493"/>
    <w:rsid w:val="00DB073D"/>
    <w:rsid w:val="00DB2109"/>
    <w:rsid w:val="00DC63B9"/>
    <w:rsid w:val="00DD1426"/>
    <w:rsid w:val="00DD27EB"/>
    <w:rsid w:val="00DE1130"/>
    <w:rsid w:val="00DE125E"/>
    <w:rsid w:val="00DE13F6"/>
    <w:rsid w:val="00DE20EC"/>
    <w:rsid w:val="00DE220E"/>
    <w:rsid w:val="00DE24E0"/>
    <w:rsid w:val="00DE69D7"/>
    <w:rsid w:val="00DF0128"/>
    <w:rsid w:val="00E02472"/>
    <w:rsid w:val="00E1372E"/>
    <w:rsid w:val="00E15534"/>
    <w:rsid w:val="00E165F8"/>
    <w:rsid w:val="00E27520"/>
    <w:rsid w:val="00E27D2C"/>
    <w:rsid w:val="00E413DC"/>
    <w:rsid w:val="00E41D1C"/>
    <w:rsid w:val="00E432F8"/>
    <w:rsid w:val="00E4339D"/>
    <w:rsid w:val="00E456B6"/>
    <w:rsid w:val="00E45795"/>
    <w:rsid w:val="00E5078E"/>
    <w:rsid w:val="00E53507"/>
    <w:rsid w:val="00E57B11"/>
    <w:rsid w:val="00E60FDD"/>
    <w:rsid w:val="00E642A6"/>
    <w:rsid w:val="00E735F0"/>
    <w:rsid w:val="00E77403"/>
    <w:rsid w:val="00E855F3"/>
    <w:rsid w:val="00E86E68"/>
    <w:rsid w:val="00EA51EB"/>
    <w:rsid w:val="00EB09DA"/>
    <w:rsid w:val="00EB10BC"/>
    <w:rsid w:val="00EB1A3D"/>
    <w:rsid w:val="00EC3381"/>
    <w:rsid w:val="00ED46AC"/>
    <w:rsid w:val="00EE055E"/>
    <w:rsid w:val="00EE25AD"/>
    <w:rsid w:val="00EE2C10"/>
    <w:rsid w:val="00EE405E"/>
    <w:rsid w:val="00EF09F7"/>
    <w:rsid w:val="00EF7279"/>
    <w:rsid w:val="00F0299F"/>
    <w:rsid w:val="00F02A59"/>
    <w:rsid w:val="00F047EF"/>
    <w:rsid w:val="00F100DB"/>
    <w:rsid w:val="00F13F21"/>
    <w:rsid w:val="00F16730"/>
    <w:rsid w:val="00F16AAA"/>
    <w:rsid w:val="00F2076A"/>
    <w:rsid w:val="00F2263B"/>
    <w:rsid w:val="00F23DC8"/>
    <w:rsid w:val="00F247A6"/>
    <w:rsid w:val="00F27546"/>
    <w:rsid w:val="00F30D7B"/>
    <w:rsid w:val="00F314CB"/>
    <w:rsid w:val="00F3206F"/>
    <w:rsid w:val="00F32709"/>
    <w:rsid w:val="00F40F59"/>
    <w:rsid w:val="00F52CEF"/>
    <w:rsid w:val="00F530C5"/>
    <w:rsid w:val="00F547ED"/>
    <w:rsid w:val="00F55AA3"/>
    <w:rsid w:val="00F668D7"/>
    <w:rsid w:val="00F67E06"/>
    <w:rsid w:val="00F76EDB"/>
    <w:rsid w:val="00F83B38"/>
    <w:rsid w:val="00F844C8"/>
    <w:rsid w:val="00F873EE"/>
    <w:rsid w:val="00F905F9"/>
    <w:rsid w:val="00F91B49"/>
    <w:rsid w:val="00F943B2"/>
    <w:rsid w:val="00FD02B8"/>
    <w:rsid w:val="00FD263E"/>
    <w:rsid w:val="00FD3B09"/>
    <w:rsid w:val="00FD40D1"/>
    <w:rsid w:val="00FD7BB2"/>
    <w:rsid w:val="00FE5A51"/>
    <w:rsid w:val="00FF0D7C"/>
    <w:rsid w:val="00FF5C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DBA6E6"/>
  <w15:chartTrackingRefBased/>
  <w15:docId w15:val="{FAA1D5C3-CE72-428E-B44C-21516A278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314"/>
    <w:pPr>
      <w:ind w:left="720"/>
      <w:contextualSpacing/>
    </w:pPr>
  </w:style>
  <w:style w:type="character" w:styleId="Hyperlink">
    <w:name w:val="Hyperlink"/>
    <w:basedOn w:val="DefaultParagraphFont"/>
    <w:uiPriority w:val="99"/>
    <w:unhideWhenUsed/>
    <w:rsid w:val="005D6023"/>
    <w:rPr>
      <w:color w:val="0563C1" w:themeColor="hyperlink"/>
      <w:u w:val="single"/>
    </w:rPr>
  </w:style>
  <w:style w:type="character" w:styleId="UnresolvedMention">
    <w:name w:val="Unresolved Mention"/>
    <w:basedOn w:val="DefaultParagraphFont"/>
    <w:uiPriority w:val="99"/>
    <w:semiHidden/>
    <w:unhideWhenUsed/>
    <w:rsid w:val="005D6023"/>
    <w:rPr>
      <w:color w:val="605E5C"/>
      <w:shd w:val="clear" w:color="auto" w:fill="E1DFDD"/>
    </w:rPr>
  </w:style>
  <w:style w:type="character" w:styleId="CommentReference">
    <w:name w:val="annotation reference"/>
    <w:basedOn w:val="DefaultParagraphFont"/>
    <w:uiPriority w:val="99"/>
    <w:semiHidden/>
    <w:unhideWhenUsed/>
    <w:rsid w:val="002470F4"/>
    <w:rPr>
      <w:sz w:val="16"/>
      <w:szCs w:val="16"/>
    </w:rPr>
  </w:style>
  <w:style w:type="paragraph" w:styleId="CommentText">
    <w:name w:val="annotation text"/>
    <w:basedOn w:val="Normal"/>
    <w:link w:val="CommentTextChar"/>
    <w:uiPriority w:val="99"/>
    <w:unhideWhenUsed/>
    <w:rsid w:val="002470F4"/>
    <w:pPr>
      <w:spacing w:line="240" w:lineRule="auto"/>
    </w:pPr>
    <w:rPr>
      <w:sz w:val="20"/>
      <w:szCs w:val="20"/>
    </w:rPr>
  </w:style>
  <w:style w:type="character" w:customStyle="1" w:styleId="CommentTextChar">
    <w:name w:val="Comment Text Char"/>
    <w:basedOn w:val="DefaultParagraphFont"/>
    <w:link w:val="CommentText"/>
    <w:uiPriority w:val="99"/>
    <w:rsid w:val="002470F4"/>
    <w:rPr>
      <w:sz w:val="20"/>
      <w:szCs w:val="20"/>
    </w:rPr>
  </w:style>
  <w:style w:type="paragraph" w:styleId="CommentSubject">
    <w:name w:val="annotation subject"/>
    <w:basedOn w:val="CommentText"/>
    <w:next w:val="CommentText"/>
    <w:link w:val="CommentSubjectChar"/>
    <w:uiPriority w:val="99"/>
    <w:semiHidden/>
    <w:unhideWhenUsed/>
    <w:rsid w:val="002470F4"/>
    <w:rPr>
      <w:b/>
      <w:bCs/>
    </w:rPr>
  </w:style>
  <w:style w:type="character" w:customStyle="1" w:styleId="CommentSubjectChar">
    <w:name w:val="Comment Subject Char"/>
    <w:basedOn w:val="CommentTextChar"/>
    <w:link w:val="CommentSubject"/>
    <w:uiPriority w:val="99"/>
    <w:semiHidden/>
    <w:rsid w:val="002470F4"/>
    <w:rPr>
      <w:b/>
      <w:bCs/>
      <w:sz w:val="20"/>
      <w:szCs w:val="20"/>
    </w:rPr>
  </w:style>
  <w:style w:type="table" w:styleId="TableGrid">
    <w:name w:val="Table Grid"/>
    <w:basedOn w:val="TableNormal"/>
    <w:uiPriority w:val="39"/>
    <w:rsid w:val="00D74D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047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47EF"/>
    <w:rPr>
      <w:sz w:val="20"/>
      <w:szCs w:val="20"/>
    </w:rPr>
  </w:style>
  <w:style w:type="character" w:styleId="FootnoteReference">
    <w:name w:val="footnote reference"/>
    <w:basedOn w:val="DefaultParagraphFont"/>
    <w:uiPriority w:val="99"/>
    <w:semiHidden/>
    <w:unhideWhenUsed/>
    <w:rsid w:val="00F047EF"/>
    <w:rPr>
      <w:vertAlign w:val="superscript"/>
    </w:rPr>
  </w:style>
  <w:style w:type="paragraph" w:styleId="Revision">
    <w:name w:val="Revision"/>
    <w:hidden/>
    <w:uiPriority w:val="99"/>
    <w:semiHidden/>
    <w:rsid w:val="0038645D"/>
    <w:pPr>
      <w:spacing w:after="0" w:line="240" w:lineRule="auto"/>
    </w:pPr>
  </w:style>
  <w:style w:type="paragraph" w:styleId="Header">
    <w:name w:val="header"/>
    <w:basedOn w:val="Normal"/>
    <w:link w:val="HeaderChar"/>
    <w:uiPriority w:val="99"/>
    <w:semiHidden/>
    <w:unhideWhenUsed/>
    <w:rsid w:val="00E4579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45795"/>
  </w:style>
  <w:style w:type="paragraph" w:styleId="Footer">
    <w:name w:val="footer"/>
    <w:basedOn w:val="Normal"/>
    <w:link w:val="FooterChar"/>
    <w:uiPriority w:val="99"/>
    <w:semiHidden/>
    <w:unhideWhenUsed/>
    <w:rsid w:val="00E4579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45795"/>
  </w:style>
  <w:style w:type="paragraph" w:customStyle="1" w:styleId="pf0">
    <w:name w:val="pf0"/>
    <w:basedOn w:val="Normal"/>
    <w:rsid w:val="00546FE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546FE1"/>
    <w:rPr>
      <w:rFonts w:ascii="Segoe UI" w:hAnsi="Segoe UI" w:cs="Segoe UI" w:hint="default"/>
      <w:sz w:val="18"/>
      <w:szCs w:val="18"/>
    </w:rPr>
  </w:style>
  <w:style w:type="paragraph" w:styleId="NormalWeb">
    <w:name w:val="Normal (Web)"/>
    <w:basedOn w:val="Normal"/>
    <w:uiPriority w:val="99"/>
    <w:unhideWhenUsed/>
    <w:rsid w:val="00546FE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ndnoteReference">
    <w:name w:val="endnote reference"/>
    <w:basedOn w:val="DefaultParagraphFont"/>
    <w:uiPriority w:val="99"/>
    <w:semiHidden/>
    <w:unhideWhenUsed/>
    <w:rsid w:val="004E73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2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ydrosheds.org/page/hydroatlas" TargetMode="External"/><Relationship Id="rId5" Type="http://schemas.openxmlformats.org/officeDocument/2006/relationships/webSettings" Target="webSettings.xml"/><Relationship Id="rId10" Type="http://schemas.openxmlformats.org/officeDocument/2006/relationships/hyperlink" Target="https://environment.data.gov.uk/ecology/explorer/" TargetMode="External"/><Relationship Id="rId4" Type="http://schemas.openxmlformats.org/officeDocument/2006/relationships/settings" Target="settings.xml"/><Relationship Id="rId9" Type="http://schemas.openxmlformats.org/officeDocument/2006/relationships/hyperlink" Target="https://datasets.seed.nsw.gov.au/dataset/aquatic-macroinvertebrates-of-nsw-1994-ongoingc357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3CE1A-4D39-42D5-81DD-1E6D1E228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3654</Words>
  <Characters>21971</Characters>
  <Application>Microsoft Office Word</Application>
  <DocSecurity>0</DocSecurity>
  <Lines>497</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Morwenna Mckenzie</dc:creator>
  <cp:keywords/>
  <dc:description/>
  <cp:lastModifiedBy>Lara Skelly</cp:lastModifiedBy>
  <cp:revision>5</cp:revision>
  <dcterms:created xsi:type="dcterms:W3CDTF">2023-11-27T11:25:00Z</dcterms:created>
  <dcterms:modified xsi:type="dcterms:W3CDTF">2023-11-27T11:29:00Z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http://www.zotero.org/styles/ecological-entomology</vt:lpwstr>
  </property>
  <property fmtid="{D5CDD505-2E9C-101B-9397-08002B2CF9AE}" pid="9" name="Mendeley Recent Style Name 3_1">
    <vt:lpwstr>Ecological Entomology</vt:lpwstr>
  </property>
  <property fmtid="{D5CDD505-2E9C-101B-9397-08002B2CF9AE}" pid="10" name="Mendeley Recent Style Id 4_1">
    <vt:lpwstr>http://www.zotero.org/styles/global-change-biology</vt:lpwstr>
  </property>
  <property fmtid="{D5CDD505-2E9C-101B-9397-08002B2CF9AE}" pid="11" name="Mendeley Recent Style Name 4_1">
    <vt:lpwstr>Global Change Biology</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http://www.zotero.org/styles/journal-of-applied-ecology</vt:lpwstr>
  </property>
  <property fmtid="{D5CDD505-2E9C-101B-9397-08002B2CF9AE}" pid="15" name="Mendeley Recent Style Name 6_1">
    <vt:lpwstr>Journal of Applied Ecology</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cc3c0156-fc4e-3385-a2bb-a9ce3ef115b5</vt:lpwstr>
  </property>
  <property fmtid="{D5CDD505-2E9C-101B-9397-08002B2CF9AE}" pid="24" name="Mendeley Citation Style_1">
    <vt:lpwstr>http://www.zotero.org/styles/global-change-biology</vt:lpwstr>
  </property>
  <property fmtid="{D5CDD505-2E9C-101B-9397-08002B2CF9AE}" pid="25" name="GrammarlyDocumentId">
    <vt:lpwstr>9d7947652fa6e94955512e51f23a3bc21113f3bc8e21c6d8cd9c957ffe28237e</vt:lpwstr>
  </property>
</Properties>
</file>