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74C7C" w14:textId="47D88703" w:rsidR="00444E73" w:rsidRPr="00B72A91" w:rsidRDefault="00086573" w:rsidP="00FE6868">
      <w:pPr>
        <w:spacing w:line="360" w:lineRule="auto"/>
      </w:pPr>
      <w:r w:rsidRPr="00B72A91">
        <w:t>Oxford</w:t>
      </w:r>
    </w:p>
    <w:p w14:paraId="3EDC3F9B" w14:textId="4C61F126" w:rsidR="00086573" w:rsidRDefault="00005520" w:rsidP="00696341">
      <w:pPr>
        <w:spacing w:line="360" w:lineRule="auto"/>
      </w:pPr>
      <w:r w:rsidRPr="00B72A91">
        <w:t xml:space="preserve">I’m going to focus upon the </w:t>
      </w:r>
      <w:proofErr w:type="spellStart"/>
      <w:r w:rsidRPr="00B72A91">
        <w:t>centering</w:t>
      </w:r>
      <w:proofErr w:type="spellEnd"/>
      <w:r w:rsidRPr="00B72A91">
        <w:t xml:space="preserve"> of </w:t>
      </w:r>
      <w:r w:rsidR="00696341" w:rsidRPr="00B72A91">
        <w:t xml:space="preserve">the </w:t>
      </w:r>
      <w:r w:rsidRPr="00B72A91">
        <w:t xml:space="preserve">USA in </w:t>
      </w:r>
      <w:r w:rsidR="00FE6868" w:rsidRPr="00B72A91">
        <w:t>feminist curating</w:t>
      </w:r>
      <w:r w:rsidR="00696341" w:rsidRPr="00B72A91">
        <w:t>, which I read as a colonialist default position, no matter the racial, national, or faith-based diversity that the curators attempt to include.</w:t>
      </w:r>
    </w:p>
    <w:p w14:paraId="646D1DBD" w14:textId="491ABAD2" w:rsidR="00CB4A6D" w:rsidRDefault="00CB4A6D" w:rsidP="00696341">
      <w:pPr>
        <w:spacing w:line="360" w:lineRule="auto"/>
      </w:pPr>
    </w:p>
    <w:p w14:paraId="217DD7FE" w14:textId="5F6E769A" w:rsidR="00CB4A6D" w:rsidRPr="00B72A91" w:rsidRDefault="00CB4A6D" w:rsidP="00696341">
      <w:pPr>
        <w:spacing w:line="360" w:lineRule="auto"/>
      </w:pPr>
      <w:r>
        <w:t>SLIDE</w:t>
      </w:r>
    </w:p>
    <w:p w14:paraId="6FBBE79D" w14:textId="3A1CCE7F" w:rsidR="00696341" w:rsidRDefault="00696341" w:rsidP="00696341">
      <w:pPr>
        <w:spacing w:line="360" w:lineRule="auto"/>
      </w:pPr>
      <w:r w:rsidRPr="00B72A91">
        <w:t>My comments come from work on a</w:t>
      </w:r>
      <w:r w:rsidR="00A931B2" w:rsidRPr="00B72A91">
        <w:t>n anthology, co-edited with Lara Perry, of the curator’s essays for exhibitions that are a) informed by feminism; b) in major national/regional (canon-forming) museums; c) survey exhibitions; d) focused on contemporary art.</w:t>
      </w:r>
    </w:p>
    <w:p w14:paraId="7E2ABDE4" w14:textId="2D2882F7" w:rsidR="00CB4A6D" w:rsidRPr="00B72A91" w:rsidRDefault="00CB4A6D" w:rsidP="00696341">
      <w:pPr>
        <w:spacing w:line="360" w:lineRule="auto"/>
      </w:pPr>
      <w:r>
        <w:t>And were in part rehearsed in this essay.</w:t>
      </w:r>
    </w:p>
    <w:p w14:paraId="7387DACB" w14:textId="06351001" w:rsidR="00A931B2" w:rsidRDefault="00A931B2" w:rsidP="00696341">
      <w:pPr>
        <w:spacing w:line="360" w:lineRule="auto"/>
      </w:pPr>
    </w:p>
    <w:p w14:paraId="3CB3BAC6" w14:textId="71D325E7" w:rsidR="00CB4A6D" w:rsidRPr="00B72A91" w:rsidRDefault="00CB4A6D" w:rsidP="00696341">
      <w:pPr>
        <w:spacing w:line="360" w:lineRule="auto"/>
      </w:pPr>
      <w:r>
        <w:t>SLIDE</w:t>
      </w:r>
    </w:p>
    <w:p w14:paraId="55C1D04F" w14:textId="07E93D41" w:rsidR="00FA6971" w:rsidRDefault="00A931B2" w:rsidP="00696341">
      <w:pPr>
        <w:spacing w:line="360" w:lineRule="auto"/>
      </w:pPr>
      <w:r w:rsidRPr="00B72A91">
        <w:t xml:space="preserve">In the literature, the default reference points for such exhibitions are </w:t>
      </w:r>
      <w:r w:rsidRPr="00B72A91">
        <w:rPr>
          <w:i/>
          <w:iCs/>
        </w:rPr>
        <w:t>WACK!</w:t>
      </w:r>
      <w:r w:rsidRPr="00B72A91">
        <w:t xml:space="preserve"> and </w:t>
      </w:r>
      <w:r w:rsidRPr="00B72A91">
        <w:rPr>
          <w:i/>
          <w:iCs/>
        </w:rPr>
        <w:t>Global Feminisms</w:t>
      </w:r>
      <w:r w:rsidRPr="00B72A91">
        <w:t xml:space="preserve">. </w:t>
      </w:r>
      <w:r w:rsidR="00DD6348" w:rsidRPr="00B72A91">
        <w:t xml:space="preserve">However, </w:t>
      </w:r>
      <w:r w:rsidRPr="00B72A91">
        <w:t xml:space="preserve">Lara and I have found </w:t>
      </w:r>
      <w:r w:rsidR="00D50A2A" w:rsidRPr="00B72A91">
        <w:t xml:space="preserve">53 such exhibitions, from Indonesia to Iceland, Kazakhstan to Gran </w:t>
      </w:r>
      <w:proofErr w:type="spellStart"/>
      <w:r w:rsidR="00D50A2A" w:rsidRPr="00B72A91">
        <w:t>Canaria</w:t>
      </w:r>
      <w:proofErr w:type="spellEnd"/>
      <w:r w:rsidR="00D50A2A" w:rsidRPr="00B72A91">
        <w:t>, Australia to South Africa.</w:t>
      </w:r>
      <w:r w:rsidR="00572313" w:rsidRPr="00B72A91">
        <w:t xml:space="preserve"> </w:t>
      </w:r>
      <w:r w:rsidR="005B543B">
        <w:t>F</w:t>
      </w:r>
      <w:r w:rsidR="00572313" w:rsidRPr="00B72A91">
        <w:t xml:space="preserve">or all but three of </w:t>
      </w:r>
      <w:r w:rsidR="00FA6971">
        <w:t>them</w:t>
      </w:r>
      <w:r w:rsidR="00572313" w:rsidRPr="00B72A91">
        <w:t xml:space="preserve"> the curator’s essays are provided in English as well as any other language. </w:t>
      </w:r>
    </w:p>
    <w:p w14:paraId="1050693D" w14:textId="129769C8" w:rsidR="00A931B2" w:rsidRPr="00B72A91" w:rsidRDefault="00572313" w:rsidP="00696341">
      <w:pPr>
        <w:spacing w:line="360" w:lineRule="auto"/>
      </w:pPr>
      <w:proofErr w:type="gramStart"/>
      <w:r w:rsidRPr="00B72A91">
        <w:t>So</w:t>
      </w:r>
      <w:proofErr w:type="gramEnd"/>
      <w:r w:rsidRPr="00B72A91">
        <w:t xml:space="preserve"> there is clearly a problem</w:t>
      </w:r>
      <w:r w:rsidR="00DD6348" w:rsidRPr="00B72A91">
        <w:t xml:space="preserve"> for art history, for curating, and for feminist thinking</w:t>
      </w:r>
      <w:r w:rsidRPr="00B72A91">
        <w:t xml:space="preserve"> if the</w:t>
      </w:r>
      <w:r w:rsidR="00DD6348" w:rsidRPr="00B72A91">
        <w:t xml:space="preserve"> default reference is not only to the USA-presented exhibitions, but within those exhibitions, to the USA as the centre and the arbiter of what constitutes feminism and the art it informs.</w:t>
      </w:r>
    </w:p>
    <w:p w14:paraId="1E1F255D" w14:textId="2BE918C2" w:rsidR="00A14C07" w:rsidRPr="00B72A91" w:rsidRDefault="00A14C07" w:rsidP="00696341">
      <w:pPr>
        <w:spacing w:line="360" w:lineRule="auto"/>
      </w:pPr>
    </w:p>
    <w:p w14:paraId="28679841" w14:textId="15E3D173" w:rsidR="00A14C07" w:rsidRPr="00B72A91" w:rsidRDefault="00A14C07" w:rsidP="00696341">
      <w:pPr>
        <w:spacing w:line="360" w:lineRule="auto"/>
      </w:pPr>
      <w:r w:rsidRPr="00B72A91">
        <w:t>I am going to focus on these two exhibitions and the ways in which they re-centre the USA</w:t>
      </w:r>
      <w:r w:rsidR="002D507B" w:rsidRPr="00B72A91">
        <w:t>, re-enacting a colonialist and assimilationist model</w:t>
      </w:r>
      <w:r w:rsidR="001A4B02" w:rsidRPr="00B72A91">
        <w:t xml:space="preserve"> of cultural politics.</w:t>
      </w:r>
      <w:r w:rsidR="00844861" w:rsidRPr="00B72A91">
        <w:t xml:space="preserve"> I’d like to stress that I saw both exhibitions, saw some great work in them, and appreciated what they achieved. However, , the</w:t>
      </w:r>
      <w:r w:rsidR="001A70BD">
        <w:t>y have</w:t>
      </w:r>
      <w:r w:rsidR="00844861" w:rsidRPr="00B72A91">
        <w:t xml:space="preserve"> some issues that I think we can learn from.</w:t>
      </w:r>
    </w:p>
    <w:p w14:paraId="4417C596" w14:textId="057A0C36" w:rsidR="00005520" w:rsidRPr="00B72A91" w:rsidRDefault="00005520" w:rsidP="00696341">
      <w:pPr>
        <w:spacing w:line="360" w:lineRule="auto"/>
      </w:pPr>
    </w:p>
    <w:p w14:paraId="62EBFC22" w14:textId="77777777" w:rsidR="00FE6868" w:rsidRPr="00B72A91" w:rsidRDefault="00FE6868" w:rsidP="00696341">
      <w:pPr>
        <w:spacing w:before="100" w:beforeAutospacing="1" w:after="100" w:afterAutospacing="1" w:line="360" w:lineRule="auto"/>
        <w:rPr>
          <w:rFonts w:cs="Arial"/>
        </w:rPr>
      </w:pPr>
    </w:p>
    <w:p w14:paraId="363339FA" w14:textId="7DBBF022" w:rsidR="00FE6868" w:rsidRPr="00B72A91" w:rsidRDefault="00FE6868" w:rsidP="00696341">
      <w:pPr>
        <w:spacing w:line="360" w:lineRule="auto"/>
      </w:pPr>
    </w:p>
    <w:p w14:paraId="7C21EF2E" w14:textId="77777777" w:rsidR="00824F5E" w:rsidRPr="00B72A91" w:rsidRDefault="00824F5E" w:rsidP="00696341">
      <w:pPr>
        <w:spacing w:line="360" w:lineRule="auto"/>
      </w:pPr>
    </w:p>
    <w:p w14:paraId="1740E4BE" w14:textId="7BB3650A" w:rsidR="00086573" w:rsidRPr="00B72A91" w:rsidRDefault="00FA6971" w:rsidP="00FE6868">
      <w:pPr>
        <w:spacing w:before="100" w:after="100" w:line="360" w:lineRule="auto"/>
      </w:pPr>
      <w:r>
        <w:rPr>
          <w:rFonts w:cs="Times New Roman"/>
          <w:b/>
        </w:rPr>
        <w:lastRenderedPageBreak/>
        <w:t>SLIDE</w:t>
      </w:r>
    </w:p>
    <w:p w14:paraId="2F941089" w14:textId="6D0D8B6D" w:rsidR="00086573" w:rsidRPr="00B72A91" w:rsidRDefault="00086573" w:rsidP="00FE6868">
      <w:pPr>
        <w:spacing w:before="100" w:after="100" w:line="360" w:lineRule="auto"/>
      </w:pPr>
      <w:r w:rsidRPr="00B72A91">
        <w:rPr>
          <w:rFonts w:cs="Times New Roman"/>
        </w:rPr>
        <w:t xml:space="preserve">The title of </w:t>
      </w:r>
      <w:r w:rsidRPr="00B72A91">
        <w:rPr>
          <w:rFonts w:cs="Times New Roman"/>
          <w:i/>
        </w:rPr>
        <w:t>WACK! Art and the Feminist Revolution</w:t>
      </w:r>
      <w:r w:rsidRPr="00B72A91">
        <w:rPr>
          <w:rFonts w:cs="Times New Roman"/>
        </w:rPr>
        <w:t xml:space="preserve"> indicated that the art exhibited would not necessarily be </w:t>
      </w:r>
      <w:r w:rsidR="005B543B">
        <w:rPr>
          <w:rFonts w:cs="Times New Roman"/>
        </w:rPr>
        <w:t>‘</w:t>
      </w:r>
      <w:r w:rsidRPr="00B72A91">
        <w:rPr>
          <w:rFonts w:cs="Times New Roman"/>
        </w:rPr>
        <w:t>feminist art</w:t>
      </w:r>
      <w:r w:rsidR="005B543B">
        <w:rPr>
          <w:rFonts w:cs="Times New Roman"/>
        </w:rPr>
        <w:t>’</w:t>
      </w:r>
      <w:r w:rsidRPr="00B72A91">
        <w:rPr>
          <w:rFonts w:cs="Times New Roman"/>
        </w:rPr>
        <w:t xml:space="preserve">; rather, </w:t>
      </w:r>
      <w:r w:rsidR="005B543B">
        <w:rPr>
          <w:rFonts w:cs="Times New Roman"/>
        </w:rPr>
        <w:t>it would explore</w:t>
      </w:r>
      <w:r w:rsidRPr="00B72A91">
        <w:rPr>
          <w:rFonts w:cs="Times New Roman"/>
        </w:rPr>
        <w:t xml:space="preserve"> the relationships between art and what is termed the “social movement” of feminism. </w:t>
      </w:r>
    </w:p>
    <w:p w14:paraId="6A8B9D0E" w14:textId="1C6C6C9A" w:rsidR="00E3205D" w:rsidRDefault="00E3205D" w:rsidP="00FE6868">
      <w:pPr>
        <w:spacing w:before="100" w:after="100" w:line="360" w:lineRule="auto"/>
      </w:pPr>
    </w:p>
    <w:p w14:paraId="2E673321" w14:textId="48215407" w:rsidR="00FA6971" w:rsidRDefault="00FA6971" w:rsidP="00FE6868">
      <w:pPr>
        <w:spacing w:before="100" w:after="100" w:line="360" w:lineRule="auto"/>
      </w:pPr>
    </w:p>
    <w:p w14:paraId="41A15E9E" w14:textId="73D06191" w:rsidR="00FA6971" w:rsidRDefault="00FA6971" w:rsidP="00FE6868">
      <w:pPr>
        <w:spacing w:before="100" w:after="100" w:line="360" w:lineRule="auto"/>
        <w:rPr>
          <w:rFonts w:cs="Times New Roman"/>
        </w:rPr>
      </w:pPr>
      <w:r>
        <w:t>SLIDE</w:t>
      </w:r>
    </w:p>
    <w:p w14:paraId="03C3F5FB" w14:textId="068F0659" w:rsidR="00086573" w:rsidRPr="00B72A91" w:rsidRDefault="005B543B" w:rsidP="00FE6868">
      <w:pPr>
        <w:spacing w:before="100" w:after="100" w:line="360" w:lineRule="auto"/>
      </w:pPr>
      <w:r>
        <w:t>It was a big sprawling exhibition, in 18 sections, that flowed rather than being labelled in the museum.</w:t>
      </w:r>
      <w:r w:rsidRPr="00B72A91">
        <w:rPr>
          <w:rFonts w:cs="Times New Roman"/>
        </w:rPr>
        <w:t xml:space="preserve"> </w:t>
      </w:r>
      <w:r w:rsidR="00086573" w:rsidRPr="00B72A91">
        <w:rPr>
          <w:rFonts w:cs="Times New Roman"/>
        </w:rPr>
        <w:t xml:space="preserve">It is worth </w:t>
      </w:r>
      <w:r w:rsidR="00E3205D">
        <w:rPr>
          <w:rFonts w:cs="Times New Roman"/>
        </w:rPr>
        <w:t>checking the names of</w:t>
      </w:r>
      <w:r w:rsidR="00086573" w:rsidRPr="00B72A91">
        <w:rPr>
          <w:rFonts w:cs="Times New Roman"/>
        </w:rPr>
        <w:t xml:space="preserve"> the</w:t>
      </w:r>
      <w:r w:rsidR="00E3205D">
        <w:rPr>
          <w:rFonts w:cs="Times New Roman"/>
        </w:rPr>
        <w:t xml:space="preserve"> </w:t>
      </w:r>
      <w:r w:rsidR="00086573" w:rsidRPr="00B72A91">
        <w:rPr>
          <w:rFonts w:cs="Times New Roman"/>
        </w:rPr>
        <w:t xml:space="preserve">sections: These are </w:t>
      </w:r>
      <w:r w:rsidR="00E3205D">
        <w:rPr>
          <w:rFonts w:cs="Times New Roman"/>
        </w:rPr>
        <w:t xml:space="preserve">primarily </w:t>
      </w:r>
      <w:r w:rsidR="00086573" w:rsidRPr="00B72A91">
        <w:rPr>
          <w:rFonts w:cs="Times New Roman"/>
        </w:rPr>
        <w:t xml:space="preserve">categories of style, media, imagery, content, and intent. As a group they are surprisingly apolitical for a field that included so many activist individuals, groups, interventions, and artworks. </w:t>
      </w:r>
    </w:p>
    <w:p w14:paraId="0FC0497F" w14:textId="1C3BF34F" w:rsidR="00086573" w:rsidRDefault="00086573" w:rsidP="00FE6868">
      <w:pPr>
        <w:spacing w:before="100" w:after="100" w:line="360" w:lineRule="auto"/>
      </w:pPr>
    </w:p>
    <w:p w14:paraId="42F1EC73" w14:textId="77D4C99B" w:rsidR="00FA6971" w:rsidRPr="00B72A91" w:rsidRDefault="00FA6971" w:rsidP="00FE6868">
      <w:pPr>
        <w:spacing w:before="100" w:after="100" w:line="360" w:lineRule="auto"/>
      </w:pPr>
      <w:r>
        <w:t>SLIDE</w:t>
      </w:r>
    </w:p>
    <w:p w14:paraId="0236605B" w14:textId="2866F620" w:rsidR="00433892" w:rsidRPr="00B72A91" w:rsidRDefault="00086573" w:rsidP="00FE6868">
      <w:pPr>
        <w:spacing w:before="100" w:after="100" w:line="360" w:lineRule="auto"/>
        <w:rPr>
          <w:rFonts w:cs="Times New Roman"/>
        </w:rPr>
      </w:pPr>
      <w:r w:rsidRPr="00B72A91">
        <w:rPr>
          <w:rFonts w:cs="Times New Roman"/>
        </w:rPr>
        <w:t xml:space="preserve">In the first </w:t>
      </w:r>
      <w:r w:rsidR="00171032" w:rsidRPr="00B72A91">
        <w:rPr>
          <w:rFonts w:cs="Times New Roman"/>
        </w:rPr>
        <w:t>paragraph</w:t>
      </w:r>
      <w:r w:rsidRPr="00B72A91">
        <w:rPr>
          <w:rFonts w:cs="Times New Roman"/>
        </w:rPr>
        <w:t xml:space="preserve"> of her catalogue essay, curator Cornelia Butler states her definition of feminism</w:t>
      </w:r>
      <w:r w:rsidR="00261D28">
        <w:rPr>
          <w:rFonts w:cs="Times New Roman"/>
        </w:rPr>
        <w:t xml:space="preserve">, </w:t>
      </w:r>
      <w:r w:rsidRPr="00B72A91">
        <w:rPr>
          <w:rFonts w:cs="Times New Roman"/>
        </w:rPr>
        <w:t>quot</w:t>
      </w:r>
      <w:r w:rsidR="00261D28">
        <w:rPr>
          <w:rFonts w:cs="Times New Roman"/>
        </w:rPr>
        <w:t xml:space="preserve">ing </w:t>
      </w:r>
      <w:r w:rsidRPr="00B72A91">
        <w:rPr>
          <w:rFonts w:cs="Times New Roman"/>
        </w:rPr>
        <w:t>Peggy Phela</w:t>
      </w:r>
      <w:r w:rsidR="00171032" w:rsidRPr="00B72A91">
        <w:rPr>
          <w:rFonts w:cs="Times New Roman"/>
        </w:rPr>
        <w:t xml:space="preserve">n: </w:t>
      </w:r>
      <w:r w:rsidRPr="00B72A91">
        <w:rPr>
          <w:rFonts w:cs="Times New Roman"/>
        </w:rPr>
        <w:t xml:space="preserve">‘the conviction that gender has been, and continues to be, a fundamental category for the organization of culture. Moreover, the pattern of that organization usually favours men over women’. Stated like this, the definition emphasises the apolitical, non-activist curatorial categories used in </w:t>
      </w:r>
      <w:r w:rsidR="00FA6971">
        <w:rPr>
          <w:rFonts w:cs="Times New Roman"/>
        </w:rPr>
        <w:t>organis</w:t>
      </w:r>
      <w:r w:rsidRPr="00B72A91">
        <w:rPr>
          <w:rFonts w:cs="Times New Roman"/>
        </w:rPr>
        <w:t>ing the works.</w:t>
      </w:r>
      <w:r w:rsidR="00433892" w:rsidRPr="00B72A91">
        <w:rPr>
          <w:rFonts w:cs="Times New Roman"/>
        </w:rPr>
        <w:t xml:space="preserve"> Butler then contextualises the title, WACK, with activist feminist groups of the 1970s like WAR, WAC, WITCH, and WSABAL – all of which were American.</w:t>
      </w:r>
      <w:r w:rsidRPr="00B72A91">
        <w:rPr>
          <w:rFonts w:cs="Times New Roman"/>
        </w:rPr>
        <w:t xml:space="preserve"> </w:t>
      </w:r>
    </w:p>
    <w:p w14:paraId="5B02BA3B" w14:textId="77777777" w:rsidR="00433892" w:rsidRPr="00B72A91" w:rsidRDefault="00433892" w:rsidP="00FE6868">
      <w:pPr>
        <w:spacing w:before="100" w:after="100" w:line="360" w:lineRule="auto"/>
        <w:rPr>
          <w:rFonts w:cs="Times New Roman"/>
        </w:rPr>
      </w:pPr>
    </w:p>
    <w:p w14:paraId="5ED04029" w14:textId="7728DF99" w:rsidR="00086573" w:rsidRPr="00B72A91" w:rsidRDefault="00086573" w:rsidP="00FE6868">
      <w:pPr>
        <w:spacing w:before="100" w:after="100" w:line="360" w:lineRule="auto"/>
      </w:pPr>
      <w:r w:rsidRPr="00B72A91">
        <w:rPr>
          <w:rFonts w:cs="Times New Roman"/>
        </w:rPr>
        <w:t>Butler</w:t>
      </w:r>
      <w:r w:rsidR="00FA6971">
        <w:rPr>
          <w:rFonts w:cs="Times New Roman"/>
        </w:rPr>
        <w:t xml:space="preserve"> </w:t>
      </w:r>
      <w:r w:rsidRPr="00B72A91">
        <w:rPr>
          <w:rFonts w:cs="Times New Roman"/>
        </w:rPr>
        <w:t>situate</w:t>
      </w:r>
      <w:r w:rsidR="00261D28">
        <w:rPr>
          <w:rFonts w:cs="Times New Roman"/>
        </w:rPr>
        <w:t>s</w:t>
      </w:r>
      <w:r w:rsidRPr="00B72A91">
        <w:rPr>
          <w:rFonts w:cs="Times New Roman"/>
        </w:rPr>
        <w:t xml:space="preserve"> her own first “interest in 1970s feminist art”</w:t>
      </w:r>
      <w:r w:rsidR="00730885" w:rsidRPr="00B72A91">
        <w:rPr>
          <w:rFonts w:cs="Times New Roman"/>
        </w:rPr>
        <w:t xml:space="preserve"> with</w:t>
      </w:r>
      <w:r w:rsidRPr="00B72A91">
        <w:rPr>
          <w:rFonts w:cs="Times New Roman"/>
        </w:rPr>
        <w:t xml:space="preserve"> two catalysts</w:t>
      </w:r>
      <w:r w:rsidR="00730885" w:rsidRPr="00B72A91">
        <w:rPr>
          <w:rFonts w:cs="Times New Roman"/>
        </w:rPr>
        <w:t>.</w:t>
      </w:r>
      <w:r w:rsidRPr="00B72A91">
        <w:rPr>
          <w:rFonts w:cs="Times New Roman"/>
        </w:rPr>
        <w:t xml:space="preserve"> First was </w:t>
      </w:r>
      <w:r w:rsidR="00261D28">
        <w:rPr>
          <w:rFonts w:cs="Times New Roman"/>
        </w:rPr>
        <w:t>how</w:t>
      </w:r>
      <w:r w:rsidRPr="00B72A91">
        <w:rPr>
          <w:rFonts w:cs="Times New Roman"/>
        </w:rPr>
        <w:t xml:space="preserve"> which attention to Matthew Barney’s breakthrough exhibition “virtually eclipsed other simultaneous exhibitions </w:t>
      </w:r>
      <w:r w:rsidR="00FA6971">
        <w:rPr>
          <w:rFonts w:cs="Times New Roman"/>
        </w:rPr>
        <w:t>of</w:t>
      </w:r>
      <w:r w:rsidRPr="00B72A91">
        <w:rPr>
          <w:rFonts w:cs="Times New Roman"/>
        </w:rPr>
        <w:t xml:space="preserve"> women artists” and dominated the discussion in a panel title</w:t>
      </w:r>
      <w:r w:rsidR="00FA6971">
        <w:rPr>
          <w:rFonts w:cs="Times New Roman"/>
        </w:rPr>
        <w:t>d</w:t>
      </w:r>
      <w:r w:rsidRPr="00B72A91">
        <w:rPr>
          <w:rFonts w:cs="Times New Roman"/>
        </w:rPr>
        <w:t xml:space="preserve"> “What Role Will the Language of Feminism Play in the Art World of the ‘90s?” Second was the intention of the Guggenheim Museum to open its new branch in New York’s Soho with an exhibition of only white men.</w:t>
      </w:r>
    </w:p>
    <w:p w14:paraId="763A597B" w14:textId="77777777" w:rsidR="00086573" w:rsidRPr="00B72A91" w:rsidRDefault="00086573" w:rsidP="00FE6868">
      <w:pPr>
        <w:spacing w:before="100" w:after="100" w:line="360" w:lineRule="auto"/>
      </w:pPr>
    </w:p>
    <w:p w14:paraId="3787B5CD" w14:textId="47A63FB3" w:rsidR="00086573" w:rsidRPr="00B72A91" w:rsidRDefault="00086573" w:rsidP="00FE6868">
      <w:pPr>
        <w:spacing w:line="360" w:lineRule="auto"/>
      </w:pPr>
      <w:r w:rsidRPr="00B72A91">
        <w:rPr>
          <w:rFonts w:cs="Times New Roman"/>
        </w:rPr>
        <w:t xml:space="preserve">So here Butler is indicating her </w:t>
      </w:r>
      <w:r w:rsidR="00261D28">
        <w:rPr>
          <w:rFonts w:cs="Times New Roman"/>
        </w:rPr>
        <w:t>coming to</w:t>
      </w:r>
      <w:r w:rsidRPr="00B72A91">
        <w:rPr>
          <w:rFonts w:cs="Times New Roman"/>
        </w:rPr>
        <w:t xml:space="preserve"> feminis</w:t>
      </w:r>
      <w:r w:rsidR="00261D28">
        <w:rPr>
          <w:rFonts w:cs="Times New Roman"/>
        </w:rPr>
        <w:t xml:space="preserve">m </w:t>
      </w:r>
      <w:r w:rsidRPr="00B72A91">
        <w:rPr>
          <w:rFonts w:cs="Times New Roman"/>
        </w:rPr>
        <w:t>as the product of internal</w:t>
      </w:r>
      <w:r w:rsidR="00F83129" w:rsidRPr="00B72A91">
        <w:rPr>
          <w:rFonts w:cs="Times New Roman"/>
        </w:rPr>
        <w:t xml:space="preserve"> New York</w:t>
      </w:r>
      <w:r w:rsidRPr="00B72A91">
        <w:rPr>
          <w:rFonts w:cs="Times New Roman"/>
        </w:rPr>
        <w:t xml:space="preserve"> art world events, rather than as a commitment to feminist thought and action as </w:t>
      </w:r>
      <w:r w:rsidRPr="00B72A91">
        <w:rPr>
          <w:rFonts w:cs="Times New Roman"/>
        </w:rPr>
        <w:lastRenderedPageBreak/>
        <w:t xml:space="preserve">a broader political position that is then brought to bear upon the art world amongst other things. </w:t>
      </w:r>
      <w:r w:rsidR="00230D98">
        <w:rPr>
          <w:rFonts w:cs="Times New Roman"/>
        </w:rPr>
        <w:t>She</w:t>
      </w:r>
      <w:r w:rsidRPr="00B72A91">
        <w:rPr>
          <w:rFonts w:cs="Times New Roman"/>
        </w:rPr>
        <w:t xml:space="preserve"> conceptualis</w:t>
      </w:r>
      <w:r w:rsidR="00230D98">
        <w:rPr>
          <w:rFonts w:cs="Times New Roman"/>
        </w:rPr>
        <w:t>es</w:t>
      </w:r>
      <w:r w:rsidRPr="00B72A91">
        <w:rPr>
          <w:rFonts w:cs="Times New Roman"/>
        </w:rPr>
        <w:t xml:space="preserve"> a feminism that is interior to the frame of New York Art History; </w:t>
      </w:r>
      <w:proofErr w:type="gramStart"/>
      <w:r w:rsidRPr="00B72A91">
        <w:rPr>
          <w:rFonts w:cs="Times New Roman"/>
        </w:rPr>
        <w:t>and,</w:t>
      </w:r>
      <w:proofErr w:type="gramEnd"/>
      <w:r w:rsidRPr="00B72A91">
        <w:rPr>
          <w:rFonts w:cs="Times New Roman"/>
        </w:rPr>
        <w:t xml:space="preserve"> </w:t>
      </w:r>
      <w:r w:rsidR="00230D98">
        <w:rPr>
          <w:rFonts w:cs="Times New Roman"/>
        </w:rPr>
        <w:t>implicitly describes</w:t>
      </w:r>
      <w:r w:rsidRPr="00B72A91">
        <w:rPr>
          <w:rFonts w:cs="Times New Roman"/>
        </w:rPr>
        <w:t xml:space="preserve"> an exhibition that embodies the struggle to move beyond that frame. It is fundamentally an incorporative approach – one that attempts to assimilate feminism as a practice of art into the particularity of that art history.</w:t>
      </w:r>
    </w:p>
    <w:p w14:paraId="6C564586" w14:textId="33920D76" w:rsidR="00086573" w:rsidRDefault="00086573" w:rsidP="00FE6868">
      <w:pPr>
        <w:spacing w:line="360" w:lineRule="auto"/>
      </w:pPr>
    </w:p>
    <w:p w14:paraId="051B471B" w14:textId="1A13A31F" w:rsidR="005B543B" w:rsidRPr="00B72A91" w:rsidRDefault="005B543B" w:rsidP="00FE6868">
      <w:pPr>
        <w:spacing w:line="360" w:lineRule="auto"/>
      </w:pPr>
      <w:r>
        <w:t>SLIDE</w:t>
      </w:r>
    </w:p>
    <w:p w14:paraId="44B60D88" w14:textId="0D3DE1C7" w:rsidR="00086573" w:rsidRPr="00B72A91" w:rsidRDefault="00086573" w:rsidP="00FE6868">
      <w:pPr>
        <w:spacing w:line="360" w:lineRule="auto"/>
      </w:pPr>
      <w:r w:rsidRPr="00B72A91">
        <w:rPr>
          <w:rFonts w:cs="Times New Roman"/>
        </w:rPr>
        <w:t xml:space="preserve">Butler </w:t>
      </w:r>
      <w:r w:rsidR="00433892" w:rsidRPr="00B72A91">
        <w:rPr>
          <w:rFonts w:cs="Times New Roman"/>
        </w:rPr>
        <w:t xml:space="preserve">also </w:t>
      </w:r>
      <w:r w:rsidRPr="00B72A91">
        <w:rPr>
          <w:rFonts w:cs="Times New Roman"/>
        </w:rPr>
        <w:t xml:space="preserve">tells us why she excluded one artist: </w:t>
      </w:r>
    </w:p>
    <w:p w14:paraId="1731EAF5" w14:textId="14AC13F6" w:rsidR="00086573" w:rsidRPr="00B72A91" w:rsidRDefault="00086573" w:rsidP="00FE6868">
      <w:pPr>
        <w:spacing w:line="360" w:lineRule="auto"/>
        <w:ind w:left="720"/>
      </w:pPr>
      <w:r w:rsidRPr="00B72A91">
        <w:rPr>
          <w:rFonts w:cs="Times New Roman"/>
        </w:rPr>
        <w:t>Emily Kame Kngwarreye, for example, was an Australian aboriginal artist who, during the 1970s, made textiles as part of the Utopia Women’s Batik Group […],</w:t>
      </w:r>
      <w:r w:rsidR="005B543B">
        <w:rPr>
          <w:rFonts w:cs="Times New Roman"/>
        </w:rPr>
        <w:t xml:space="preserve"> […]</w:t>
      </w:r>
      <w:r w:rsidRPr="00B72A91">
        <w:rPr>
          <w:rFonts w:cs="Times New Roman"/>
        </w:rPr>
        <w:t xml:space="preserve"> she is not represented in </w:t>
      </w:r>
      <w:r w:rsidRPr="00B72A91">
        <w:rPr>
          <w:rFonts w:cs="Times New Roman"/>
          <w:i/>
        </w:rPr>
        <w:t>WACK!</w:t>
      </w:r>
      <w:r w:rsidRPr="00B72A91">
        <w:rPr>
          <w:rFonts w:cs="Times New Roman"/>
        </w:rPr>
        <w:t xml:space="preserve"> because the economy in which the Utopia Group’s early production circulated did not </w:t>
      </w:r>
      <w:proofErr w:type="spellStart"/>
      <w:r w:rsidRPr="00B72A91">
        <w:rPr>
          <w:rFonts w:cs="Times New Roman"/>
        </w:rPr>
        <w:t>favor</w:t>
      </w:r>
      <w:proofErr w:type="spellEnd"/>
      <w:r w:rsidRPr="00B72A91">
        <w:rPr>
          <w:rFonts w:cs="Times New Roman"/>
        </w:rPr>
        <w:t xml:space="preserve"> institutional collections and archives. (Butler 17)</w:t>
      </w:r>
    </w:p>
    <w:p w14:paraId="710F7698" w14:textId="77777777" w:rsidR="00086573" w:rsidRPr="00B72A91" w:rsidRDefault="00086573" w:rsidP="00FE6868">
      <w:pPr>
        <w:spacing w:line="360" w:lineRule="auto"/>
        <w:ind w:left="720"/>
      </w:pPr>
      <w:r w:rsidRPr="00B72A91">
        <w:rPr>
          <w:rFonts w:cs="Times New Roman"/>
        </w:rPr>
        <w:t xml:space="preserve"> </w:t>
      </w:r>
    </w:p>
    <w:p w14:paraId="54A7C03E" w14:textId="1979667C" w:rsidR="00585BB6" w:rsidRPr="00B72A91" w:rsidRDefault="00086573" w:rsidP="00FE6868">
      <w:pPr>
        <w:spacing w:line="360" w:lineRule="auto"/>
        <w:rPr>
          <w:rFonts w:cs="Times New Roman"/>
        </w:rPr>
      </w:pPr>
      <w:r w:rsidRPr="00B72A91">
        <w:rPr>
          <w:rFonts w:cs="Times New Roman"/>
        </w:rPr>
        <w:t>From a feminist perspective, this is a surprising statement</w:t>
      </w:r>
      <w:r w:rsidR="00B4117C" w:rsidRPr="00B72A91">
        <w:rPr>
          <w:rFonts w:cs="Times New Roman"/>
        </w:rPr>
        <w:t>.</w:t>
      </w:r>
    </w:p>
    <w:p w14:paraId="0E1E23BE" w14:textId="2513F7D6" w:rsidR="00FE6868" w:rsidRPr="00B72A91" w:rsidRDefault="00086573" w:rsidP="00FE6868">
      <w:pPr>
        <w:spacing w:line="360" w:lineRule="auto"/>
        <w:rPr>
          <w:rFonts w:cs="Times New Roman"/>
        </w:rPr>
      </w:pPr>
      <w:r w:rsidRPr="00B72A91">
        <w:rPr>
          <w:rFonts w:cs="Times New Roman"/>
        </w:rPr>
        <w:t xml:space="preserve">The position of </w:t>
      </w:r>
      <w:r w:rsidR="00547A47" w:rsidRPr="00B72A91">
        <w:rPr>
          <w:rFonts w:cs="Times New Roman"/>
        </w:rPr>
        <w:t>Kngwarreye</w:t>
      </w:r>
      <w:r w:rsidR="00547A47">
        <w:rPr>
          <w:rFonts w:cs="Times New Roman"/>
        </w:rPr>
        <w:t xml:space="preserve">’s work </w:t>
      </w:r>
      <w:r w:rsidRPr="00B72A91">
        <w:rPr>
          <w:rFonts w:cs="Times New Roman"/>
        </w:rPr>
        <w:t xml:space="preserve">would be one that was compromised on numerous fronts, and western feminists </w:t>
      </w:r>
      <w:r w:rsidR="00547A47">
        <w:rPr>
          <w:rFonts w:cs="Times New Roman"/>
        </w:rPr>
        <w:t>then</w:t>
      </w:r>
      <w:r w:rsidRPr="00B72A91">
        <w:rPr>
          <w:rFonts w:cs="Times New Roman"/>
        </w:rPr>
        <w:t xml:space="preserve"> and </w:t>
      </w:r>
      <w:r w:rsidR="00547A47">
        <w:rPr>
          <w:rFonts w:cs="Times New Roman"/>
        </w:rPr>
        <w:t>since</w:t>
      </w:r>
      <w:r w:rsidRPr="00B72A91">
        <w:rPr>
          <w:rFonts w:cs="Times New Roman"/>
        </w:rPr>
        <w:t xml:space="preserve"> were struggling over the re-contextualisation of </w:t>
      </w:r>
      <w:r w:rsidR="00547A47">
        <w:rPr>
          <w:rFonts w:cs="Times New Roman"/>
        </w:rPr>
        <w:t xml:space="preserve">such </w:t>
      </w:r>
      <w:r w:rsidRPr="00B72A91">
        <w:rPr>
          <w:rFonts w:cs="Times New Roman"/>
        </w:rPr>
        <w:t xml:space="preserve">works. This included direct challenges to, and circumvention of, the curatorial categories that produced such exclusions. </w:t>
      </w:r>
    </w:p>
    <w:p w14:paraId="0BB82DA9" w14:textId="77777777" w:rsidR="00FE6868" w:rsidRPr="00B72A91" w:rsidRDefault="00FE6868" w:rsidP="00FE6868">
      <w:pPr>
        <w:spacing w:line="360" w:lineRule="auto"/>
        <w:rPr>
          <w:rFonts w:cs="Times New Roman"/>
        </w:rPr>
      </w:pPr>
    </w:p>
    <w:p w14:paraId="79458AE5" w14:textId="533E14C8" w:rsidR="00086573" w:rsidRPr="00B72A91" w:rsidRDefault="00086573" w:rsidP="00FE6868">
      <w:pPr>
        <w:spacing w:line="360" w:lineRule="auto"/>
        <w:rPr>
          <w:rFonts w:cs="Times New Roman"/>
        </w:rPr>
      </w:pPr>
      <w:proofErr w:type="gramStart"/>
      <w:r w:rsidRPr="00B72A91">
        <w:rPr>
          <w:rFonts w:cs="Times New Roman"/>
        </w:rPr>
        <w:t xml:space="preserve">One </w:t>
      </w:r>
      <w:r w:rsidR="00547A47">
        <w:rPr>
          <w:rFonts w:cs="Times New Roman"/>
        </w:rPr>
        <w:t xml:space="preserve"> strategy</w:t>
      </w:r>
      <w:proofErr w:type="gramEnd"/>
      <w:r w:rsidR="00547A47">
        <w:rPr>
          <w:rFonts w:cs="Times New Roman"/>
        </w:rPr>
        <w:t xml:space="preserve"> </w:t>
      </w:r>
      <w:r w:rsidRPr="00B72A91">
        <w:rPr>
          <w:rFonts w:cs="Times New Roman"/>
        </w:rPr>
        <w:t xml:space="preserve">was to set up alternative structures, reconfiguring the relationship between artists and curators. The realities with which Kngwarreye was dealing as an </w:t>
      </w:r>
      <w:r w:rsidR="000F11A0" w:rsidRPr="00B72A91">
        <w:rPr>
          <w:rFonts w:cs="Times New Roman"/>
        </w:rPr>
        <w:t>Indigenous</w:t>
      </w:r>
      <w:r w:rsidRPr="00B72A91">
        <w:rPr>
          <w:rFonts w:cs="Times New Roman"/>
        </w:rPr>
        <w:t xml:space="preserve"> woman in Australia were very different from those of </w:t>
      </w:r>
      <w:proofErr w:type="gramStart"/>
      <w:r w:rsidRPr="00B72A91">
        <w:rPr>
          <w:rFonts w:cs="Times New Roman"/>
        </w:rPr>
        <w:t>the vast majority of</w:t>
      </w:r>
      <w:proofErr w:type="gramEnd"/>
      <w:r w:rsidRPr="00B72A91">
        <w:rPr>
          <w:rFonts w:cs="Times New Roman"/>
        </w:rPr>
        <w:t xml:space="preserve"> women living in the USA or Europe</w:t>
      </w:r>
      <w:r w:rsidR="00547A47">
        <w:rPr>
          <w:rFonts w:cs="Times New Roman"/>
        </w:rPr>
        <w:t>.</w:t>
      </w:r>
      <w:r w:rsidRPr="00B72A91">
        <w:rPr>
          <w:rFonts w:cs="Times New Roman"/>
        </w:rPr>
        <w:t xml:space="preserve"> but the fact remains that </w:t>
      </w:r>
      <w:r w:rsidRPr="00547A47">
        <w:rPr>
          <w:rFonts w:cs="Times New Roman"/>
          <w:b/>
          <w:bCs/>
        </w:rPr>
        <w:t>many</w:t>
      </w:r>
      <w:r w:rsidRPr="00B72A91">
        <w:rPr>
          <w:rFonts w:cs="Times New Roman"/>
        </w:rPr>
        <w:t xml:space="preserve"> of the works in </w:t>
      </w:r>
      <w:r w:rsidRPr="00B72A91">
        <w:rPr>
          <w:rFonts w:cs="Times New Roman"/>
          <w:i/>
        </w:rPr>
        <w:t>WACK!</w:t>
      </w:r>
      <w:r w:rsidRPr="00B72A91">
        <w:rPr>
          <w:rFonts w:cs="Times New Roman"/>
        </w:rPr>
        <w:t xml:space="preserve"> were made deliberately for circulation in environments that by-passed the mainstream of the art world. </w:t>
      </w:r>
      <w:proofErr w:type="gramStart"/>
      <w:r w:rsidRPr="00B72A91">
        <w:rPr>
          <w:rFonts w:cs="Times New Roman"/>
        </w:rPr>
        <w:t>So</w:t>
      </w:r>
      <w:proofErr w:type="gramEnd"/>
      <w:r w:rsidRPr="00B72A91">
        <w:rPr>
          <w:rFonts w:cs="Times New Roman"/>
        </w:rPr>
        <w:t xml:space="preserve"> we can see through Butler’s positioning of </w:t>
      </w:r>
      <w:proofErr w:type="spellStart"/>
      <w:r w:rsidRPr="00B72A91">
        <w:rPr>
          <w:rFonts w:cs="Times New Roman"/>
        </w:rPr>
        <w:t>Kngwareye</w:t>
      </w:r>
      <w:proofErr w:type="spellEnd"/>
      <w:r w:rsidRPr="00B72A91">
        <w:rPr>
          <w:rFonts w:cs="Times New Roman"/>
        </w:rPr>
        <w:t xml:space="preserve"> that </w:t>
      </w:r>
      <w:r w:rsidRPr="00B72A91">
        <w:rPr>
          <w:rFonts w:cs="Times New Roman"/>
          <w:i/>
        </w:rPr>
        <w:t>WACK!</w:t>
      </w:r>
      <w:r w:rsidRPr="00B72A91">
        <w:rPr>
          <w:rFonts w:cs="Times New Roman"/>
        </w:rPr>
        <w:t xml:space="preserve"> is a fundamentally revisionist version of the history that is less impelled by feminist thinking than it is by contemporary curatorial and art historical practices, realised on an archival scale.</w:t>
      </w:r>
    </w:p>
    <w:p w14:paraId="7BEE5FC2" w14:textId="7EA61B59" w:rsidR="00086573" w:rsidRPr="00B72A91" w:rsidRDefault="00086573" w:rsidP="00FE6868">
      <w:pPr>
        <w:spacing w:before="100" w:after="100" w:line="360" w:lineRule="auto"/>
      </w:pPr>
    </w:p>
    <w:p w14:paraId="4574204A" w14:textId="0448E667" w:rsidR="00844861" w:rsidRPr="00B72A91" w:rsidRDefault="005B543B" w:rsidP="00FE6868">
      <w:pPr>
        <w:spacing w:before="100" w:after="100" w:line="360" w:lineRule="auto"/>
      </w:pPr>
      <w:r>
        <w:t>SLIDE</w:t>
      </w:r>
    </w:p>
    <w:p w14:paraId="409F70F0" w14:textId="77777777" w:rsidR="00844861" w:rsidRPr="00B72A91" w:rsidRDefault="00844861" w:rsidP="00844861">
      <w:pPr>
        <w:spacing w:line="360" w:lineRule="auto"/>
        <w:rPr>
          <w:i/>
          <w:iCs/>
        </w:rPr>
      </w:pPr>
      <w:r w:rsidRPr="00B72A91">
        <w:rPr>
          <w:i/>
          <w:iCs/>
        </w:rPr>
        <w:t>Global Feminisms</w:t>
      </w:r>
    </w:p>
    <w:p w14:paraId="4F9D551B" w14:textId="07C07DC8" w:rsidR="00844861" w:rsidRPr="00B72A91" w:rsidRDefault="00844861" w:rsidP="00844861">
      <w:pPr>
        <w:spacing w:before="100" w:after="100" w:line="360" w:lineRule="auto"/>
        <w:rPr>
          <w:rFonts w:cs="Arial"/>
        </w:rPr>
      </w:pPr>
    </w:p>
    <w:p w14:paraId="5E718FD1" w14:textId="77777777" w:rsidR="005B543B" w:rsidRDefault="00844861" w:rsidP="00844861">
      <w:pPr>
        <w:spacing w:line="360" w:lineRule="auto"/>
        <w:rPr>
          <w:rFonts w:cs="Arial"/>
        </w:rPr>
      </w:pPr>
      <w:r w:rsidRPr="00B72A91">
        <w:t xml:space="preserve">Global </w:t>
      </w:r>
      <w:r w:rsidRPr="00B72A91">
        <w:rPr>
          <w:rFonts w:cs="Arial"/>
          <w:i/>
          <w:iCs/>
        </w:rPr>
        <w:t>Feminisms</w:t>
      </w:r>
      <w:r w:rsidRPr="00B72A91">
        <w:rPr>
          <w:rFonts w:cs="Arial"/>
        </w:rPr>
        <w:t xml:space="preserve"> was the opening exhibition for the Sackler </w:t>
      </w:r>
      <w:proofErr w:type="spellStart"/>
      <w:r w:rsidRPr="00B72A91">
        <w:rPr>
          <w:rFonts w:cs="Arial"/>
        </w:rPr>
        <w:t>Center</w:t>
      </w:r>
      <w:proofErr w:type="spellEnd"/>
      <w:r w:rsidRPr="00B72A91">
        <w:rPr>
          <w:rFonts w:cs="Arial"/>
        </w:rPr>
        <w:t xml:space="preserve"> for Feminist Art, alongside the long-term installation of Judy Chicago’s </w:t>
      </w:r>
      <w:r w:rsidRPr="00B72A91">
        <w:rPr>
          <w:rFonts w:cs="Arial"/>
          <w:i/>
          <w:iCs/>
        </w:rPr>
        <w:t>The Dinner Party</w:t>
      </w:r>
      <w:r w:rsidRPr="00B72A91">
        <w:rPr>
          <w:rFonts w:cs="Arial"/>
        </w:rPr>
        <w:t xml:space="preserve">. In their </w:t>
      </w:r>
      <w:r w:rsidR="00B72A91">
        <w:rPr>
          <w:rFonts w:cs="Arial"/>
        </w:rPr>
        <w:t xml:space="preserve">catalogue </w:t>
      </w:r>
      <w:r w:rsidRPr="00B72A91">
        <w:rPr>
          <w:rFonts w:cs="Arial"/>
        </w:rPr>
        <w:t xml:space="preserve">essay, Linda Nochlin and Maura Reilly indicate their generational focus upon artists born since 1960, and work made since 1990 (this contrasts with </w:t>
      </w:r>
      <w:proofErr w:type="gramStart"/>
      <w:r w:rsidRPr="00B72A91">
        <w:rPr>
          <w:rFonts w:cs="Arial"/>
          <w:i/>
          <w:iCs/>
        </w:rPr>
        <w:t>WACK!</w:t>
      </w:r>
      <w:r w:rsidRPr="00B72A91">
        <w:rPr>
          <w:rFonts w:cs="Arial"/>
          <w:iCs/>
        </w:rPr>
        <w:t>,</w:t>
      </w:r>
      <w:proofErr w:type="gramEnd"/>
      <w:r w:rsidRPr="00B72A91">
        <w:rPr>
          <w:rFonts w:cs="Arial"/>
          <w:iCs/>
        </w:rPr>
        <w:t xml:space="preserve"> which focused on art of the 1970s). </w:t>
      </w:r>
      <w:r w:rsidRPr="00B72A91">
        <w:rPr>
          <w:rFonts w:cs="Arial"/>
        </w:rPr>
        <w:t>The focus of the</w:t>
      </w:r>
      <w:r w:rsidR="00B72A91">
        <w:rPr>
          <w:rFonts w:cs="Arial"/>
        </w:rPr>
        <w:t>ir</w:t>
      </w:r>
      <w:r w:rsidRPr="00B72A91">
        <w:rPr>
          <w:rFonts w:cs="Arial"/>
        </w:rPr>
        <w:t xml:space="preserve"> essay is on the thinking informing their choice to mark the opening of the </w:t>
      </w:r>
      <w:proofErr w:type="spellStart"/>
      <w:r w:rsidRPr="00B72A91">
        <w:rPr>
          <w:rFonts w:cs="Arial"/>
        </w:rPr>
        <w:t>Center</w:t>
      </w:r>
      <w:proofErr w:type="spellEnd"/>
      <w:r w:rsidRPr="00B72A91">
        <w:rPr>
          <w:rFonts w:cs="Arial"/>
        </w:rPr>
        <w:t xml:space="preserve"> with an exhibition of international, rather than only American, art, and how they went about achieving that. </w:t>
      </w:r>
    </w:p>
    <w:p w14:paraId="3BFD0135" w14:textId="77777777" w:rsidR="005B543B" w:rsidRDefault="005B543B" w:rsidP="00844861">
      <w:pPr>
        <w:spacing w:line="360" w:lineRule="auto"/>
        <w:rPr>
          <w:rFonts w:cs="Arial"/>
        </w:rPr>
      </w:pPr>
    </w:p>
    <w:p w14:paraId="7B47114E" w14:textId="77777777" w:rsidR="000C3E8A" w:rsidRDefault="00844861" w:rsidP="00844861">
      <w:pPr>
        <w:spacing w:line="360" w:lineRule="auto"/>
        <w:rPr>
          <w:rFonts w:cs="Arial"/>
        </w:rPr>
      </w:pPr>
      <w:r w:rsidRPr="00B72A91">
        <w:rPr>
          <w:rFonts w:cs="Arial"/>
        </w:rPr>
        <w:t>They discuss recognising their limited global knowledge;</w:t>
      </w:r>
      <w:r w:rsidR="005B543B">
        <w:rPr>
          <w:rFonts w:cs="Arial"/>
        </w:rPr>
        <w:t xml:space="preserve"> and</w:t>
      </w:r>
      <w:r w:rsidRPr="00B72A91">
        <w:rPr>
          <w:rFonts w:cs="Arial"/>
        </w:rPr>
        <w:t xml:space="preserve"> their research with a network of ‘local-global advisors’, although these remain un-named. They discuss their aim for ‘openness, multiculturalism, and variety’; and reflecting this internationalism in commissioning the catalogue’s seven essays, five of which are by writers outside the USA. Nochlin and Reilly name ‘the art world capitals’ as Paris, New York, </w:t>
      </w:r>
      <w:proofErr w:type="gramStart"/>
      <w:r w:rsidRPr="00B72A91">
        <w:rPr>
          <w:rFonts w:cs="Arial"/>
        </w:rPr>
        <w:t>Berlin</w:t>
      </w:r>
      <w:proofErr w:type="gramEnd"/>
      <w:r w:rsidRPr="00B72A91">
        <w:rPr>
          <w:rFonts w:cs="Arial"/>
        </w:rPr>
        <w:t xml:space="preserve"> and London – firmly situated in the West. </w:t>
      </w:r>
    </w:p>
    <w:p w14:paraId="35A24999" w14:textId="77777777" w:rsidR="000C3E8A" w:rsidRDefault="000C3E8A" w:rsidP="00844861">
      <w:pPr>
        <w:spacing w:line="360" w:lineRule="auto"/>
        <w:rPr>
          <w:rFonts w:cs="Arial"/>
        </w:rPr>
      </w:pPr>
    </w:p>
    <w:p w14:paraId="0D005AFD" w14:textId="2E63618E" w:rsidR="000C3E8A" w:rsidRDefault="000C3E8A" w:rsidP="00844861">
      <w:pPr>
        <w:spacing w:line="360" w:lineRule="auto"/>
        <w:rPr>
          <w:rFonts w:cs="Arial"/>
        </w:rPr>
      </w:pPr>
      <w:r>
        <w:rPr>
          <w:rFonts w:cs="Arial"/>
        </w:rPr>
        <w:t>SLIDE</w:t>
      </w:r>
    </w:p>
    <w:p w14:paraId="619C12FB" w14:textId="697C859F" w:rsidR="009E43AB" w:rsidRDefault="00844861" w:rsidP="00844861">
      <w:pPr>
        <w:spacing w:line="360" w:lineRule="auto"/>
        <w:rPr>
          <w:rFonts w:cs="Arial"/>
        </w:rPr>
      </w:pPr>
      <w:r w:rsidRPr="00B72A91">
        <w:rPr>
          <w:rFonts w:cs="Arial"/>
        </w:rPr>
        <w:t>The</w:t>
      </w:r>
      <w:r w:rsidR="00775E1E">
        <w:rPr>
          <w:rFonts w:cs="Arial"/>
        </w:rPr>
        <w:t xml:space="preserve"> significance of this is that the</w:t>
      </w:r>
      <w:r w:rsidRPr="00B72A91">
        <w:rPr>
          <w:rFonts w:cs="Arial"/>
        </w:rPr>
        <w:t>y go on to say that many of the exhibition’s artists, were born beyond Europe or North America, but have m</w:t>
      </w:r>
      <w:r w:rsidR="000C3E8A">
        <w:rPr>
          <w:rFonts w:cs="Arial"/>
        </w:rPr>
        <w:t>ov</w:t>
      </w:r>
      <w:r w:rsidRPr="00B72A91">
        <w:rPr>
          <w:rFonts w:cs="Arial"/>
        </w:rPr>
        <w:t xml:space="preserve">ed into those regions: </w:t>
      </w:r>
    </w:p>
    <w:p w14:paraId="0A2BA85D" w14:textId="77777777" w:rsidR="0021478A" w:rsidRDefault="00844861" w:rsidP="00844861">
      <w:pPr>
        <w:spacing w:line="360" w:lineRule="auto"/>
        <w:rPr>
          <w:rFonts w:cs="Arial"/>
        </w:rPr>
      </w:pPr>
      <w:r w:rsidRPr="00B72A91">
        <w:rPr>
          <w:rFonts w:cs="Arial"/>
        </w:rPr>
        <w:t xml:space="preserve">a process they say is not ‘selling out’ but is named as “moving in, changing the standards and values of the art world itself by bringing new visions and languages to bear upon the problems of today”. </w:t>
      </w:r>
    </w:p>
    <w:p w14:paraId="61D6C7EB" w14:textId="7AD6E2FC" w:rsidR="00844861" w:rsidRDefault="00844861" w:rsidP="00844861">
      <w:pPr>
        <w:spacing w:line="360" w:lineRule="auto"/>
        <w:rPr>
          <w:rFonts w:cs="Arial"/>
        </w:rPr>
      </w:pPr>
      <w:r w:rsidRPr="00B72A91">
        <w:rPr>
          <w:rFonts w:cs="Arial"/>
        </w:rPr>
        <w:t>The</w:t>
      </w:r>
      <w:r w:rsidR="0021478A">
        <w:rPr>
          <w:rFonts w:cs="Arial"/>
        </w:rPr>
        <w:t xml:space="preserve"> essay ends</w:t>
      </w:r>
      <w:r w:rsidRPr="00B72A91">
        <w:rPr>
          <w:rFonts w:cs="Arial"/>
        </w:rPr>
        <w:t xml:space="preserve"> end by placing </w:t>
      </w:r>
      <w:r w:rsidRPr="00B72A91">
        <w:rPr>
          <w:rFonts w:cs="Arial"/>
          <w:i/>
          <w:iCs/>
        </w:rPr>
        <w:t>Global Feminisms</w:t>
      </w:r>
      <w:r w:rsidRPr="00B72A91">
        <w:rPr>
          <w:rFonts w:cs="Arial"/>
        </w:rPr>
        <w:t xml:space="preserve"> in “a trajectory of recent feminist exhibitions which began with </w:t>
      </w:r>
      <w:r w:rsidRPr="00B72A91">
        <w:rPr>
          <w:rFonts w:cs="Arial"/>
          <w:i/>
          <w:iCs/>
        </w:rPr>
        <w:t>Gloria: Another Look at Feminist Art in the 1970s</w:t>
      </w:r>
      <w:r w:rsidRPr="00B72A91">
        <w:rPr>
          <w:rFonts w:cs="Arial"/>
        </w:rPr>
        <w:t xml:space="preserve"> and </w:t>
      </w:r>
      <w:proofErr w:type="gramStart"/>
      <w:r w:rsidRPr="00B72A91">
        <w:rPr>
          <w:rFonts w:cs="Arial"/>
          <w:i/>
          <w:iCs/>
        </w:rPr>
        <w:t>Personal  and</w:t>
      </w:r>
      <w:proofErr w:type="gramEnd"/>
      <w:r w:rsidRPr="00B72A91">
        <w:rPr>
          <w:rFonts w:cs="Arial"/>
          <w:i/>
          <w:iCs/>
        </w:rPr>
        <w:t xml:space="preserve"> Political: The Women’s Art Movement 1969-1975</w:t>
      </w:r>
      <w:r w:rsidRPr="00B72A91">
        <w:rPr>
          <w:rFonts w:cs="Arial"/>
        </w:rPr>
        <w:t>” – both of which were American exhibitions.</w:t>
      </w:r>
    </w:p>
    <w:p w14:paraId="20CED1FD" w14:textId="395A94E0" w:rsidR="0021478A" w:rsidRDefault="0021478A" w:rsidP="00844861">
      <w:pPr>
        <w:spacing w:line="360" w:lineRule="auto"/>
        <w:rPr>
          <w:rFonts w:cs="Arial"/>
        </w:rPr>
      </w:pPr>
    </w:p>
    <w:p w14:paraId="630E3787" w14:textId="1824A5C4" w:rsidR="0021478A" w:rsidRDefault="0021478A" w:rsidP="00844861">
      <w:pPr>
        <w:spacing w:line="360" w:lineRule="auto"/>
        <w:rPr>
          <w:rFonts w:cs="Arial"/>
        </w:rPr>
      </w:pPr>
      <w:r>
        <w:rPr>
          <w:rFonts w:cs="Arial"/>
        </w:rPr>
        <w:t>SLIDE</w:t>
      </w:r>
    </w:p>
    <w:p w14:paraId="3F8B2F38" w14:textId="7EC0D77E" w:rsidR="00B72A91" w:rsidRPr="006F7EBD" w:rsidRDefault="0021478A">
      <w:pPr>
        <w:spacing w:line="360" w:lineRule="auto"/>
        <w:rPr>
          <w:rFonts w:cs="Arial"/>
        </w:rPr>
      </w:pPr>
      <w:proofErr w:type="gramStart"/>
      <w:r>
        <w:rPr>
          <w:rFonts w:cs="Arial"/>
        </w:rPr>
        <w:t>So</w:t>
      </w:r>
      <w:proofErr w:type="gramEnd"/>
      <w:r>
        <w:rPr>
          <w:rFonts w:cs="Arial"/>
        </w:rPr>
        <w:t xml:space="preserve"> what I am suggesting is that these two exhibitions, amazing as they were in some respects, in others offer a deeply assimilationist model: one where diversity and inclusion is enacted by holding a door open, but not fundamentally changing the structure of the house.</w:t>
      </w:r>
    </w:p>
    <w:sectPr w:rsidR="00B72A91" w:rsidRPr="006F7EBD" w:rsidSect="00BF09D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573"/>
    <w:rsid w:val="00005520"/>
    <w:rsid w:val="00086573"/>
    <w:rsid w:val="000C3E8A"/>
    <w:rsid w:val="000F11A0"/>
    <w:rsid w:val="00171032"/>
    <w:rsid w:val="001A4B02"/>
    <w:rsid w:val="001A70BD"/>
    <w:rsid w:val="0021478A"/>
    <w:rsid w:val="002158C6"/>
    <w:rsid w:val="00230D98"/>
    <w:rsid w:val="00253666"/>
    <w:rsid w:val="00261D28"/>
    <w:rsid w:val="00270536"/>
    <w:rsid w:val="002D507B"/>
    <w:rsid w:val="003A2C8A"/>
    <w:rsid w:val="00433892"/>
    <w:rsid w:val="00444E73"/>
    <w:rsid w:val="00547A47"/>
    <w:rsid w:val="00572313"/>
    <w:rsid w:val="00585BB6"/>
    <w:rsid w:val="00597EF3"/>
    <w:rsid w:val="005B543B"/>
    <w:rsid w:val="005D4493"/>
    <w:rsid w:val="00637228"/>
    <w:rsid w:val="00656DB8"/>
    <w:rsid w:val="00696341"/>
    <w:rsid w:val="006F7EBD"/>
    <w:rsid w:val="00730885"/>
    <w:rsid w:val="007629AA"/>
    <w:rsid w:val="00775E1E"/>
    <w:rsid w:val="00824F5E"/>
    <w:rsid w:val="00844861"/>
    <w:rsid w:val="009E43AB"/>
    <w:rsid w:val="00A14C07"/>
    <w:rsid w:val="00A931B2"/>
    <w:rsid w:val="00B4117C"/>
    <w:rsid w:val="00B72A91"/>
    <w:rsid w:val="00B81268"/>
    <w:rsid w:val="00BF09D8"/>
    <w:rsid w:val="00C04DB8"/>
    <w:rsid w:val="00CB4A6D"/>
    <w:rsid w:val="00D41AEF"/>
    <w:rsid w:val="00D50A2A"/>
    <w:rsid w:val="00DD6348"/>
    <w:rsid w:val="00E3205D"/>
    <w:rsid w:val="00F071F0"/>
    <w:rsid w:val="00F83129"/>
    <w:rsid w:val="00FA6971"/>
    <w:rsid w:val="00FE68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96EC2F"/>
  <w14:defaultImageDpi w14:val="32767"/>
  <w15:chartTrackingRefBased/>
  <w15:docId w15:val="{83FB92A0-45A6-E448-959B-E83B7C9F9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37228"/>
    <w:pPr>
      <w:contextualSpacing/>
    </w:pPr>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 Robinson</dc:creator>
  <cp:keywords/>
  <dc:description/>
  <cp:lastModifiedBy>Hilary Robinson</cp:lastModifiedBy>
  <cp:revision>15</cp:revision>
  <cp:lastPrinted>2022-06-23T14:30:00Z</cp:lastPrinted>
  <dcterms:created xsi:type="dcterms:W3CDTF">2022-06-22T21:29:00Z</dcterms:created>
  <dcterms:modified xsi:type="dcterms:W3CDTF">2022-06-23T17:25:00Z</dcterms:modified>
</cp:coreProperties>
</file>