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4D8" w:rsidRDefault="002214D8" w:rsidP="001346A5">
      <w:pPr>
        <w:pStyle w:val="Heading1"/>
        <w:jc w:val="center"/>
        <w:rPr>
          <w:b/>
          <w:bCs/>
          <w:color w:val="auto"/>
        </w:rPr>
      </w:pPr>
      <w:r>
        <w:rPr>
          <w:b/>
          <w:bCs/>
          <w:color w:val="auto"/>
        </w:rPr>
        <w:t>Data cleaning, temperature and gas demand weighting, and determining the DHW demand</w:t>
      </w:r>
    </w:p>
    <w:p w:rsidR="00A1775B" w:rsidRPr="002214D8" w:rsidRDefault="00A56BF4" w:rsidP="007C7AF8">
      <w:pPr>
        <w:pStyle w:val="Heading1"/>
        <w:rPr>
          <w:rFonts w:asciiTheme="minorBidi" w:hAnsiTheme="minorBidi" w:cstheme="minorBidi"/>
          <w:color w:val="auto"/>
          <w:sz w:val="24"/>
          <w:szCs w:val="24"/>
        </w:rPr>
      </w:pPr>
      <w:r w:rsidRPr="002214D8">
        <w:rPr>
          <w:rFonts w:asciiTheme="minorBidi" w:hAnsiTheme="minorBidi" w:cstheme="minorBidi"/>
          <w:color w:val="auto"/>
          <w:sz w:val="24"/>
          <w:szCs w:val="24"/>
        </w:rPr>
        <w:t>Th</w:t>
      </w:r>
      <w:r w:rsidR="002214D8">
        <w:rPr>
          <w:rFonts w:asciiTheme="minorBidi" w:hAnsiTheme="minorBidi" w:cstheme="minorBidi"/>
          <w:color w:val="auto"/>
          <w:sz w:val="24"/>
          <w:szCs w:val="24"/>
        </w:rPr>
        <w:t>is</w:t>
      </w:r>
      <w:r w:rsidRPr="002214D8">
        <w:rPr>
          <w:rFonts w:asciiTheme="minorBidi" w:hAnsiTheme="minorBidi" w:cstheme="minorBidi"/>
          <w:color w:val="auto"/>
          <w:sz w:val="24"/>
          <w:szCs w:val="24"/>
        </w:rPr>
        <w:t xml:space="preserve"> document provides s</w:t>
      </w:r>
      <w:r w:rsidR="00A1775B" w:rsidRPr="002214D8">
        <w:rPr>
          <w:rFonts w:asciiTheme="minorBidi" w:hAnsiTheme="minorBidi" w:cstheme="minorBidi"/>
          <w:color w:val="auto"/>
          <w:sz w:val="24"/>
          <w:szCs w:val="24"/>
        </w:rPr>
        <w:t>upplementa</w:t>
      </w:r>
      <w:r w:rsidRPr="002214D8">
        <w:rPr>
          <w:rFonts w:asciiTheme="minorBidi" w:hAnsiTheme="minorBidi" w:cstheme="minorBidi"/>
          <w:color w:val="auto"/>
          <w:sz w:val="24"/>
          <w:szCs w:val="24"/>
        </w:rPr>
        <w:t>ry i</w:t>
      </w:r>
      <w:r w:rsidR="00A1775B" w:rsidRPr="002214D8">
        <w:rPr>
          <w:rFonts w:asciiTheme="minorBidi" w:hAnsiTheme="minorBidi" w:cstheme="minorBidi"/>
          <w:color w:val="auto"/>
          <w:sz w:val="24"/>
          <w:szCs w:val="24"/>
        </w:rPr>
        <w:t>nformation for</w:t>
      </w:r>
      <w:r w:rsidRPr="002214D8">
        <w:rPr>
          <w:rFonts w:asciiTheme="minorBidi" w:hAnsiTheme="minorBidi" w:cstheme="minorBidi"/>
          <w:color w:val="auto"/>
          <w:sz w:val="24"/>
          <w:szCs w:val="24"/>
        </w:rPr>
        <w:t xml:space="preserve"> the paper ‘</w:t>
      </w:r>
      <w:r w:rsidR="007C7AF8" w:rsidRPr="007C7AF8">
        <w:rPr>
          <w:rFonts w:asciiTheme="minorBidi" w:hAnsiTheme="minorBidi" w:cstheme="minorBidi"/>
          <w:i/>
          <w:iCs/>
          <w:color w:val="auto"/>
          <w:sz w:val="24"/>
          <w:szCs w:val="24"/>
        </w:rPr>
        <w:t>Decarbonising domestic heating: what is the peak GB demand?</w:t>
      </w:r>
      <w:r w:rsidR="00A977CD">
        <w:rPr>
          <w:rFonts w:asciiTheme="minorBidi" w:hAnsiTheme="minorBidi" w:cstheme="minorBidi"/>
          <w:b/>
          <w:bCs/>
          <w:i/>
          <w:iCs/>
          <w:color w:val="auto"/>
          <w:sz w:val="24"/>
          <w:szCs w:val="24"/>
        </w:rPr>
        <w:t>’</w:t>
      </w:r>
      <w:r w:rsidR="00A977CD" w:rsidRPr="00A977CD">
        <w:rPr>
          <w:rFonts w:asciiTheme="minorBidi" w:hAnsiTheme="minorBidi" w:cstheme="minorBidi"/>
          <w:b/>
          <w:bCs/>
          <w:i/>
          <w:iCs/>
          <w:color w:val="auto"/>
          <w:sz w:val="24"/>
          <w:szCs w:val="24"/>
        </w:rPr>
        <w:t xml:space="preserve"> </w:t>
      </w:r>
      <w:r w:rsidR="00A977CD" w:rsidRPr="00A977CD">
        <w:rPr>
          <w:rFonts w:asciiTheme="minorBidi" w:hAnsiTheme="minorBidi" w:cstheme="minorBidi"/>
          <w:i/>
          <w:iCs/>
          <w:color w:val="auto"/>
          <w:sz w:val="24"/>
          <w:szCs w:val="24"/>
        </w:rPr>
        <w:t xml:space="preserve"> </w:t>
      </w:r>
      <w:r w:rsidR="00A977CD" w:rsidRPr="00A977CD">
        <w:rPr>
          <w:rFonts w:asciiTheme="minorBidi" w:hAnsiTheme="minorBidi" w:cstheme="minorBidi"/>
          <w:color w:val="auto"/>
          <w:sz w:val="24"/>
          <w:szCs w:val="24"/>
        </w:rPr>
        <w:t>Supplementary Information. Available at: https://doi.org/10.17028/rd.lboro.6795395</w:t>
      </w:r>
      <w:r w:rsidRPr="00A977CD">
        <w:rPr>
          <w:rFonts w:asciiTheme="minorBidi" w:hAnsiTheme="minorBidi" w:cstheme="minorBidi"/>
          <w:color w:val="auto"/>
          <w:sz w:val="24"/>
          <w:szCs w:val="24"/>
        </w:rPr>
        <w:t>’,</w:t>
      </w:r>
      <w:r w:rsidRPr="002214D8">
        <w:rPr>
          <w:rFonts w:asciiTheme="minorBidi" w:hAnsiTheme="minorBidi" w:cstheme="minorBidi"/>
          <w:color w:val="auto"/>
          <w:sz w:val="24"/>
          <w:szCs w:val="24"/>
        </w:rPr>
        <w:t xml:space="preserve"> b</w:t>
      </w:r>
      <w:r w:rsidR="00A1775B" w:rsidRPr="002214D8">
        <w:rPr>
          <w:rFonts w:asciiTheme="minorBidi" w:hAnsiTheme="minorBidi" w:cstheme="minorBidi"/>
          <w:color w:val="auto"/>
          <w:sz w:val="24"/>
          <w:szCs w:val="24"/>
        </w:rPr>
        <w:t>y Wa</w:t>
      </w:r>
      <w:r w:rsidR="002214D8" w:rsidRPr="002214D8">
        <w:rPr>
          <w:rFonts w:asciiTheme="minorBidi" w:hAnsiTheme="minorBidi" w:cstheme="minorBidi"/>
          <w:color w:val="auto"/>
          <w:sz w:val="24"/>
          <w:szCs w:val="24"/>
        </w:rPr>
        <w:t>tson S</w:t>
      </w:r>
      <w:r w:rsidR="007D1A60">
        <w:rPr>
          <w:rFonts w:asciiTheme="minorBidi" w:hAnsiTheme="minorBidi" w:cstheme="minorBidi"/>
          <w:color w:val="auto"/>
          <w:sz w:val="24"/>
          <w:szCs w:val="24"/>
        </w:rPr>
        <w:t>D</w:t>
      </w:r>
      <w:r w:rsidR="002214D8" w:rsidRPr="002214D8">
        <w:rPr>
          <w:rFonts w:asciiTheme="minorBidi" w:hAnsiTheme="minorBidi" w:cstheme="minorBidi"/>
          <w:color w:val="auto"/>
          <w:sz w:val="24"/>
          <w:szCs w:val="24"/>
        </w:rPr>
        <w:t xml:space="preserve">, Lomas KJ and </w:t>
      </w:r>
      <w:proofErr w:type="spellStart"/>
      <w:r w:rsidR="002214D8" w:rsidRPr="002214D8">
        <w:rPr>
          <w:rFonts w:asciiTheme="minorBidi" w:hAnsiTheme="minorBidi" w:cstheme="minorBidi"/>
          <w:color w:val="auto"/>
          <w:sz w:val="24"/>
          <w:szCs w:val="24"/>
        </w:rPr>
        <w:t>Buswell</w:t>
      </w:r>
      <w:proofErr w:type="spellEnd"/>
      <w:r w:rsidR="002214D8" w:rsidRPr="002214D8">
        <w:rPr>
          <w:rFonts w:asciiTheme="minorBidi" w:hAnsiTheme="minorBidi" w:cstheme="minorBidi"/>
          <w:color w:val="auto"/>
          <w:sz w:val="24"/>
          <w:szCs w:val="24"/>
        </w:rPr>
        <w:t xml:space="preserve"> RA,</w:t>
      </w:r>
      <w:r w:rsidR="00A1775B" w:rsidRPr="002214D8">
        <w:rPr>
          <w:rFonts w:asciiTheme="minorBidi" w:hAnsiTheme="minorBidi" w:cstheme="minorBidi"/>
          <w:color w:val="auto"/>
          <w:sz w:val="24"/>
          <w:szCs w:val="24"/>
        </w:rPr>
        <w:t xml:space="preserve"> Energy Policy, 2018.</w:t>
      </w:r>
    </w:p>
    <w:p w:rsidR="00CE236B" w:rsidRPr="008859F3" w:rsidRDefault="00A1775B" w:rsidP="00A1775B">
      <w:pPr>
        <w:pStyle w:val="Heading1"/>
        <w:rPr>
          <w:b/>
          <w:bCs/>
          <w:color w:val="auto"/>
        </w:rPr>
      </w:pPr>
      <w:r>
        <w:rPr>
          <w:b/>
          <w:bCs/>
          <w:color w:val="auto"/>
        </w:rPr>
        <w:t>S1</w:t>
      </w:r>
      <w:r w:rsidR="00CE236B" w:rsidRPr="008859F3">
        <w:rPr>
          <w:b/>
          <w:bCs/>
          <w:color w:val="auto"/>
        </w:rPr>
        <w:t>: Data cleaning</w:t>
      </w:r>
    </w:p>
    <w:p w:rsidR="003A059F" w:rsidRPr="00CF6D7C" w:rsidRDefault="003A059F" w:rsidP="003A059F"/>
    <w:p w:rsidR="00CF6D7C" w:rsidRPr="00CF6D7C" w:rsidRDefault="003A059F" w:rsidP="00CF6D7C">
      <w:r w:rsidRPr="00CF6D7C">
        <w:t xml:space="preserve">As noted in section 2.2 of the paper, it was necessary to have a consistently large sample of homes with no significant data errors or breaks in the data. It was also desirable that, on </w:t>
      </w:r>
      <w:r w:rsidR="00CF6D7C" w:rsidRPr="00CF6D7C">
        <w:t>any given day, all the homes had a complete set of 48 half-hourly values, although the number of</w:t>
      </w:r>
      <w:r w:rsidRPr="00CF6D7C">
        <w:t xml:space="preserve"> homes </w:t>
      </w:r>
      <w:r w:rsidR="00CF6D7C" w:rsidRPr="00CF6D7C">
        <w:t xml:space="preserve">with complete data may differ day-to-day.  </w:t>
      </w:r>
    </w:p>
    <w:p w:rsidR="00CF6D7C" w:rsidRPr="00CF6D7C" w:rsidRDefault="00CF6D7C" w:rsidP="00CF6D7C"/>
    <w:p w:rsidR="00CE236B" w:rsidRPr="008859F3" w:rsidRDefault="00A1775B" w:rsidP="00DD45B3">
      <w:pPr>
        <w:pStyle w:val="Heading2"/>
        <w:rPr>
          <w:b/>
          <w:bCs/>
          <w:color w:val="auto"/>
        </w:rPr>
      </w:pPr>
      <w:r>
        <w:rPr>
          <w:b/>
          <w:bCs/>
          <w:color w:val="auto"/>
        </w:rPr>
        <w:t>S1.</w:t>
      </w:r>
      <w:r w:rsidR="00CE236B" w:rsidRPr="008859F3">
        <w:rPr>
          <w:b/>
          <w:bCs/>
          <w:color w:val="auto"/>
        </w:rPr>
        <w:t>1: Replacing missing data</w:t>
      </w:r>
    </w:p>
    <w:p w:rsidR="008859F3" w:rsidRPr="008859F3" w:rsidRDefault="008859F3" w:rsidP="008859F3"/>
    <w:p w:rsidR="00CE236B" w:rsidRPr="00CF6D7C" w:rsidRDefault="00CE236B" w:rsidP="00CF6D7C">
      <w:pPr>
        <w:spacing w:after="200" w:line="276" w:lineRule="auto"/>
        <w:rPr>
          <w:rFonts w:eastAsia="SimSun"/>
        </w:rPr>
      </w:pPr>
      <w:r w:rsidRPr="00CF6D7C">
        <w:rPr>
          <w:rFonts w:eastAsia="SimSun"/>
        </w:rPr>
        <w:t>Between 1</w:t>
      </w:r>
      <w:r w:rsidRPr="00CF6D7C">
        <w:rPr>
          <w:rFonts w:eastAsia="SimSun"/>
          <w:vertAlign w:val="superscript"/>
        </w:rPr>
        <w:t>st</w:t>
      </w:r>
      <w:r w:rsidRPr="00CF6D7C">
        <w:rPr>
          <w:rFonts w:eastAsia="SimSun"/>
        </w:rPr>
        <w:t xml:space="preserve"> August 2008 and 31</w:t>
      </w:r>
      <w:r w:rsidRPr="00CF6D7C">
        <w:rPr>
          <w:rFonts w:eastAsia="SimSun"/>
          <w:vertAlign w:val="superscript"/>
        </w:rPr>
        <w:t>st</w:t>
      </w:r>
      <w:r w:rsidRPr="00CF6D7C">
        <w:rPr>
          <w:rFonts w:eastAsia="SimSun"/>
        </w:rPr>
        <w:t xml:space="preserve"> March 2009 there was little difference between the daily maximum and minimum sample size, but after 1</w:t>
      </w:r>
      <w:r w:rsidRPr="00CF6D7C">
        <w:rPr>
          <w:rFonts w:eastAsia="SimSun"/>
          <w:vertAlign w:val="superscript"/>
        </w:rPr>
        <w:t>st</w:t>
      </w:r>
      <w:r w:rsidRPr="00CF6D7C">
        <w:rPr>
          <w:rFonts w:eastAsia="SimSun"/>
        </w:rPr>
        <w:t xml:space="preserve"> April 2009 a significant constant difference appeared (Figure 3). This was because </w:t>
      </w:r>
      <w:r w:rsidR="00CF6D7C">
        <w:rPr>
          <w:rFonts w:eastAsia="SimSun"/>
        </w:rPr>
        <w:t>approximately 1800</w:t>
      </w:r>
      <w:r w:rsidRPr="00CF6D7C">
        <w:rPr>
          <w:rFonts w:eastAsia="SimSun"/>
        </w:rPr>
        <w:t xml:space="preserve"> dwellings joined the sample at this time, and all of them had at least one missing half-hourly reading per day.  For these dwellings, there were more than 20 times as many missing readings at 01:00, when the gas demand was very low</w:t>
      </w:r>
      <w:r w:rsidRPr="00CF6D7C">
        <w:rPr>
          <w:rFonts w:eastAsia="SimSun"/>
          <w:vertAlign w:val="superscript"/>
        </w:rPr>
        <w:footnoteReference w:id="1"/>
      </w:r>
      <w:r w:rsidRPr="00CF6D7C">
        <w:rPr>
          <w:rFonts w:eastAsia="SimSun"/>
        </w:rPr>
        <w:t xml:space="preserve">, than at any other time of day. As a correction, the missing value was replaced by the mean of the readings at 00:30 and 01:30. This </w:t>
      </w:r>
      <w:r w:rsidR="00CF6D7C">
        <w:rPr>
          <w:rFonts w:eastAsia="SimSun"/>
        </w:rPr>
        <w:t xml:space="preserve">correction </w:t>
      </w:r>
      <w:r w:rsidRPr="00CF6D7C">
        <w:rPr>
          <w:rFonts w:eastAsia="SimSun"/>
        </w:rPr>
        <w:t xml:space="preserve">was applied to </w:t>
      </w:r>
      <w:r w:rsidRPr="008859F3">
        <w:rPr>
          <w:rFonts w:eastAsia="SimSun"/>
        </w:rPr>
        <w:t>1995 dwellings</w:t>
      </w:r>
      <w:r w:rsidR="00CF6D7C" w:rsidRPr="008859F3">
        <w:rPr>
          <w:rFonts w:eastAsia="SimSun"/>
        </w:rPr>
        <w:t xml:space="preserve"> in total</w:t>
      </w:r>
      <w:r w:rsidR="00CF6D7C" w:rsidRPr="008859F3">
        <w:rPr>
          <w:rStyle w:val="FootnoteReference"/>
          <w:rFonts w:eastAsia="SimSun"/>
        </w:rPr>
        <w:footnoteReference w:id="2"/>
      </w:r>
      <w:r w:rsidRPr="008859F3">
        <w:rPr>
          <w:rFonts w:eastAsia="SimSun"/>
        </w:rPr>
        <w:t>, 452 occurrences per dwelling on average. In 62% of cases the inserted value was zero.</w:t>
      </w:r>
      <w:r w:rsidRPr="00CF6D7C">
        <w:rPr>
          <w:rFonts w:eastAsia="SimSun"/>
        </w:rPr>
        <w:t xml:space="preserve">  </w:t>
      </w:r>
    </w:p>
    <w:p w:rsidR="00CE236B" w:rsidRPr="00CE236B" w:rsidRDefault="00CE236B" w:rsidP="00CE236B">
      <w:pPr>
        <w:spacing w:after="200" w:line="276" w:lineRule="auto"/>
        <w:rPr>
          <w:rFonts w:eastAsia="SimSun"/>
        </w:rPr>
      </w:pPr>
      <w:r w:rsidRPr="00CE236B">
        <w:rPr>
          <w:rFonts w:eastAsia="SimSun"/>
        </w:rPr>
        <w:t xml:space="preserve">Throughout the whole period there were numerous occasions where the sample size suddenly and briefly dropped (Figure 3). On many occasions, whole days of data were missing for some, but not all, dwellings. On other occasions, data was lost on one or more of the 48 half-hours in the day. On three occasions, affecting nine days, all the dwellings suffered simultaneous half-hourly data loss.  On all these occasions, the data from the preceding or following day, whichever had the closest outdoor effective air temperature (see below), was used to replace all the faulty days’ data.  </w:t>
      </w:r>
    </w:p>
    <w:p w:rsidR="00CE236B" w:rsidRPr="00CE236B" w:rsidRDefault="00CE236B" w:rsidP="00CE236B">
      <w:pPr>
        <w:spacing w:after="200" w:line="276" w:lineRule="auto"/>
        <w:rPr>
          <w:rFonts w:eastAsia="SimSun"/>
        </w:rPr>
      </w:pPr>
      <w:r w:rsidRPr="00CE236B">
        <w:rPr>
          <w:rFonts w:eastAsia="SimSun"/>
        </w:rPr>
        <w:t>These measures produced a sample of between 5133 and 7664 dwellings all of which had complete days of data for the period from 1</w:t>
      </w:r>
      <w:r w:rsidRPr="00CE236B">
        <w:rPr>
          <w:rFonts w:eastAsia="SimSun"/>
          <w:vertAlign w:val="superscript"/>
        </w:rPr>
        <w:t>st</w:t>
      </w:r>
      <w:r w:rsidRPr="00CE236B">
        <w:rPr>
          <w:rFonts w:eastAsia="SimSun"/>
        </w:rPr>
        <w:t xml:space="preserve"> August 2008 to 31</w:t>
      </w:r>
      <w:r w:rsidRPr="00CE236B">
        <w:rPr>
          <w:rFonts w:eastAsia="SimSun"/>
          <w:vertAlign w:val="superscript"/>
        </w:rPr>
        <w:t>st</w:t>
      </w:r>
      <w:r w:rsidRPr="00CE236B">
        <w:rPr>
          <w:rFonts w:eastAsia="SimSun"/>
        </w:rPr>
        <w:t xml:space="preserve"> July 2010.</w:t>
      </w:r>
    </w:p>
    <w:p w:rsidR="00CE236B" w:rsidRPr="008859F3" w:rsidRDefault="00A1775B" w:rsidP="00DD45B3">
      <w:pPr>
        <w:pStyle w:val="Heading2"/>
        <w:rPr>
          <w:b/>
          <w:bCs/>
          <w:color w:val="auto"/>
        </w:rPr>
      </w:pPr>
      <w:r>
        <w:rPr>
          <w:b/>
          <w:bCs/>
          <w:color w:val="auto"/>
        </w:rPr>
        <w:t>S1.</w:t>
      </w:r>
      <w:r w:rsidR="00CE236B" w:rsidRPr="008859F3">
        <w:rPr>
          <w:b/>
          <w:bCs/>
          <w:color w:val="auto"/>
        </w:rPr>
        <w:t xml:space="preserve">2: Selecting the period of reliable data </w:t>
      </w:r>
    </w:p>
    <w:p w:rsidR="008859F3" w:rsidRPr="008859F3" w:rsidRDefault="008859F3" w:rsidP="008859F3"/>
    <w:p w:rsidR="00CE236B" w:rsidRPr="00CE236B" w:rsidRDefault="00CE236B" w:rsidP="00A1775B">
      <w:pPr>
        <w:spacing w:after="200" w:line="276" w:lineRule="auto"/>
        <w:rPr>
          <w:rFonts w:eastAsia="SimSun"/>
        </w:rPr>
      </w:pPr>
      <w:r w:rsidRPr="00CE236B">
        <w:rPr>
          <w:rFonts w:eastAsia="SimSun"/>
        </w:rPr>
        <w:t>The reliability of the data in the period 1</w:t>
      </w:r>
      <w:r w:rsidRPr="00CE236B">
        <w:rPr>
          <w:rFonts w:eastAsia="SimSun"/>
          <w:vertAlign w:val="superscript"/>
        </w:rPr>
        <w:t>st</w:t>
      </w:r>
      <w:r w:rsidRPr="00CE236B">
        <w:rPr>
          <w:rFonts w:eastAsia="SimSun"/>
        </w:rPr>
        <w:t xml:space="preserve"> August 2008 to 31</w:t>
      </w:r>
      <w:r w:rsidRPr="00CE236B">
        <w:rPr>
          <w:rFonts w:eastAsia="SimSun"/>
          <w:vertAlign w:val="superscript"/>
        </w:rPr>
        <w:t>st</w:t>
      </w:r>
      <w:r w:rsidRPr="00CE236B">
        <w:rPr>
          <w:rFonts w:eastAsia="SimSun"/>
        </w:rPr>
        <w:t xml:space="preserve"> July 2010 was investigated using three metrics: the daily Mean Load Factor (MLF); the daily Peak Coincidence Factor (PCF); and the correlation (R</w:t>
      </w:r>
      <w:r w:rsidRPr="00CE236B">
        <w:rPr>
          <w:rFonts w:eastAsia="SimSun"/>
          <w:vertAlign w:val="superscript"/>
        </w:rPr>
        <w:t>2</w:t>
      </w:r>
      <w:r w:rsidRPr="00CE236B">
        <w:rPr>
          <w:rFonts w:eastAsia="SimSun"/>
        </w:rPr>
        <w:t xml:space="preserve">) between the daily gas consumption and the EDRP-weighted effective outdoor air temperature (see </w:t>
      </w:r>
      <w:r w:rsidR="00A1775B">
        <w:rPr>
          <w:rFonts w:eastAsia="SimSun"/>
        </w:rPr>
        <w:t>S2.1</w:t>
      </w:r>
      <w:r w:rsidRPr="00CE236B">
        <w:rPr>
          <w:rFonts w:eastAsia="SimSun"/>
        </w:rPr>
        <w:t xml:space="preserve">). </w:t>
      </w:r>
    </w:p>
    <w:p w:rsidR="00CE236B" w:rsidRPr="00CE236B" w:rsidRDefault="00CE236B" w:rsidP="00CE236B">
      <w:pPr>
        <w:spacing w:after="200" w:line="276" w:lineRule="auto"/>
        <w:rPr>
          <w:rFonts w:eastAsia="SimSun"/>
        </w:rPr>
      </w:pPr>
      <w:r w:rsidRPr="00CE236B">
        <w:rPr>
          <w:rFonts w:eastAsia="SimSun"/>
        </w:rPr>
        <w:t>Th</w:t>
      </w:r>
      <w:r w:rsidR="008859F3">
        <w:rPr>
          <w:rFonts w:eastAsia="SimSun"/>
        </w:rPr>
        <w:t>e load f</w:t>
      </w:r>
      <w:r w:rsidRPr="00CE236B">
        <w:rPr>
          <w:rFonts w:eastAsia="SimSun"/>
        </w:rPr>
        <w:t xml:space="preserve">actor for a particular day and dwelling is the ratio between the mean half-hourly gas demand on that day and the peak half-hourly demand (Equation </w:t>
      </w:r>
      <w:r w:rsidR="00A1775B">
        <w:rPr>
          <w:rFonts w:eastAsia="SimSun"/>
        </w:rPr>
        <w:t>S1.</w:t>
      </w:r>
      <w:r w:rsidRPr="00CE236B">
        <w:rPr>
          <w:rFonts w:eastAsia="SimSun"/>
        </w:rPr>
        <w:t>1). The MLF for the particular day is the average of these values across all the dwellings in the sample.</w:t>
      </w:r>
    </w:p>
    <w:p w:rsidR="00CE236B" w:rsidRPr="00CE236B" w:rsidRDefault="00CE236B" w:rsidP="008859F3">
      <w:pPr>
        <w:spacing w:after="200" w:line="276" w:lineRule="auto"/>
        <w:rPr>
          <w:rFonts w:eastAsia="SimSun"/>
        </w:rPr>
      </w:pPr>
      <w:r w:rsidRPr="00CE236B">
        <w:rPr>
          <w:rFonts w:eastAsia="SimSun"/>
          <w:noProof/>
        </w:rPr>
        <mc:AlternateContent>
          <mc:Choice Requires="wps">
            <w:drawing>
              <wp:inline distT="0" distB="0" distL="0" distR="0" wp14:anchorId="6D28B44D" wp14:editId="4D99E9AE">
                <wp:extent cx="5773420" cy="1341912"/>
                <wp:effectExtent l="0" t="0" r="0" b="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1341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059F" w:rsidRDefault="0014238A" w:rsidP="00936363">
                            <w:pPr>
                              <w:jc w:val="right"/>
                            </w:pPr>
                            <m:oMath>
                              <m:sSub>
                                <m:sSubPr>
                                  <m:ctrlPr>
                                    <w:rPr>
                                      <w:rFonts w:ascii="Cambria Math" w:hAnsi="Cambria Math"/>
                                      <w:i/>
                                      <w:sz w:val="26"/>
                                      <w:szCs w:val="26"/>
                                    </w:rPr>
                                  </m:ctrlPr>
                                </m:sSubPr>
                                <m:e>
                                  <m:r>
                                    <w:rPr>
                                      <w:rFonts w:ascii="Cambria Math" w:hAnsi="Cambria Math"/>
                                      <w:sz w:val="26"/>
                                      <w:szCs w:val="26"/>
                                    </w:rPr>
                                    <m:t>LF</m:t>
                                  </m:r>
                                </m:e>
                                <m:sub>
                                  <m:r>
                                    <w:rPr>
                                      <w:rFonts w:ascii="Cambria Math" w:hAnsi="Cambria Math"/>
                                      <w:sz w:val="26"/>
                                      <w:szCs w:val="26"/>
                                    </w:rPr>
                                    <m:t>h,d</m:t>
                                  </m:r>
                                </m:sub>
                              </m:sSub>
                              <m:r>
                                <w:rPr>
                                  <w:rFonts w:ascii="Cambria Math" w:hAnsi="Cambria Math"/>
                                  <w:sz w:val="26"/>
                                  <w:szCs w:val="26"/>
                                </w:rPr>
                                <m:t xml:space="preserve">= </m:t>
                              </m:r>
                              <m:f>
                                <m:fPr>
                                  <m:ctrlPr>
                                    <w:rPr>
                                      <w:rFonts w:ascii="Cambria Math" w:hAnsi="Cambria Math"/>
                                      <w:i/>
                                      <w:sz w:val="26"/>
                                      <w:szCs w:val="26"/>
                                    </w:rPr>
                                  </m:ctrlPr>
                                </m:fPr>
                                <m:num>
                                  <m:sSubSup>
                                    <m:sSubSupPr>
                                      <m:ctrlPr>
                                        <w:rPr>
                                          <w:rFonts w:ascii="Cambria Math" w:hAnsi="Cambria Math"/>
                                          <w:i/>
                                          <w:sz w:val="26"/>
                                          <w:szCs w:val="26"/>
                                        </w:rPr>
                                      </m:ctrlPr>
                                    </m:sSubSupPr>
                                    <m:e>
                                      <m:r>
                                        <w:rPr>
                                          <w:rFonts w:ascii="Cambria Math" w:hAnsi="Cambria Math"/>
                                          <w:sz w:val="26"/>
                                          <w:szCs w:val="26"/>
                                        </w:rPr>
                                        <m:t>Mean</m:t>
                                      </m:r>
                                    </m:e>
                                    <m:sub>
                                      <m:r>
                                        <w:rPr>
                                          <w:rFonts w:ascii="Cambria Math" w:hAnsi="Cambria Math"/>
                                          <w:sz w:val="26"/>
                                          <w:szCs w:val="26"/>
                                        </w:rPr>
                                        <m:t>t=1</m:t>
                                      </m:r>
                                    </m:sub>
                                    <m:sup>
                                      <m:r>
                                        <w:rPr>
                                          <w:rFonts w:ascii="Cambria Math" w:hAnsi="Cambria Math"/>
                                          <w:sz w:val="26"/>
                                          <w:szCs w:val="26"/>
                                        </w:rPr>
                                        <m:t>48</m:t>
                                      </m:r>
                                    </m:sup>
                                  </m:sSubSup>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EG</m:t>
                                      </m:r>
                                    </m:e>
                                    <m:sub>
                                      <m:r>
                                        <w:rPr>
                                          <w:rFonts w:ascii="Cambria Math" w:hAnsi="Cambria Math"/>
                                          <w:sz w:val="26"/>
                                          <w:szCs w:val="26"/>
                                        </w:rPr>
                                        <m:t>h,t,d</m:t>
                                      </m:r>
                                    </m:sub>
                                  </m:sSub>
                                  <m:r>
                                    <w:rPr>
                                      <w:rFonts w:ascii="Cambria Math" w:hAnsi="Cambria Math"/>
                                      <w:sz w:val="26"/>
                                      <w:szCs w:val="26"/>
                                    </w:rPr>
                                    <m:t>)</m:t>
                                  </m:r>
                                </m:num>
                                <m:den>
                                  <m:sSubSup>
                                    <m:sSubSupPr>
                                      <m:ctrlPr>
                                        <w:rPr>
                                          <w:rFonts w:ascii="Cambria Math" w:hAnsi="Cambria Math"/>
                                          <w:i/>
                                          <w:sz w:val="26"/>
                                          <w:szCs w:val="26"/>
                                        </w:rPr>
                                      </m:ctrlPr>
                                    </m:sSubSupPr>
                                    <m:e>
                                      <m:r>
                                        <w:rPr>
                                          <w:rFonts w:ascii="Cambria Math" w:hAnsi="Cambria Math"/>
                                          <w:sz w:val="26"/>
                                          <w:szCs w:val="26"/>
                                        </w:rPr>
                                        <m:t>Max</m:t>
                                      </m:r>
                                    </m:e>
                                    <m:sub>
                                      <m:r>
                                        <w:rPr>
                                          <w:rFonts w:ascii="Cambria Math" w:hAnsi="Cambria Math"/>
                                          <w:sz w:val="26"/>
                                          <w:szCs w:val="26"/>
                                        </w:rPr>
                                        <m:t>t=1</m:t>
                                      </m:r>
                                    </m:sub>
                                    <m:sup>
                                      <m:r>
                                        <w:rPr>
                                          <w:rFonts w:ascii="Cambria Math" w:hAnsi="Cambria Math"/>
                                          <w:sz w:val="26"/>
                                          <w:szCs w:val="26"/>
                                        </w:rPr>
                                        <m:t>48</m:t>
                                      </m:r>
                                    </m:sup>
                                  </m:sSubSup>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EG</m:t>
                                      </m:r>
                                    </m:e>
                                    <m:sub>
                                      <m:r>
                                        <w:rPr>
                                          <w:rFonts w:ascii="Cambria Math" w:hAnsi="Cambria Math"/>
                                          <w:sz w:val="26"/>
                                          <w:szCs w:val="26"/>
                                        </w:rPr>
                                        <m:t>h,t,d</m:t>
                                      </m:r>
                                    </m:sub>
                                  </m:sSub>
                                  <m:r>
                                    <w:rPr>
                                      <w:rFonts w:ascii="Cambria Math" w:hAnsi="Cambria Math"/>
                                      <w:sz w:val="26"/>
                                      <w:szCs w:val="26"/>
                                    </w:rPr>
                                    <m:t>)</m:t>
                                  </m:r>
                                </m:den>
                              </m:f>
                            </m:oMath>
                            <w:r w:rsidR="003A059F">
                              <w:tab/>
                            </w:r>
                            <w:r w:rsidR="003A059F">
                              <w:tab/>
                            </w:r>
                            <w:r w:rsidR="00936363">
                              <w:t xml:space="preserve">     </w:t>
                            </w:r>
                            <w:r w:rsidR="003A059F">
                              <w:tab/>
                              <w:t xml:space="preserve">                </w:t>
                            </w:r>
                            <w:r w:rsidR="00936363">
                              <w:tab/>
                              <w:t xml:space="preserve">       </w:t>
                            </w:r>
                            <w:r w:rsidR="00A1775B">
                              <w:t xml:space="preserve"> Equation S1.</w:t>
                            </w:r>
                            <w:r w:rsidR="003A059F">
                              <w:t>1</w:t>
                            </w:r>
                          </w:p>
                          <w:p w:rsidR="008859F3" w:rsidRDefault="003A059F" w:rsidP="00CE236B">
                            <w:pPr>
                              <w:rPr>
                                <w:rFonts w:ascii="Cambria" w:hAnsi="Cambria"/>
                                <w:i/>
                                <w:iCs/>
                                <w:sz w:val="26"/>
                                <w:szCs w:val="26"/>
                              </w:rPr>
                            </w:pPr>
                            <w:r>
                              <w:t>Where:</w:t>
                            </w:r>
                            <w:r w:rsidRPr="00CF6D7C">
                              <w:rPr>
                                <w:rFonts w:ascii="Cambria" w:hAnsi="Cambria"/>
                                <w:i/>
                                <w:iCs/>
                                <w:sz w:val="26"/>
                                <w:szCs w:val="26"/>
                              </w:rPr>
                              <w:t xml:space="preserve"> </w:t>
                            </w:r>
                          </w:p>
                          <w:p w:rsidR="008859F3" w:rsidRDefault="003A059F" w:rsidP="00CE236B">
                            <w:pPr>
                              <w:rPr>
                                <w:rFonts w:ascii="Cambria" w:hAnsi="Cambria"/>
                                <w:sz w:val="26"/>
                                <w:szCs w:val="26"/>
                              </w:rPr>
                            </w:pPr>
                            <w:proofErr w:type="spellStart"/>
                            <w:r>
                              <w:rPr>
                                <w:rFonts w:ascii="Cambria" w:hAnsi="Cambria"/>
                                <w:i/>
                                <w:iCs/>
                                <w:sz w:val="26"/>
                                <w:szCs w:val="26"/>
                              </w:rPr>
                              <w:t>LF</w:t>
                            </w:r>
                            <w:r>
                              <w:rPr>
                                <w:rFonts w:ascii="Cambria" w:hAnsi="Cambria"/>
                                <w:i/>
                                <w:iCs/>
                                <w:sz w:val="26"/>
                                <w:szCs w:val="26"/>
                                <w:vertAlign w:val="subscript"/>
                              </w:rPr>
                              <w:t>h,d</w:t>
                            </w:r>
                            <w:proofErr w:type="spellEnd"/>
                            <w:r>
                              <w:rPr>
                                <w:rFonts w:ascii="Cambria" w:hAnsi="Cambria"/>
                                <w:i/>
                                <w:iCs/>
                                <w:sz w:val="26"/>
                                <w:szCs w:val="26"/>
                                <w:vertAlign w:val="subscript"/>
                              </w:rPr>
                              <w:t xml:space="preserve"> </w:t>
                            </w:r>
                            <w:r>
                              <w:rPr>
                                <w:rFonts w:ascii="Cambria" w:hAnsi="Cambria"/>
                                <w:sz w:val="26"/>
                                <w:szCs w:val="26"/>
                              </w:rPr>
                              <w:t>= Load</w:t>
                            </w:r>
                            <w:r w:rsidR="008859F3">
                              <w:rPr>
                                <w:rFonts w:ascii="Cambria" w:hAnsi="Cambria"/>
                                <w:sz w:val="26"/>
                                <w:szCs w:val="26"/>
                              </w:rPr>
                              <w:t xml:space="preserve"> Factor of dwelling h on day d</w:t>
                            </w:r>
                          </w:p>
                          <w:p w:rsidR="008859F3" w:rsidRDefault="003A059F" w:rsidP="00CE236B">
                            <w:pPr>
                              <w:rPr>
                                <w:rFonts w:ascii="Cambria" w:hAnsi="Cambria"/>
                                <w:sz w:val="26"/>
                                <w:szCs w:val="26"/>
                              </w:rPr>
                            </w:pPr>
                            <w:proofErr w:type="spellStart"/>
                            <w:r>
                              <w:rPr>
                                <w:rFonts w:ascii="Cambria" w:hAnsi="Cambria"/>
                                <w:i/>
                                <w:iCs/>
                                <w:sz w:val="26"/>
                                <w:szCs w:val="26"/>
                              </w:rPr>
                              <w:t>EG</w:t>
                            </w:r>
                            <w:r>
                              <w:rPr>
                                <w:rFonts w:ascii="Cambria" w:hAnsi="Cambria"/>
                                <w:i/>
                                <w:iCs/>
                                <w:sz w:val="26"/>
                                <w:szCs w:val="26"/>
                                <w:vertAlign w:val="subscript"/>
                              </w:rPr>
                              <w:t>h,t,d</w:t>
                            </w:r>
                            <w:proofErr w:type="spellEnd"/>
                            <w:r>
                              <w:rPr>
                                <w:rFonts w:ascii="Cambria" w:hAnsi="Cambria"/>
                                <w:i/>
                                <w:iCs/>
                                <w:sz w:val="26"/>
                                <w:szCs w:val="26"/>
                                <w:vertAlign w:val="subscript"/>
                              </w:rPr>
                              <w:t xml:space="preserve"> </w:t>
                            </w:r>
                            <w:r>
                              <w:rPr>
                                <w:rFonts w:ascii="Cambria" w:hAnsi="Cambria"/>
                                <w:sz w:val="26"/>
                                <w:szCs w:val="26"/>
                              </w:rPr>
                              <w:t xml:space="preserve">= </w:t>
                            </w:r>
                            <w:r>
                              <w:t>Gas demand of dwelling h</w:t>
                            </w:r>
                            <w:r w:rsidR="008859F3">
                              <w:t>,</w:t>
                            </w:r>
                            <w:r>
                              <w:t xml:space="preserve"> at time t</w:t>
                            </w:r>
                            <w:r w:rsidR="008859F3">
                              <w:t>,</w:t>
                            </w:r>
                            <w:r>
                              <w:t xml:space="preserve"> on day</w:t>
                            </w:r>
                            <w:r w:rsidR="008859F3">
                              <w:t xml:space="preserve"> </w:t>
                            </w:r>
                            <w:r w:rsidR="008859F3">
                              <w:rPr>
                                <w:rFonts w:ascii="Cambria" w:hAnsi="Cambria"/>
                                <w:sz w:val="26"/>
                                <w:szCs w:val="26"/>
                              </w:rPr>
                              <w:t xml:space="preserve"> d</w:t>
                            </w:r>
                          </w:p>
                          <w:p w:rsidR="003A059F" w:rsidRDefault="003A059F" w:rsidP="00CE236B">
                            <w:r w:rsidRPr="00CF6D7C">
                              <w:rPr>
                                <w:rFonts w:ascii="Cambria" w:hAnsi="Cambria" w:cs="Times New Roman"/>
                                <w:i/>
                                <w:iCs/>
                                <w:sz w:val="26"/>
                                <w:szCs w:val="26"/>
                              </w:rPr>
                              <w:t>t</w:t>
                            </w:r>
                            <w:r>
                              <w:rPr>
                                <w:rFonts w:ascii="Times New Roman" w:hAnsi="Times New Roman" w:cs="Times New Roman"/>
                              </w:rPr>
                              <w:t xml:space="preserve"> </w:t>
                            </w:r>
                            <w:r>
                              <w:t xml:space="preserve">= time of day in half hours, </w:t>
                            </w:r>
                            <w:r w:rsidRPr="00CF6D7C">
                              <w:rPr>
                                <w:rFonts w:ascii="Cambria" w:hAnsi="Cambria" w:cs="Times New Roman"/>
                                <w:i/>
                                <w:iCs/>
                                <w:sz w:val="26"/>
                                <w:szCs w:val="26"/>
                              </w:rPr>
                              <w:t>d</w:t>
                            </w:r>
                            <w:r w:rsidRPr="00CF6D7C">
                              <w:rPr>
                                <w:sz w:val="26"/>
                                <w:szCs w:val="26"/>
                              </w:rPr>
                              <w:t xml:space="preserve"> </w:t>
                            </w:r>
                            <w:r>
                              <w:t xml:space="preserve">= day and </w:t>
                            </w:r>
                            <w:r w:rsidRPr="00CF6D7C">
                              <w:rPr>
                                <w:rFonts w:ascii="Cambria" w:hAnsi="Cambria" w:cs="Times New Roman"/>
                                <w:i/>
                                <w:iCs/>
                                <w:sz w:val="26"/>
                                <w:szCs w:val="26"/>
                              </w:rPr>
                              <w:t>h</w:t>
                            </w:r>
                            <w:r w:rsidRPr="00CF6D7C">
                              <w:rPr>
                                <w:sz w:val="26"/>
                                <w:szCs w:val="26"/>
                              </w:rPr>
                              <w:t xml:space="preserve"> </w:t>
                            </w:r>
                            <w:r>
                              <w:t>= dwelling.</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54.6pt;height:10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" stroked="f">
                <v:textbox>
                  <w:txbxContent>
                    <w:p w:rsidR="003A059F" w:rsidRDefault="0014238A" w:rsidP="00936363">
                      <w:pPr>
                        <w:jc w:val="right"/>
                      </w:pPr>
                      <m:oMath>
                        <m:sSub>
                          <m:sSubPr>
                            <m:ctrlPr>
                              <w:rPr>
                                <w:rFonts w:ascii="Cambria Math" w:hAnsi="Cambria Math"/>
                                <w:i/>
                                <w:sz w:val="26"/>
                                <w:szCs w:val="26"/>
                              </w:rPr>
                            </m:ctrlPr>
                          </m:sSubPr>
                          <m:e>
                            <m:r>
                              <w:rPr>
                                <w:rFonts w:ascii="Cambria Math" w:hAnsi="Cambria Math"/>
                                <w:sz w:val="26"/>
                                <w:szCs w:val="26"/>
                              </w:rPr>
                              <m:t>LF</m:t>
                            </m:r>
                          </m:e>
                          <m:sub>
                            <m:r>
                              <w:rPr>
                                <w:rFonts w:ascii="Cambria Math" w:hAnsi="Cambria Math"/>
                                <w:sz w:val="26"/>
                                <w:szCs w:val="26"/>
                              </w:rPr>
                              <m:t>h,d</m:t>
                            </m:r>
                          </m:sub>
                        </m:sSub>
                        <m:r>
                          <w:rPr>
                            <w:rFonts w:ascii="Cambria Math" w:hAnsi="Cambria Math"/>
                            <w:sz w:val="26"/>
                            <w:szCs w:val="26"/>
                          </w:rPr>
                          <m:t xml:space="preserve">= </m:t>
                        </m:r>
                        <m:f>
                          <m:fPr>
                            <m:ctrlPr>
                              <w:rPr>
                                <w:rFonts w:ascii="Cambria Math" w:hAnsi="Cambria Math"/>
                                <w:i/>
                                <w:sz w:val="26"/>
                                <w:szCs w:val="26"/>
                              </w:rPr>
                            </m:ctrlPr>
                          </m:fPr>
                          <m:num>
                            <m:sSubSup>
                              <m:sSubSupPr>
                                <m:ctrlPr>
                                  <w:rPr>
                                    <w:rFonts w:ascii="Cambria Math" w:hAnsi="Cambria Math"/>
                                    <w:i/>
                                    <w:sz w:val="26"/>
                                    <w:szCs w:val="26"/>
                                  </w:rPr>
                                </m:ctrlPr>
                              </m:sSubSupPr>
                              <m:e>
                                <m:r>
                                  <w:rPr>
                                    <w:rFonts w:ascii="Cambria Math" w:hAnsi="Cambria Math"/>
                                    <w:sz w:val="26"/>
                                    <w:szCs w:val="26"/>
                                  </w:rPr>
                                  <m:t>Mean</m:t>
                                </m:r>
                              </m:e>
                              <m:sub>
                                <m:r>
                                  <w:rPr>
                                    <w:rFonts w:ascii="Cambria Math" w:hAnsi="Cambria Math"/>
                                    <w:sz w:val="26"/>
                                    <w:szCs w:val="26"/>
                                  </w:rPr>
                                  <m:t>t=1</m:t>
                                </m:r>
                              </m:sub>
                              <m:sup>
                                <m:r>
                                  <w:rPr>
                                    <w:rFonts w:ascii="Cambria Math" w:hAnsi="Cambria Math"/>
                                    <w:sz w:val="26"/>
                                    <w:szCs w:val="26"/>
                                  </w:rPr>
                                  <m:t>48</m:t>
                                </m:r>
                              </m:sup>
                            </m:sSubSup>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EG</m:t>
                                </m:r>
                              </m:e>
                              <m:sub>
                                <m:r>
                                  <w:rPr>
                                    <w:rFonts w:ascii="Cambria Math" w:hAnsi="Cambria Math"/>
                                    <w:sz w:val="26"/>
                                    <w:szCs w:val="26"/>
                                  </w:rPr>
                                  <m:t>h,t,d</m:t>
                                </m:r>
                              </m:sub>
                            </m:sSub>
                            <m:r>
                              <w:rPr>
                                <w:rFonts w:ascii="Cambria Math" w:hAnsi="Cambria Math"/>
                                <w:sz w:val="26"/>
                                <w:szCs w:val="26"/>
                              </w:rPr>
                              <m:t>)</m:t>
                            </m:r>
                          </m:num>
                          <m:den>
                            <m:sSubSup>
                              <m:sSubSupPr>
                                <m:ctrlPr>
                                  <w:rPr>
                                    <w:rFonts w:ascii="Cambria Math" w:hAnsi="Cambria Math"/>
                                    <w:i/>
                                    <w:sz w:val="26"/>
                                    <w:szCs w:val="26"/>
                                  </w:rPr>
                                </m:ctrlPr>
                              </m:sSubSupPr>
                              <m:e>
                                <m:r>
                                  <w:rPr>
                                    <w:rFonts w:ascii="Cambria Math" w:hAnsi="Cambria Math"/>
                                    <w:sz w:val="26"/>
                                    <w:szCs w:val="26"/>
                                  </w:rPr>
                                  <m:t>Max</m:t>
                                </m:r>
                              </m:e>
                              <m:sub>
                                <m:r>
                                  <w:rPr>
                                    <w:rFonts w:ascii="Cambria Math" w:hAnsi="Cambria Math"/>
                                    <w:sz w:val="26"/>
                                    <w:szCs w:val="26"/>
                                  </w:rPr>
                                  <m:t>t=1</m:t>
                                </m:r>
                              </m:sub>
                              <m:sup>
                                <m:r>
                                  <w:rPr>
                                    <w:rFonts w:ascii="Cambria Math" w:hAnsi="Cambria Math"/>
                                    <w:sz w:val="26"/>
                                    <w:szCs w:val="26"/>
                                  </w:rPr>
                                  <m:t>48</m:t>
                                </m:r>
                              </m:sup>
                            </m:sSubSup>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EG</m:t>
                                </m:r>
                              </m:e>
                              <m:sub>
                                <m:r>
                                  <w:rPr>
                                    <w:rFonts w:ascii="Cambria Math" w:hAnsi="Cambria Math"/>
                                    <w:sz w:val="26"/>
                                    <w:szCs w:val="26"/>
                                  </w:rPr>
                                  <m:t>h,t,d</m:t>
                                </m:r>
                              </m:sub>
                            </m:sSub>
                            <m:r>
                              <w:rPr>
                                <w:rFonts w:ascii="Cambria Math" w:hAnsi="Cambria Math"/>
                                <w:sz w:val="26"/>
                                <w:szCs w:val="26"/>
                              </w:rPr>
                              <m:t>)</m:t>
                            </m:r>
                          </m:den>
                        </m:f>
                      </m:oMath>
                      <w:r w:rsidR="003A059F">
                        <w:tab/>
                      </w:r>
                      <w:r w:rsidR="003A059F">
                        <w:tab/>
                      </w:r>
                      <w:r w:rsidR="00936363">
                        <w:t xml:space="preserve">     </w:t>
                      </w:r>
                      <w:r w:rsidR="003A059F">
                        <w:tab/>
                        <w:t xml:space="preserve">                </w:t>
                      </w:r>
                      <w:r w:rsidR="00936363">
                        <w:tab/>
                        <w:t xml:space="preserve">       </w:t>
                      </w:r>
                      <w:r w:rsidR="00A1775B">
                        <w:t xml:space="preserve"> Equation S1.</w:t>
                      </w:r>
                      <w:r w:rsidR="003A059F">
                        <w:t>1</w:t>
                      </w:r>
                    </w:p>
                    <w:p w:rsidR="008859F3" w:rsidRDefault="003A059F" w:rsidP="00CE236B">
                      <w:pPr>
                        <w:rPr>
                          <w:rFonts w:ascii="Cambria" w:hAnsi="Cambria"/>
                          <w:i/>
                          <w:iCs/>
                          <w:sz w:val="26"/>
                          <w:szCs w:val="26"/>
                        </w:rPr>
                      </w:pPr>
                      <w:r>
                        <w:t>Where:</w:t>
                      </w:r>
                      <w:r w:rsidRPr="00CF6D7C">
                        <w:rPr>
                          <w:rFonts w:ascii="Cambria" w:hAnsi="Cambria"/>
                          <w:i/>
                          <w:iCs/>
                          <w:sz w:val="26"/>
                          <w:szCs w:val="26"/>
                        </w:rPr>
                        <w:t xml:space="preserve"> </w:t>
                      </w:r>
                    </w:p>
                    <w:p w:rsidR="008859F3" w:rsidRDefault="003A059F" w:rsidP="00CE236B">
                      <w:pPr>
                        <w:rPr>
                          <w:rFonts w:ascii="Cambria" w:hAnsi="Cambria"/>
                          <w:sz w:val="26"/>
                          <w:szCs w:val="26"/>
                        </w:rPr>
                      </w:pPr>
                      <w:proofErr w:type="spellStart"/>
                      <w:r>
                        <w:rPr>
                          <w:rFonts w:ascii="Cambria" w:hAnsi="Cambria"/>
                          <w:i/>
                          <w:iCs/>
                          <w:sz w:val="26"/>
                          <w:szCs w:val="26"/>
                        </w:rPr>
                        <w:t>LF</w:t>
                      </w:r>
                      <w:r>
                        <w:rPr>
                          <w:rFonts w:ascii="Cambria" w:hAnsi="Cambria"/>
                          <w:i/>
                          <w:iCs/>
                          <w:sz w:val="26"/>
                          <w:szCs w:val="26"/>
                          <w:vertAlign w:val="subscript"/>
                        </w:rPr>
                        <w:t>h,d</w:t>
                      </w:r>
                      <w:proofErr w:type="spellEnd"/>
                      <w:r>
                        <w:rPr>
                          <w:rFonts w:ascii="Cambria" w:hAnsi="Cambria"/>
                          <w:i/>
                          <w:iCs/>
                          <w:sz w:val="26"/>
                          <w:szCs w:val="26"/>
                          <w:vertAlign w:val="subscript"/>
                        </w:rPr>
                        <w:t xml:space="preserve"> </w:t>
                      </w:r>
                      <w:r>
                        <w:rPr>
                          <w:rFonts w:ascii="Cambria" w:hAnsi="Cambria"/>
                          <w:sz w:val="26"/>
                          <w:szCs w:val="26"/>
                        </w:rPr>
                        <w:t>= Load</w:t>
                      </w:r>
                      <w:r w:rsidR="008859F3">
                        <w:rPr>
                          <w:rFonts w:ascii="Cambria" w:hAnsi="Cambria"/>
                          <w:sz w:val="26"/>
                          <w:szCs w:val="26"/>
                        </w:rPr>
                        <w:t xml:space="preserve"> Factor of dwelling h on day d</w:t>
                      </w:r>
                    </w:p>
                    <w:p w:rsidR="008859F3" w:rsidRDefault="003A059F" w:rsidP="00CE236B">
                      <w:pPr>
                        <w:rPr>
                          <w:rFonts w:ascii="Cambria" w:hAnsi="Cambria"/>
                          <w:sz w:val="26"/>
                          <w:szCs w:val="26"/>
                        </w:rPr>
                      </w:pPr>
                      <w:proofErr w:type="spellStart"/>
                      <w:r>
                        <w:rPr>
                          <w:rFonts w:ascii="Cambria" w:hAnsi="Cambria"/>
                          <w:i/>
                          <w:iCs/>
                          <w:sz w:val="26"/>
                          <w:szCs w:val="26"/>
                        </w:rPr>
                        <w:t>EG</w:t>
                      </w:r>
                      <w:r>
                        <w:rPr>
                          <w:rFonts w:ascii="Cambria" w:hAnsi="Cambria"/>
                          <w:i/>
                          <w:iCs/>
                          <w:sz w:val="26"/>
                          <w:szCs w:val="26"/>
                          <w:vertAlign w:val="subscript"/>
                        </w:rPr>
                        <w:t>h,t,d</w:t>
                      </w:r>
                      <w:proofErr w:type="spellEnd"/>
                      <w:r>
                        <w:rPr>
                          <w:rFonts w:ascii="Cambria" w:hAnsi="Cambria"/>
                          <w:i/>
                          <w:iCs/>
                          <w:sz w:val="26"/>
                          <w:szCs w:val="26"/>
                          <w:vertAlign w:val="subscript"/>
                        </w:rPr>
                        <w:t xml:space="preserve"> </w:t>
                      </w:r>
                      <w:r>
                        <w:rPr>
                          <w:rFonts w:ascii="Cambria" w:hAnsi="Cambria"/>
                          <w:sz w:val="26"/>
                          <w:szCs w:val="26"/>
                        </w:rPr>
                        <w:t xml:space="preserve">= </w:t>
                      </w:r>
                      <w:r>
                        <w:t>Gas demand of dwelling h</w:t>
                      </w:r>
                      <w:r w:rsidR="008859F3">
                        <w:t>,</w:t>
                      </w:r>
                      <w:r>
                        <w:t xml:space="preserve"> at time t</w:t>
                      </w:r>
                      <w:r w:rsidR="008859F3">
                        <w:t>,</w:t>
                      </w:r>
                      <w:r>
                        <w:t xml:space="preserve"> on day</w:t>
                      </w:r>
                      <w:r w:rsidR="008859F3">
                        <w:t xml:space="preserve"> </w:t>
                      </w:r>
                      <w:r w:rsidR="008859F3">
                        <w:rPr>
                          <w:rFonts w:ascii="Cambria" w:hAnsi="Cambria"/>
                          <w:sz w:val="26"/>
                          <w:szCs w:val="26"/>
                        </w:rPr>
                        <w:t xml:space="preserve"> d</w:t>
                      </w:r>
                    </w:p>
                    <w:p w:rsidR="003A059F" w:rsidRDefault="003A059F" w:rsidP="00CE236B">
                      <w:r w:rsidRPr="00CF6D7C">
                        <w:rPr>
                          <w:rFonts w:ascii="Cambria" w:hAnsi="Cambria" w:cs="Times New Roman"/>
                          <w:i/>
                          <w:iCs/>
                          <w:sz w:val="26"/>
                          <w:szCs w:val="26"/>
                        </w:rPr>
                        <w:t>t</w:t>
                      </w:r>
                      <w:r>
                        <w:rPr>
                          <w:rFonts w:ascii="Times New Roman" w:hAnsi="Times New Roman" w:cs="Times New Roman"/>
                        </w:rPr>
                        <w:t xml:space="preserve"> </w:t>
                      </w:r>
                      <w:r>
                        <w:t xml:space="preserve">= time of day in half hours, </w:t>
                      </w:r>
                      <w:r w:rsidRPr="00CF6D7C">
                        <w:rPr>
                          <w:rFonts w:ascii="Cambria" w:hAnsi="Cambria" w:cs="Times New Roman"/>
                          <w:i/>
                          <w:iCs/>
                          <w:sz w:val="26"/>
                          <w:szCs w:val="26"/>
                        </w:rPr>
                        <w:t>d</w:t>
                      </w:r>
                      <w:r w:rsidRPr="00CF6D7C">
                        <w:rPr>
                          <w:sz w:val="26"/>
                          <w:szCs w:val="26"/>
                        </w:rPr>
                        <w:t xml:space="preserve"> </w:t>
                      </w:r>
                      <w:r>
                        <w:t xml:space="preserve">= day and </w:t>
                      </w:r>
                      <w:r w:rsidRPr="00CF6D7C">
                        <w:rPr>
                          <w:rFonts w:ascii="Cambria" w:hAnsi="Cambria" w:cs="Times New Roman"/>
                          <w:i/>
                          <w:iCs/>
                          <w:sz w:val="26"/>
                          <w:szCs w:val="26"/>
                        </w:rPr>
                        <w:t>h</w:t>
                      </w:r>
                      <w:r w:rsidRPr="00CF6D7C">
                        <w:rPr>
                          <w:sz w:val="26"/>
                          <w:szCs w:val="26"/>
                        </w:rPr>
                        <w:t xml:space="preserve"> </w:t>
                      </w:r>
                      <w:r>
                        <w:t>= dwelling.</w:t>
                      </w:r>
                    </w:p>
                  </w:txbxContent>
                </v:textbox>
                <w10:anchorlock/>
              </v:shape>
            </w:pict>
          </mc:Fallback>
        </mc:AlternateContent>
      </w:r>
      <w:r w:rsidRPr="00CE236B">
        <w:rPr>
          <w:rFonts w:eastAsia="SimSun"/>
        </w:rPr>
        <w:t>Whereas the daily MLF indicates the</w:t>
      </w:r>
      <w:r w:rsidR="008859F3">
        <w:rPr>
          <w:rFonts w:eastAsia="SimSun"/>
        </w:rPr>
        <w:t xml:space="preserve"> </w:t>
      </w:r>
      <w:r w:rsidRPr="00CE236B">
        <w:rPr>
          <w:rFonts w:eastAsia="SimSun"/>
        </w:rPr>
        <w:t xml:space="preserve">ratio between the mean and the peak demand for each individual dwelling, the daily PCF examines the extent to which the peaks in the demand of different dwellings coincide. It is calculated for a given day by summing the half-hourly gas demands at each half hour for all the dwellings and finding the maximum of these 48 </w:t>
      </w:r>
      <w:r w:rsidR="008859F3">
        <w:rPr>
          <w:rFonts w:eastAsia="SimSun"/>
        </w:rPr>
        <w:t>half-</w:t>
      </w:r>
      <w:r w:rsidRPr="00CE236B">
        <w:rPr>
          <w:rFonts w:eastAsia="SimSun"/>
        </w:rPr>
        <w:t xml:space="preserve">hourly values. This value is divided by the sum of the maximum recorded half-hourly demands of each dwelling on the same day (Equation </w:t>
      </w:r>
      <w:r w:rsidR="00A1775B">
        <w:rPr>
          <w:rFonts w:eastAsia="SimSun"/>
        </w:rPr>
        <w:t>S1.</w:t>
      </w:r>
      <w:r w:rsidRPr="00CE236B">
        <w:rPr>
          <w:rFonts w:eastAsia="SimSun"/>
        </w:rPr>
        <w:t xml:space="preserve">2). </w:t>
      </w:r>
    </w:p>
    <w:p w:rsidR="00CE236B" w:rsidRPr="00CE236B" w:rsidRDefault="00CE236B" w:rsidP="00CE236B">
      <w:pPr>
        <w:spacing w:after="200" w:line="276" w:lineRule="auto"/>
        <w:rPr>
          <w:rFonts w:eastAsia="SimSun"/>
        </w:rPr>
      </w:pPr>
      <w:r w:rsidRPr="00CE236B">
        <w:rPr>
          <w:rFonts w:eastAsia="SimSun"/>
          <w:noProof/>
        </w:rPr>
        <mc:AlternateContent>
          <mc:Choice Requires="wps">
            <w:drawing>
              <wp:inline distT="0" distB="0" distL="0" distR="0" wp14:anchorId="24A68DDB" wp14:editId="249CD5A4">
                <wp:extent cx="5911850" cy="1235034"/>
                <wp:effectExtent l="0" t="0" r="0" b="3810"/>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12350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059F" w:rsidRDefault="0014238A" w:rsidP="00936363">
                            <w:pPr>
                              <w:jc w:val="right"/>
                            </w:pPr>
                            <m:oMath>
                              <m:sSub>
                                <m:sSubPr>
                                  <m:ctrlPr>
                                    <w:rPr>
                                      <w:rFonts w:ascii="Cambria Math" w:hAnsi="Cambria Math"/>
                                      <w:i/>
                                      <w:sz w:val="26"/>
                                      <w:szCs w:val="26"/>
                                    </w:rPr>
                                  </m:ctrlPr>
                                </m:sSubPr>
                                <m:e>
                                  <m:r>
                                    <w:rPr>
                                      <w:rFonts w:ascii="Cambria Math" w:hAnsi="Cambria Math"/>
                                      <w:sz w:val="26"/>
                                      <w:szCs w:val="26"/>
                                    </w:rPr>
                                    <m:t>PCF</m:t>
                                  </m:r>
                                </m:e>
                                <m:sub>
                                  <m:r>
                                    <w:rPr>
                                      <w:rFonts w:ascii="Cambria Math" w:hAnsi="Cambria Math"/>
                                      <w:sz w:val="26"/>
                                      <w:szCs w:val="26"/>
                                    </w:rPr>
                                    <m:t>d</m:t>
                                  </m:r>
                                </m:sub>
                              </m:sSub>
                              <m:r>
                                <w:rPr>
                                  <w:rFonts w:ascii="Cambria Math" w:hAnsi="Cambria Math"/>
                                  <w:sz w:val="26"/>
                                  <w:szCs w:val="26"/>
                                </w:rPr>
                                <m:t>=</m:t>
                              </m:r>
                              <m:f>
                                <m:fPr>
                                  <m:ctrlPr>
                                    <w:rPr>
                                      <w:rFonts w:ascii="Cambria Math" w:hAnsi="Cambria Math"/>
                                      <w:i/>
                                      <w:sz w:val="26"/>
                                      <w:szCs w:val="26"/>
                                    </w:rPr>
                                  </m:ctrlPr>
                                </m:fPr>
                                <m:num>
                                  <m:sSubSup>
                                    <m:sSubSupPr>
                                      <m:ctrlPr>
                                        <w:rPr>
                                          <w:rFonts w:ascii="Cambria Math" w:hAnsi="Cambria Math"/>
                                          <w:i/>
                                          <w:sz w:val="26"/>
                                          <w:szCs w:val="26"/>
                                        </w:rPr>
                                      </m:ctrlPr>
                                    </m:sSubSupPr>
                                    <m:e>
                                      <m:r>
                                        <w:rPr>
                                          <w:rFonts w:ascii="Cambria Math" w:hAnsi="Cambria Math"/>
                                          <w:sz w:val="26"/>
                                          <w:szCs w:val="26"/>
                                        </w:rPr>
                                        <m:t>Max</m:t>
                                      </m:r>
                                    </m:e>
                                    <m:sub>
                                      <m:r>
                                        <w:rPr>
                                          <w:rFonts w:ascii="Cambria Math" w:hAnsi="Cambria Math"/>
                                          <w:sz w:val="26"/>
                                          <w:szCs w:val="26"/>
                                        </w:rPr>
                                        <m:t>t=1</m:t>
                                      </m:r>
                                    </m:sub>
                                    <m:sup>
                                      <m:r>
                                        <w:rPr>
                                          <w:rFonts w:ascii="Cambria Math" w:hAnsi="Cambria Math"/>
                                          <w:sz w:val="26"/>
                                          <w:szCs w:val="26"/>
                                        </w:rPr>
                                        <m:t>48</m:t>
                                      </m:r>
                                    </m:sup>
                                  </m:sSubSup>
                                  <m:d>
                                    <m:dPr>
                                      <m:ctrlPr>
                                        <w:rPr>
                                          <w:rFonts w:ascii="Cambria Math" w:hAnsi="Cambria Math"/>
                                          <w:i/>
                                          <w:sz w:val="26"/>
                                          <w:szCs w:val="26"/>
                                        </w:rPr>
                                      </m:ctrlPr>
                                    </m:dPr>
                                    <m:e>
                                      <m:nary>
                                        <m:naryPr>
                                          <m:chr m:val="∑"/>
                                          <m:limLoc m:val="undOvr"/>
                                          <m:ctrlPr>
                                            <w:rPr>
                                              <w:rFonts w:ascii="Cambria Math" w:hAnsi="Cambria Math"/>
                                              <w:i/>
                                              <w:sz w:val="26"/>
                                              <w:szCs w:val="26"/>
                                            </w:rPr>
                                          </m:ctrlPr>
                                        </m:naryPr>
                                        <m:sub>
                                          <m:r>
                                            <w:rPr>
                                              <w:rFonts w:ascii="Cambria Math" w:hAnsi="Cambria Math"/>
                                              <w:sz w:val="26"/>
                                              <w:szCs w:val="26"/>
                                            </w:rPr>
                                            <m:t>h=1</m:t>
                                          </m:r>
                                        </m:sub>
                                        <m:sup>
                                          <m:r>
                                            <w:rPr>
                                              <w:rFonts w:ascii="Cambria Math" w:hAnsi="Cambria Math"/>
                                              <w:sz w:val="26"/>
                                              <w:szCs w:val="26"/>
                                            </w:rPr>
                                            <m:t>n</m:t>
                                          </m:r>
                                        </m:sup>
                                        <m:e>
                                          <m:sSub>
                                            <m:sSubPr>
                                              <m:ctrlPr>
                                                <w:rPr>
                                                  <w:rFonts w:ascii="Cambria Math" w:hAnsi="Cambria Math"/>
                                                  <w:i/>
                                                  <w:sz w:val="26"/>
                                                  <w:szCs w:val="26"/>
                                                </w:rPr>
                                              </m:ctrlPr>
                                            </m:sSubPr>
                                            <m:e>
                                              <m:r>
                                                <w:rPr>
                                                  <w:rFonts w:ascii="Cambria Math" w:hAnsi="Cambria Math"/>
                                                  <w:sz w:val="26"/>
                                                  <w:szCs w:val="26"/>
                                                </w:rPr>
                                                <m:t>EG</m:t>
                                              </m:r>
                                            </m:e>
                                            <m:sub>
                                              <m:r>
                                                <w:rPr>
                                                  <w:rFonts w:ascii="Cambria Math" w:hAnsi="Cambria Math"/>
                                                  <w:sz w:val="26"/>
                                                  <w:szCs w:val="26"/>
                                                </w:rPr>
                                                <m:t>h,t,d</m:t>
                                              </m:r>
                                            </m:sub>
                                          </m:sSub>
                                        </m:e>
                                      </m:nary>
                                    </m:e>
                                  </m:d>
                                </m:num>
                                <m:den>
                                  <m:nary>
                                    <m:naryPr>
                                      <m:chr m:val="∑"/>
                                      <m:limLoc m:val="undOvr"/>
                                      <m:ctrlPr>
                                        <w:rPr>
                                          <w:rFonts w:ascii="Cambria Math" w:hAnsi="Cambria Math"/>
                                          <w:i/>
                                          <w:sz w:val="26"/>
                                          <w:szCs w:val="26"/>
                                        </w:rPr>
                                      </m:ctrlPr>
                                    </m:naryPr>
                                    <m:sub>
                                      <m:r>
                                        <w:rPr>
                                          <w:rFonts w:ascii="Cambria Math" w:hAnsi="Cambria Math"/>
                                          <w:sz w:val="26"/>
                                          <w:szCs w:val="26"/>
                                        </w:rPr>
                                        <m:t>h=1</m:t>
                                      </m:r>
                                    </m:sub>
                                    <m:sup>
                                      <m:r>
                                        <w:rPr>
                                          <w:rFonts w:ascii="Cambria Math" w:hAnsi="Cambria Math"/>
                                          <w:sz w:val="26"/>
                                          <w:szCs w:val="26"/>
                                        </w:rPr>
                                        <m:t>n</m:t>
                                      </m:r>
                                    </m:sup>
                                    <m:e>
                                      <m:sSubSup>
                                        <m:sSubSupPr>
                                          <m:ctrlPr>
                                            <w:rPr>
                                              <w:rFonts w:ascii="Cambria Math" w:hAnsi="Cambria Math"/>
                                              <w:i/>
                                              <w:sz w:val="26"/>
                                              <w:szCs w:val="26"/>
                                            </w:rPr>
                                          </m:ctrlPr>
                                        </m:sSubSupPr>
                                        <m:e>
                                          <m:r>
                                            <w:rPr>
                                              <w:rFonts w:ascii="Cambria Math" w:hAnsi="Cambria Math"/>
                                              <w:sz w:val="26"/>
                                              <w:szCs w:val="26"/>
                                            </w:rPr>
                                            <m:t>(Max</m:t>
                                          </m:r>
                                        </m:e>
                                        <m:sub>
                                          <m:r>
                                            <w:rPr>
                                              <w:rFonts w:ascii="Cambria Math" w:hAnsi="Cambria Math"/>
                                              <w:sz w:val="26"/>
                                              <w:szCs w:val="26"/>
                                            </w:rPr>
                                            <m:t>t=1</m:t>
                                          </m:r>
                                        </m:sub>
                                        <m:sup>
                                          <m:r>
                                            <w:rPr>
                                              <w:rFonts w:ascii="Cambria Math" w:hAnsi="Cambria Math"/>
                                              <w:sz w:val="26"/>
                                              <w:szCs w:val="26"/>
                                            </w:rPr>
                                            <m:t>48</m:t>
                                          </m:r>
                                        </m:sup>
                                      </m:sSubSup>
                                      <m:sSub>
                                        <m:sSubPr>
                                          <m:ctrlPr>
                                            <w:rPr>
                                              <w:rFonts w:ascii="Cambria Math" w:hAnsi="Cambria Math"/>
                                              <w:i/>
                                              <w:sz w:val="26"/>
                                              <w:szCs w:val="26"/>
                                            </w:rPr>
                                          </m:ctrlPr>
                                        </m:sSubPr>
                                        <m:e>
                                          <m:r>
                                            <w:rPr>
                                              <w:rFonts w:ascii="Cambria Math" w:hAnsi="Cambria Math"/>
                                              <w:sz w:val="26"/>
                                              <w:szCs w:val="26"/>
                                            </w:rPr>
                                            <m:t>EG</m:t>
                                          </m:r>
                                        </m:e>
                                        <m:sub>
                                          <m:r>
                                            <w:rPr>
                                              <w:rFonts w:ascii="Cambria Math" w:hAnsi="Cambria Math"/>
                                              <w:sz w:val="26"/>
                                              <w:szCs w:val="26"/>
                                            </w:rPr>
                                            <m:t>h,t,d</m:t>
                                          </m:r>
                                        </m:sub>
                                      </m:sSub>
                                      <m:r>
                                        <w:rPr>
                                          <w:rFonts w:ascii="Cambria Math" w:hAnsi="Cambria Math"/>
                                          <w:sz w:val="26"/>
                                          <w:szCs w:val="26"/>
                                        </w:rPr>
                                        <m:t>)</m:t>
                                      </m:r>
                                    </m:e>
                                  </m:nary>
                                </m:den>
                              </m:f>
                            </m:oMath>
                            <w:r w:rsidR="003A059F">
                              <w:tab/>
                            </w:r>
                            <w:r w:rsidR="003A059F">
                              <w:tab/>
                            </w:r>
                            <w:r w:rsidR="003A059F">
                              <w:tab/>
                            </w:r>
                            <w:r w:rsidR="003A059F">
                              <w:tab/>
                            </w:r>
                            <w:r w:rsidR="003A059F">
                              <w:tab/>
                              <w:t xml:space="preserve">    </w:t>
                            </w:r>
                            <w:r w:rsidR="00936363">
                              <w:t xml:space="preserve">   </w:t>
                            </w:r>
                            <w:r w:rsidR="00A1775B">
                              <w:t xml:space="preserve"> Equation S1.</w:t>
                            </w:r>
                            <w:r w:rsidR="003A059F">
                              <w:t>2</w:t>
                            </w:r>
                          </w:p>
                          <w:p w:rsidR="008859F3" w:rsidRDefault="003A059F" w:rsidP="008859F3">
                            <w:r>
                              <w:t xml:space="preserve">Where: </w:t>
                            </w:r>
                          </w:p>
                          <w:p w:rsidR="008859F3" w:rsidRDefault="003A059F" w:rsidP="008859F3">
                            <w:proofErr w:type="spellStart"/>
                            <w:r>
                              <w:rPr>
                                <w:i/>
                                <w:iCs/>
                              </w:rPr>
                              <w:t>PCF</w:t>
                            </w:r>
                            <w:r>
                              <w:rPr>
                                <w:i/>
                                <w:iCs/>
                                <w:vertAlign w:val="subscript"/>
                              </w:rPr>
                              <w:t>d</w:t>
                            </w:r>
                            <w:proofErr w:type="spellEnd"/>
                            <w:r>
                              <w:t xml:space="preserve"> = Peak Coincidence Factor of sample on day d</w:t>
                            </w:r>
                          </w:p>
                          <w:p w:rsidR="008859F3" w:rsidRDefault="003A059F" w:rsidP="008859F3">
                            <w:pPr>
                              <w:rPr>
                                <w:rFonts w:ascii="Cambria" w:hAnsi="Cambria"/>
                                <w:sz w:val="26"/>
                                <w:szCs w:val="26"/>
                              </w:rPr>
                            </w:pPr>
                            <w:proofErr w:type="spellStart"/>
                            <w:r>
                              <w:rPr>
                                <w:rFonts w:ascii="Cambria" w:hAnsi="Cambria"/>
                                <w:i/>
                                <w:iCs/>
                                <w:sz w:val="26"/>
                                <w:szCs w:val="26"/>
                              </w:rPr>
                              <w:t>EG</w:t>
                            </w:r>
                            <w:r>
                              <w:rPr>
                                <w:rFonts w:ascii="Cambria" w:hAnsi="Cambria"/>
                                <w:i/>
                                <w:iCs/>
                                <w:sz w:val="26"/>
                                <w:szCs w:val="26"/>
                                <w:vertAlign w:val="subscript"/>
                              </w:rPr>
                              <w:t>h,t,d</w:t>
                            </w:r>
                            <w:proofErr w:type="spellEnd"/>
                            <w:r>
                              <w:rPr>
                                <w:rFonts w:ascii="Cambria" w:hAnsi="Cambria"/>
                                <w:i/>
                                <w:iCs/>
                                <w:sz w:val="26"/>
                                <w:szCs w:val="26"/>
                                <w:vertAlign w:val="subscript"/>
                              </w:rPr>
                              <w:t xml:space="preserve"> </w:t>
                            </w:r>
                            <w:r>
                              <w:rPr>
                                <w:rFonts w:ascii="Cambria" w:hAnsi="Cambria"/>
                                <w:sz w:val="26"/>
                                <w:szCs w:val="26"/>
                              </w:rPr>
                              <w:t xml:space="preserve">= </w:t>
                            </w:r>
                            <w:r>
                              <w:t>Gas demand of dwelling h</w:t>
                            </w:r>
                            <w:r w:rsidR="008859F3">
                              <w:t>,</w:t>
                            </w:r>
                            <w:r>
                              <w:t xml:space="preserve"> at time t</w:t>
                            </w:r>
                            <w:r w:rsidR="008859F3">
                              <w:t>,</w:t>
                            </w:r>
                            <w:r>
                              <w:t xml:space="preserve"> on day</w:t>
                            </w:r>
                            <w:r w:rsidR="008859F3">
                              <w:rPr>
                                <w:rFonts w:ascii="Cambria" w:hAnsi="Cambria"/>
                                <w:sz w:val="26"/>
                                <w:szCs w:val="26"/>
                              </w:rPr>
                              <w:t xml:space="preserve"> d</w:t>
                            </w:r>
                          </w:p>
                          <w:p w:rsidR="008859F3" w:rsidRDefault="003A059F" w:rsidP="008859F3">
                            <w:r w:rsidRPr="00CF6D7C">
                              <w:rPr>
                                <w:rFonts w:ascii="Cambria" w:hAnsi="Cambria" w:cs="Times New Roman"/>
                                <w:i/>
                                <w:iCs/>
                                <w:sz w:val="26"/>
                                <w:szCs w:val="26"/>
                              </w:rPr>
                              <w:t>t</w:t>
                            </w:r>
                            <w:r w:rsidRPr="00CF6D7C">
                              <w:rPr>
                                <w:rFonts w:ascii="Cambria" w:hAnsi="Cambria" w:cs="Times New Roman"/>
                              </w:rPr>
                              <w:t xml:space="preserve"> </w:t>
                            </w:r>
                            <w:r>
                              <w:t>= time of day in half hrs.</w:t>
                            </w:r>
                            <w:r w:rsidR="008859F3">
                              <w:t xml:space="preserve">, </w:t>
                            </w:r>
                            <w:r w:rsidRPr="00CF6D7C">
                              <w:rPr>
                                <w:rFonts w:ascii="Cambria" w:hAnsi="Cambria" w:cs="Times New Roman"/>
                                <w:i/>
                                <w:iCs/>
                                <w:sz w:val="26"/>
                                <w:szCs w:val="26"/>
                              </w:rPr>
                              <w:t>d</w:t>
                            </w:r>
                            <w:r>
                              <w:t xml:space="preserve"> = day, </w:t>
                            </w:r>
                            <w:r w:rsidRPr="00CF6D7C">
                              <w:rPr>
                                <w:rFonts w:ascii="Cambria" w:hAnsi="Cambria" w:cs="Times New Roman"/>
                                <w:i/>
                                <w:iCs/>
                                <w:sz w:val="26"/>
                                <w:szCs w:val="26"/>
                              </w:rPr>
                              <w:t>h</w:t>
                            </w:r>
                            <w:r>
                              <w:t xml:space="preserve"> = dwelling, </w:t>
                            </w:r>
                            <w:r w:rsidRPr="00CF6D7C">
                              <w:rPr>
                                <w:rFonts w:ascii="Cambria" w:hAnsi="Cambria" w:cs="Times New Roman"/>
                                <w:i/>
                                <w:iCs/>
                                <w:sz w:val="26"/>
                                <w:szCs w:val="26"/>
                              </w:rPr>
                              <w:t>n</w:t>
                            </w:r>
                            <w:r>
                              <w:t>= no. dwellings in sample.</w:t>
                            </w:r>
                          </w:p>
                        </w:txbxContent>
                      </wps:txbx>
                      <wps:bodyPr rot="0" vert="horz" wrap="square" lIns="91440" tIns="45720" rIns="91440" bIns="45720" anchor="t" anchorCtr="0" upright="1">
                        <a:noAutofit/>
                      </wps:bodyPr>
                    </wps:wsp>
                  </a:graphicData>
                </a:graphic>
              </wp:inline>
            </w:drawing>
          </mc:Choice>
          <mc:Fallback>
            <w:pict>
              <v:shape id="Text Box 6" o:spid="_x0000_s1027" type="#_x0000_t202" style="width:465.5pt;height:9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" stroked="f">
                <v:textbox>
                  <w:txbxContent>
                    <w:p w:rsidR="003A059F" w:rsidRDefault="0014238A" w:rsidP="00936363">
                      <w:pPr>
                        <w:jc w:val="right"/>
                      </w:pPr>
                      <m:oMath>
                        <m:sSub>
                          <m:sSubPr>
                            <m:ctrlPr>
                              <w:rPr>
                                <w:rFonts w:ascii="Cambria Math" w:hAnsi="Cambria Math"/>
                                <w:i/>
                                <w:sz w:val="26"/>
                                <w:szCs w:val="26"/>
                              </w:rPr>
                            </m:ctrlPr>
                          </m:sSubPr>
                          <m:e>
                            <m:r>
                              <w:rPr>
                                <w:rFonts w:ascii="Cambria Math" w:hAnsi="Cambria Math"/>
                                <w:sz w:val="26"/>
                                <w:szCs w:val="26"/>
                              </w:rPr>
                              <m:t>PCF</m:t>
                            </m:r>
                          </m:e>
                          <m:sub>
                            <m:r>
                              <w:rPr>
                                <w:rFonts w:ascii="Cambria Math" w:hAnsi="Cambria Math"/>
                                <w:sz w:val="26"/>
                                <w:szCs w:val="26"/>
                              </w:rPr>
                              <m:t>d</m:t>
                            </m:r>
                          </m:sub>
                        </m:sSub>
                        <m:r>
                          <w:rPr>
                            <w:rFonts w:ascii="Cambria Math" w:hAnsi="Cambria Math"/>
                            <w:sz w:val="26"/>
                            <w:szCs w:val="26"/>
                          </w:rPr>
                          <m:t>=</m:t>
                        </m:r>
                        <m:f>
                          <m:fPr>
                            <m:ctrlPr>
                              <w:rPr>
                                <w:rFonts w:ascii="Cambria Math" w:hAnsi="Cambria Math"/>
                                <w:i/>
                                <w:sz w:val="26"/>
                                <w:szCs w:val="26"/>
                              </w:rPr>
                            </m:ctrlPr>
                          </m:fPr>
                          <m:num>
                            <m:sSubSup>
                              <m:sSubSupPr>
                                <m:ctrlPr>
                                  <w:rPr>
                                    <w:rFonts w:ascii="Cambria Math" w:hAnsi="Cambria Math"/>
                                    <w:i/>
                                    <w:sz w:val="26"/>
                                    <w:szCs w:val="26"/>
                                  </w:rPr>
                                </m:ctrlPr>
                              </m:sSubSupPr>
                              <m:e>
                                <m:r>
                                  <w:rPr>
                                    <w:rFonts w:ascii="Cambria Math" w:hAnsi="Cambria Math"/>
                                    <w:sz w:val="26"/>
                                    <w:szCs w:val="26"/>
                                  </w:rPr>
                                  <m:t>Max</m:t>
                                </m:r>
                              </m:e>
                              <m:sub>
                                <m:r>
                                  <w:rPr>
                                    <w:rFonts w:ascii="Cambria Math" w:hAnsi="Cambria Math"/>
                                    <w:sz w:val="26"/>
                                    <w:szCs w:val="26"/>
                                  </w:rPr>
                                  <m:t>t=1</m:t>
                                </m:r>
                              </m:sub>
                              <m:sup>
                                <m:r>
                                  <w:rPr>
                                    <w:rFonts w:ascii="Cambria Math" w:hAnsi="Cambria Math"/>
                                    <w:sz w:val="26"/>
                                    <w:szCs w:val="26"/>
                                  </w:rPr>
                                  <m:t>48</m:t>
                                </m:r>
                              </m:sup>
                            </m:sSubSup>
                            <m:d>
                              <m:dPr>
                                <m:ctrlPr>
                                  <w:rPr>
                                    <w:rFonts w:ascii="Cambria Math" w:hAnsi="Cambria Math"/>
                                    <w:i/>
                                    <w:sz w:val="26"/>
                                    <w:szCs w:val="26"/>
                                  </w:rPr>
                                </m:ctrlPr>
                              </m:dPr>
                              <m:e>
                                <m:nary>
                                  <m:naryPr>
                                    <m:chr m:val="∑"/>
                                    <m:limLoc m:val="undOvr"/>
                                    <m:ctrlPr>
                                      <w:rPr>
                                        <w:rFonts w:ascii="Cambria Math" w:hAnsi="Cambria Math"/>
                                        <w:i/>
                                        <w:sz w:val="26"/>
                                        <w:szCs w:val="26"/>
                                      </w:rPr>
                                    </m:ctrlPr>
                                  </m:naryPr>
                                  <m:sub>
                                    <m:r>
                                      <w:rPr>
                                        <w:rFonts w:ascii="Cambria Math" w:hAnsi="Cambria Math"/>
                                        <w:sz w:val="26"/>
                                        <w:szCs w:val="26"/>
                                      </w:rPr>
                                      <m:t>h=1</m:t>
                                    </m:r>
                                  </m:sub>
                                  <m:sup>
                                    <m:r>
                                      <w:rPr>
                                        <w:rFonts w:ascii="Cambria Math" w:hAnsi="Cambria Math"/>
                                        <w:sz w:val="26"/>
                                        <w:szCs w:val="26"/>
                                      </w:rPr>
                                      <m:t>n</m:t>
                                    </m:r>
                                  </m:sup>
                                  <m:e>
                                    <m:sSub>
                                      <m:sSubPr>
                                        <m:ctrlPr>
                                          <w:rPr>
                                            <w:rFonts w:ascii="Cambria Math" w:hAnsi="Cambria Math"/>
                                            <w:i/>
                                            <w:sz w:val="26"/>
                                            <w:szCs w:val="26"/>
                                          </w:rPr>
                                        </m:ctrlPr>
                                      </m:sSubPr>
                                      <m:e>
                                        <m:r>
                                          <w:rPr>
                                            <w:rFonts w:ascii="Cambria Math" w:hAnsi="Cambria Math"/>
                                            <w:sz w:val="26"/>
                                            <w:szCs w:val="26"/>
                                          </w:rPr>
                                          <m:t>EG</m:t>
                                        </m:r>
                                      </m:e>
                                      <m:sub>
                                        <m:r>
                                          <w:rPr>
                                            <w:rFonts w:ascii="Cambria Math" w:hAnsi="Cambria Math"/>
                                            <w:sz w:val="26"/>
                                            <w:szCs w:val="26"/>
                                          </w:rPr>
                                          <m:t>h,t,d</m:t>
                                        </m:r>
                                      </m:sub>
                                    </m:sSub>
                                  </m:e>
                                </m:nary>
                              </m:e>
                            </m:d>
                          </m:num>
                          <m:den>
                            <m:nary>
                              <m:naryPr>
                                <m:chr m:val="∑"/>
                                <m:limLoc m:val="undOvr"/>
                                <m:ctrlPr>
                                  <w:rPr>
                                    <w:rFonts w:ascii="Cambria Math" w:hAnsi="Cambria Math"/>
                                    <w:i/>
                                    <w:sz w:val="26"/>
                                    <w:szCs w:val="26"/>
                                  </w:rPr>
                                </m:ctrlPr>
                              </m:naryPr>
                              <m:sub>
                                <m:r>
                                  <w:rPr>
                                    <w:rFonts w:ascii="Cambria Math" w:hAnsi="Cambria Math"/>
                                    <w:sz w:val="26"/>
                                    <w:szCs w:val="26"/>
                                  </w:rPr>
                                  <m:t>h=1</m:t>
                                </m:r>
                              </m:sub>
                              <m:sup>
                                <m:r>
                                  <w:rPr>
                                    <w:rFonts w:ascii="Cambria Math" w:hAnsi="Cambria Math"/>
                                    <w:sz w:val="26"/>
                                    <w:szCs w:val="26"/>
                                  </w:rPr>
                                  <m:t>n</m:t>
                                </m:r>
                              </m:sup>
                              <m:e>
                                <m:sSubSup>
                                  <m:sSubSupPr>
                                    <m:ctrlPr>
                                      <w:rPr>
                                        <w:rFonts w:ascii="Cambria Math" w:hAnsi="Cambria Math"/>
                                        <w:i/>
                                        <w:sz w:val="26"/>
                                        <w:szCs w:val="26"/>
                                      </w:rPr>
                                    </m:ctrlPr>
                                  </m:sSubSupPr>
                                  <m:e>
                                    <m:r>
                                      <w:rPr>
                                        <w:rFonts w:ascii="Cambria Math" w:hAnsi="Cambria Math"/>
                                        <w:sz w:val="26"/>
                                        <w:szCs w:val="26"/>
                                      </w:rPr>
                                      <m:t>(Max</m:t>
                                    </m:r>
                                  </m:e>
                                  <m:sub>
                                    <m:r>
                                      <w:rPr>
                                        <w:rFonts w:ascii="Cambria Math" w:hAnsi="Cambria Math"/>
                                        <w:sz w:val="26"/>
                                        <w:szCs w:val="26"/>
                                      </w:rPr>
                                      <m:t>t=1</m:t>
                                    </m:r>
                                  </m:sub>
                                  <m:sup>
                                    <m:r>
                                      <w:rPr>
                                        <w:rFonts w:ascii="Cambria Math" w:hAnsi="Cambria Math"/>
                                        <w:sz w:val="26"/>
                                        <w:szCs w:val="26"/>
                                      </w:rPr>
                                      <m:t>48</m:t>
                                    </m:r>
                                  </m:sup>
                                </m:sSubSup>
                                <m:sSub>
                                  <m:sSubPr>
                                    <m:ctrlPr>
                                      <w:rPr>
                                        <w:rFonts w:ascii="Cambria Math" w:hAnsi="Cambria Math"/>
                                        <w:i/>
                                        <w:sz w:val="26"/>
                                        <w:szCs w:val="26"/>
                                      </w:rPr>
                                    </m:ctrlPr>
                                  </m:sSubPr>
                                  <m:e>
                                    <m:r>
                                      <w:rPr>
                                        <w:rFonts w:ascii="Cambria Math" w:hAnsi="Cambria Math"/>
                                        <w:sz w:val="26"/>
                                        <w:szCs w:val="26"/>
                                      </w:rPr>
                                      <m:t>EG</m:t>
                                    </m:r>
                                  </m:e>
                                  <m:sub>
                                    <m:r>
                                      <w:rPr>
                                        <w:rFonts w:ascii="Cambria Math" w:hAnsi="Cambria Math"/>
                                        <w:sz w:val="26"/>
                                        <w:szCs w:val="26"/>
                                      </w:rPr>
                                      <m:t>h,t,d</m:t>
                                    </m:r>
                                  </m:sub>
                                </m:sSub>
                                <m:r>
                                  <w:rPr>
                                    <w:rFonts w:ascii="Cambria Math" w:hAnsi="Cambria Math"/>
                                    <w:sz w:val="26"/>
                                    <w:szCs w:val="26"/>
                                  </w:rPr>
                                  <m:t>)</m:t>
                                </m:r>
                              </m:e>
                            </m:nary>
                          </m:den>
                        </m:f>
                      </m:oMath>
                      <w:r w:rsidR="003A059F">
                        <w:tab/>
                      </w:r>
                      <w:r w:rsidR="003A059F">
                        <w:tab/>
                      </w:r>
                      <w:r w:rsidR="003A059F">
                        <w:tab/>
                      </w:r>
                      <w:r w:rsidR="003A059F">
                        <w:tab/>
                      </w:r>
                      <w:r w:rsidR="003A059F">
                        <w:tab/>
                        <w:t xml:space="preserve">    </w:t>
                      </w:r>
                      <w:r w:rsidR="00936363">
                        <w:t xml:space="preserve">   </w:t>
                      </w:r>
                      <w:r w:rsidR="00A1775B">
                        <w:t xml:space="preserve"> Equation S1.</w:t>
                      </w:r>
                      <w:r w:rsidR="003A059F">
                        <w:t>2</w:t>
                      </w:r>
                    </w:p>
                    <w:p w:rsidR="008859F3" w:rsidRDefault="003A059F" w:rsidP="008859F3">
                      <w:r>
                        <w:t xml:space="preserve">Where: </w:t>
                      </w:r>
                    </w:p>
                    <w:p w:rsidR="008859F3" w:rsidRDefault="003A059F" w:rsidP="008859F3">
                      <w:proofErr w:type="spellStart"/>
                      <w:r>
                        <w:rPr>
                          <w:i/>
                          <w:iCs/>
                        </w:rPr>
                        <w:t>PCF</w:t>
                      </w:r>
                      <w:r>
                        <w:rPr>
                          <w:i/>
                          <w:iCs/>
                          <w:vertAlign w:val="subscript"/>
                        </w:rPr>
                        <w:t>d</w:t>
                      </w:r>
                      <w:proofErr w:type="spellEnd"/>
                      <w:r>
                        <w:t xml:space="preserve"> = Peak Coincidence Factor of sample on day d</w:t>
                      </w:r>
                    </w:p>
                    <w:p w:rsidR="008859F3" w:rsidRDefault="003A059F" w:rsidP="008859F3">
                      <w:pPr>
                        <w:rPr>
                          <w:rFonts w:ascii="Cambria" w:hAnsi="Cambria"/>
                          <w:sz w:val="26"/>
                          <w:szCs w:val="26"/>
                        </w:rPr>
                      </w:pPr>
                      <w:proofErr w:type="spellStart"/>
                      <w:r>
                        <w:rPr>
                          <w:rFonts w:ascii="Cambria" w:hAnsi="Cambria"/>
                          <w:i/>
                          <w:iCs/>
                          <w:sz w:val="26"/>
                          <w:szCs w:val="26"/>
                        </w:rPr>
                        <w:t>EG</w:t>
                      </w:r>
                      <w:r>
                        <w:rPr>
                          <w:rFonts w:ascii="Cambria" w:hAnsi="Cambria"/>
                          <w:i/>
                          <w:iCs/>
                          <w:sz w:val="26"/>
                          <w:szCs w:val="26"/>
                          <w:vertAlign w:val="subscript"/>
                        </w:rPr>
                        <w:t>h,t,d</w:t>
                      </w:r>
                      <w:proofErr w:type="spellEnd"/>
                      <w:r>
                        <w:rPr>
                          <w:rFonts w:ascii="Cambria" w:hAnsi="Cambria"/>
                          <w:i/>
                          <w:iCs/>
                          <w:sz w:val="26"/>
                          <w:szCs w:val="26"/>
                          <w:vertAlign w:val="subscript"/>
                        </w:rPr>
                        <w:t xml:space="preserve"> </w:t>
                      </w:r>
                      <w:r>
                        <w:rPr>
                          <w:rFonts w:ascii="Cambria" w:hAnsi="Cambria"/>
                          <w:sz w:val="26"/>
                          <w:szCs w:val="26"/>
                        </w:rPr>
                        <w:t xml:space="preserve">= </w:t>
                      </w:r>
                      <w:r>
                        <w:t>Gas demand of dwelling h</w:t>
                      </w:r>
                      <w:r w:rsidR="008859F3">
                        <w:t>,</w:t>
                      </w:r>
                      <w:r>
                        <w:t xml:space="preserve"> at time t</w:t>
                      </w:r>
                      <w:r w:rsidR="008859F3">
                        <w:t>,</w:t>
                      </w:r>
                      <w:r>
                        <w:t xml:space="preserve"> on day</w:t>
                      </w:r>
                      <w:r w:rsidR="008859F3">
                        <w:rPr>
                          <w:rFonts w:ascii="Cambria" w:hAnsi="Cambria"/>
                          <w:sz w:val="26"/>
                          <w:szCs w:val="26"/>
                        </w:rPr>
                        <w:t xml:space="preserve"> d</w:t>
                      </w:r>
                    </w:p>
                    <w:p w:rsidR="008859F3" w:rsidRDefault="003A059F" w:rsidP="008859F3">
                      <w:r w:rsidRPr="00CF6D7C">
                        <w:rPr>
                          <w:rFonts w:ascii="Cambria" w:hAnsi="Cambria" w:cs="Times New Roman"/>
                          <w:i/>
                          <w:iCs/>
                          <w:sz w:val="26"/>
                          <w:szCs w:val="26"/>
                        </w:rPr>
                        <w:t>t</w:t>
                      </w:r>
                      <w:r w:rsidRPr="00CF6D7C">
                        <w:rPr>
                          <w:rFonts w:ascii="Cambria" w:hAnsi="Cambria" w:cs="Times New Roman"/>
                        </w:rPr>
                        <w:t xml:space="preserve"> </w:t>
                      </w:r>
                      <w:r>
                        <w:t>= time of day in half hrs.</w:t>
                      </w:r>
                      <w:r w:rsidR="008859F3">
                        <w:t xml:space="preserve">, </w:t>
                      </w:r>
                      <w:r w:rsidRPr="00CF6D7C">
                        <w:rPr>
                          <w:rFonts w:ascii="Cambria" w:hAnsi="Cambria" w:cs="Times New Roman"/>
                          <w:i/>
                          <w:iCs/>
                          <w:sz w:val="26"/>
                          <w:szCs w:val="26"/>
                        </w:rPr>
                        <w:t>d</w:t>
                      </w:r>
                      <w:r>
                        <w:t xml:space="preserve"> = day, </w:t>
                      </w:r>
                      <w:r w:rsidRPr="00CF6D7C">
                        <w:rPr>
                          <w:rFonts w:ascii="Cambria" w:hAnsi="Cambria" w:cs="Times New Roman"/>
                          <w:i/>
                          <w:iCs/>
                          <w:sz w:val="26"/>
                          <w:szCs w:val="26"/>
                        </w:rPr>
                        <w:t>h</w:t>
                      </w:r>
                      <w:r>
                        <w:t xml:space="preserve"> = dwelling, </w:t>
                      </w:r>
                      <w:r w:rsidRPr="00CF6D7C">
                        <w:rPr>
                          <w:rFonts w:ascii="Cambria" w:hAnsi="Cambria" w:cs="Times New Roman"/>
                          <w:i/>
                          <w:iCs/>
                          <w:sz w:val="26"/>
                          <w:szCs w:val="26"/>
                        </w:rPr>
                        <w:t>n</w:t>
                      </w:r>
                      <w:r>
                        <w:t>= no. dwellings in sample.</w:t>
                      </w:r>
                    </w:p>
                  </w:txbxContent>
                </v:textbox>
                <w10:anchorlock/>
              </v:shape>
            </w:pict>
          </mc:Fallback>
        </mc:AlternateContent>
      </w:r>
    </w:p>
    <w:p w:rsidR="00CE236B" w:rsidRPr="00CE236B" w:rsidRDefault="00CE236B" w:rsidP="00CE236B">
      <w:pPr>
        <w:spacing w:after="200" w:line="276" w:lineRule="auto"/>
        <w:rPr>
          <w:rFonts w:eastAsia="SimSun"/>
        </w:rPr>
      </w:pPr>
      <w:r w:rsidRPr="00CE236B">
        <w:rPr>
          <w:rFonts w:eastAsia="SimSun"/>
        </w:rPr>
        <w:t xml:space="preserve">In homes heated by gas, one would expect the both the MLF and the PCF on winter days to be much higher than in summer. In winter, gas is used for both space heating and DHW giving extended periods of gas use which are likely to occur at similar times in different dwellings, whereas in summer, gas use is mainly for water heating, which imposes short but energy intensive gas demands which may occur at different times of the day in different dwellings. Thus, the daily MLF will be higher in winter because the extended periods of gas use raise mean demand without necessarily increasing peak demand, and the daily PCF will be greater because the periods of gas use in different dwellings tending to overlap and coincide in the winter. </w:t>
      </w:r>
    </w:p>
    <w:p w:rsidR="00CE236B" w:rsidRPr="00CE236B" w:rsidRDefault="004F42D6" w:rsidP="00CE236B">
      <w:pPr>
        <w:spacing w:after="200" w:line="276" w:lineRule="auto"/>
        <w:rPr>
          <w:rFonts w:eastAsia="SimSun"/>
        </w:rPr>
      </w:pPr>
      <w:r>
        <w:rPr>
          <w:rFonts w:eastAsia="SimSun"/>
        </w:rPr>
        <w:t>D</w:t>
      </w:r>
      <w:r w:rsidR="00CE236B" w:rsidRPr="00CE236B">
        <w:rPr>
          <w:rFonts w:eastAsia="SimSun"/>
        </w:rPr>
        <w:t>uring the summers of 2009 and 2010, both the daily MLF and the daily PCF are low but both increase considerably through the winter of 2009-10</w:t>
      </w:r>
      <w:r>
        <w:rPr>
          <w:rFonts w:eastAsia="SimSun"/>
        </w:rPr>
        <w:t xml:space="preserve"> </w:t>
      </w:r>
      <w:r w:rsidRPr="00CE236B">
        <w:rPr>
          <w:rFonts w:eastAsia="SimSun"/>
        </w:rPr>
        <w:t xml:space="preserve">(Figure </w:t>
      </w:r>
      <w:r w:rsidR="00A1775B">
        <w:rPr>
          <w:rFonts w:eastAsia="SimSun"/>
        </w:rPr>
        <w:t>S1.</w:t>
      </w:r>
      <w:r w:rsidR="00D80882">
        <w:rPr>
          <w:rFonts w:eastAsia="SimSun"/>
        </w:rPr>
        <w:t>1</w:t>
      </w:r>
      <w:r w:rsidRPr="00CE236B">
        <w:rPr>
          <w:rFonts w:eastAsia="SimSun"/>
        </w:rPr>
        <w:t>)</w:t>
      </w:r>
      <w:r>
        <w:rPr>
          <w:rFonts w:eastAsia="SimSun"/>
        </w:rPr>
        <w:t>,</w:t>
      </w:r>
      <w:r w:rsidR="00A00E1C">
        <w:rPr>
          <w:rFonts w:eastAsia="SimSun"/>
        </w:rPr>
        <w:t xml:space="preserve"> which</w:t>
      </w:r>
      <w:r w:rsidR="00CE236B" w:rsidRPr="00CE236B">
        <w:rPr>
          <w:rFonts w:eastAsia="SimSun"/>
        </w:rPr>
        <w:t xml:space="preserve"> is the expected behaviour. During the winter of 2008-09 there is little change in either the daily MLF or the daily PCF</w:t>
      </w:r>
      <w:r>
        <w:rPr>
          <w:rFonts w:eastAsia="SimSun"/>
        </w:rPr>
        <w:t>, suggesting that the data is not reliable</w:t>
      </w:r>
      <w:r w:rsidR="00CE236B" w:rsidRPr="00CE236B">
        <w:rPr>
          <w:rFonts w:eastAsia="SimSun"/>
        </w:rPr>
        <w:t xml:space="preserve">. </w:t>
      </w:r>
    </w:p>
    <w:p w:rsidR="00CE236B" w:rsidRPr="00CE236B" w:rsidRDefault="00CE236B" w:rsidP="00CE236B">
      <w:pPr>
        <w:spacing w:after="200" w:line="276" w:lineRule="auto"/>
        <w:rPr>
          <w:rFonts w:eastAsia="SimSun"/>
        </w:rPr>
      </w:pPr>
      <w:r w:rsidRPr="00CE236B">
        <w:rPr>
          <w:rFonts w:eastAsia="SimSun"/>
        </w:rPr>
        <w:t>To investigate further, the period was split into two, before 1</w:t>
      </w:r>
      <w:r w:rsidRPr="00CF6D7C">
        <w:rPr>
          <w:rFonts w:eastAsia="SimSun"/>
          <w:vertAlign w:val="superscript"/>
        </w:rPr>
        <w:t>st</w:t>
      </w:r>
      <w:r w:rsidRPr="00CE236B">
        <w:rPr>
          <w:rFonts w:eastAsia="SimSun"/>
        </w:rPr>
        <w:t xml:space="preserve"> May 2009 and from 1</w:t>
      </w:r>
      <w:r w:rsidRPr="00CF6D7C">
        <w:rPr>
          <w:rFonts w:eastAsia="SimSun"/>
          <w:vertAlign w:val="superscript"/>
        </w:rPr>
        <w:t>st</w:t>
      </w:r>
      <w:r w:rsidRPr="00CE236B">
        <w:rPr>
          <w:rFonts w:eastAsia="SimSun"/>
        </w:rPr>
        <w:t xml:space="preserve"> May 2009 to 31</w:t>
      </w:r>
      <w:r w:rsidRPr="00CF6D7C">
        <w:rPr>
          <w:rFonts w:eastAsia="SimSun"/>
          <w:vertAlign w:val="superscript"/>
        </w:rPr>
        <w:t>st</w:t>
      </w:r>
      <w:r w:rsidRPr="00CE236B">
        <w:rPr>
          <w:rFonts w:eastAsia="SimSun"/>
        </w:rPr>
        <w:t xml:space="preserve"> July 2010. For each period the correlation between the daily gas consumption of each dwelling and the outdoor effective air temperature was plotted. The gradient of the plot should, of course, be negative because the energy used for </w:t>
      </w:r>
      <w:r w:rsidR="004F42D6">
        <w:rPr>
          <w:rFonts w:eastAsia="SimSun"/>
        </w:rPr>
        <w:t>s</w:t>
      </w:r>
      <w:r w:rsidR="004F42D6" w:rsidRPr="004F42D6">
        <w:rPr>
          <w:rFonts w:eastAsia="SimSun"/>
        </w:rPr>
        <w:t>pace heating will increase as the weather gets colder. The coefficient of determination (R</w:t>
      </w:r>
      <w:r w:rsidR="004F42D6" w:rsidRPr="003202C4">
        <w:rPr>
          <w:rFonts w:eastAsia="SimSun"/>
          <w:vertAlign w:val="superscript"/>
        </w:rPr>
        <w:t>2</w:t>
      </w:r>
      <w:r w:rsidR="004F42D6" w:rsidRPr="004F42D6">
        <w:rPr>
          <w:rFonts w:eastAsia="SimSun"/>
        </w:rPr>
        <w:t>) of the relationship between daily gas demand and the outdoor effective air temperature was calculated for each dwelling for both periods.</w:t>
      </w:r>
    </w:p>
    <w:p w:rsidR="00CE236B" w:rsidRPr="00CE236B" w:rsidRDefault="00936363" w:rsidP="00CE236B">
      <w:pPr>
        <w:spacing w:after="200" w:line="276" w:lineRule="auto"/>
        <w:rPr>
          <w:rFonts w:eastAsia="SimSun"/>
        </w:rPr>
      </w:pPr>
      <w:r>
        <w:rPr>
          <w:rFonts w:eastAsia="SimSun"/>
          <w:noProof/>
        </w:rPr>
        <w:drawing>
          <wp:inline distT="0" distB="0" distL="0" distR="0" wp14:anchorId="2FBCA834" wp14:editId="738DB27F">
            <wp:extent cx="5724525" cy="339598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38000"/>
                              </a14:imgEffect>
                              <a14:imgEffect>
                                <a14:saturation sat="0"/>
                              </a14:imgEffect>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5724525" cy="3395980"/>
                    </a:xfrm>
                    <a:prstGeom prst="rect">
                      <a:avLst/>
                    </a:prstGeom>
                    <a:noFill/>
                  </pic:spPr>
                </pic:pic>
              </a:graphicData>
            </a:graphic>
          </wp:inline>
        </w:drawing>
      </w:r>
    </w:p>
    <w:p w:rsidR="00CE236B" w:rsidRPr="00936363" w:rsidRDefault="00CE236B" w:rsidP="00CE236B">
      <w:pPr>
        <w:spacing w:after="200"/>
        <w:rPr>
          <w:rFonts w:eastAsia="SimSun"/>
          <w:b/>
          <w:bCs/>
          <w:sz w:val="18"/>
          <w:szCs w:val="18"/>
        </w:rPr>
      </w:pPr>
      <w:bookmarkStart w:id="0" w:name="_Ref483908924"/>
      <w:r w:rsidRPr="00936363">
        <w:rPr>
          <w:rFonts w:eastAsia="SimSun"/>
          <w:b/>
          <w:bCs/>
          <w:sz w:val="18"/>
          <w:szCs w:val="18"/>
        </w:rPr>
        <w:t>Figure</w:t>
      </w:r>
      <w:bookmarkEnd w:id="0"/>
      <w:r w:rsidR="00A1775B">
        <w:rPr>
          <w:rFonts w:eastAsia="SimSun"/>
          <w:b/>
          <w:bCs/>
          <w:sz w:val="18"/>
          <w:szCs w:val="18"/>
        </w:rPr>
        <w:t xml:space="preserve"> S1.</w:t>
      </w:r>
      <w:r w:rsidR="00D80882" w:rsidRPr="00936363">
        <w:rPr>
          <w:rFonts w:eastAsia="SimSun"/>
          <w:b/>
          <w:bCs/>
          <w:sz w:val="18"/>
          <w:szCs w:val="18"/>
        </w:rPr>
        <w:t>1</w:t>
      </w:r>
      <w:r w:rsidRPr="00936363">
        <w:rPr>
          <w:rFonts w:eastAsia="SimSun"/>
          <w:b/>
          <w:bCs/>
          <w:sz w:val="18"/>
          <w:szCs w:val="18"/>
        </w:rPr>
        <w:t>: Mean Load Factor and Peak Coincidence Factor, 1</w:t>
      </w:r>
      <w:r w:rsidRPr="00936363">
        <w:rPr>
          <w:rFonts w:eastAsia="SimSun"/>
          <w:b/>
          <w:bCs/>
          <w:sz w:val="18"/>
          <w:szCs w:val="18"/>
          <w:vertAlign w:val="superscript"/>
        </w:rPr>
        <w:t>st</w:t>
      </w:r>
      <w:r w:rsidRPr="00936363">
        <w:rPr>
          <w:rFonts w:eastAsia="SimSun"/>
          <w:b/>
          <w:bCs/>
          <w:sz w:val="18"/>
          <w:szCs w:val="18"/>
        </w:rPr>
        <w:t xml:space="preserve"> August 2008 to 31</w:t>
      </w:r>
      <w:r w:rsidRPr="00936363">
        <w:rPr>
          <w:rFonts w:eastAsia="SimSun"/>
          <w:b/>
          <w:bCs/>
          <w:sz w:val="18"/>
          <w:szCs w:val="18"/>
          <w:vertAlign w:val="superscript"/>
        </w:rPr>
        <w:t>st</w:t>
      </w:r>
      <w:r w:rsidRPr="00936363">
        <w:rPr>
          <w:rFonts w:eastAsia="SimSun"/>
          <w:b/>
          <w:bCs/>
          <w:sz w:val="18"/>
          <w:szCs w:val="18"/>
        </w:rPr>
        <w:t xml:space="preserve"> July 2010</w:t>
      </w:r>
    </w:p>
    <w:p w:rsidR="00CE236B" w:rsidRPr="00CE236B" w:rsidRDefault="00CE236B" w:rsidP="00CE236B">
      <w:pPr>
        <w:spacing w:after="200" w:line="276" w:lineRule="auto"/>
        <w:rPr>
          <w:rFonts w:eastAsia="SimSun"/>
        </w:rPr>
      </w:pPr>
      <w:r w:rsidRPr="00CE236B">
        <w:rPr>
          <w:rFonts w:eastAsia="SimSun"/>
        </w:rPr>
        <w:t>The R</w:t>
      </w:r>
      <w:r w:rsidRPr="00CE236B">
        <w:rPr>
          <w:rFonts w:eastAsia="SimSun"/>
          <w:vertAlign w:val="superscript"/>
        </w:rPr>
        <w:t>2</w:t>
      </w:r>
      <w:r w:rsidRPr="00CE236B">
        <w:rPr>
          <w:rFonts w:eastAsia="SimSun"/>
        </w:rPr>
        <w:t xml:space="preserve"> values before 1</w:t>
      </w:r>
      <w:r w:rsidRPr="00CE236B">
        <w:rPr>
          <w:rFonts w:eastAsia="SimSun"/>
          <w:vertAlign w:val="superscript"/>
        </w:rPr>
        <w:t>st</w:t>
      </w:r>
      <w:r w:rsidRPr="00CE236B">
        <w:rPr>
          <w:rFonts w:eastAsia="SimSun"/>
        </w:rPr>
        <w:t xml:space="preserve"> May 2009 were very variable with a mean of just 0.39 and only 20% of R</w:t>
      </w:r>
      <w:r w:rsidRPr="00CF6D7C">
        <w:rPr>
          <w:rFonts w:eastAsia="SimSun"/>
          <w:vertAlign w:val="superscript"/>
        </w:rPr>
        <w:t>2</w:t>
      </w:r>
      <w:r w:rsidRPr="00CE236B">
        <w:rPr>
          <w:rFonts w:eastAsia="SimSun"/>
        </w:rPr>
        <w:t xml:space="preserve"> values greater than 0.6. In contrast, after 1</w:t>
      </w:r>
      <w:r w:rsidRPr="00CE236B">
        <w:rPr>
          <w:rFonts w:eastAsia="SimSun"/>
          <w:vertAlign w:val="superscript"/>
        </w:rPr>
        <w:t>st</w:t>
      </w:r>
      <w:r w:rsidRPr="00CE236B">
        <w:rPr>
          <w:rFonts w:eastAsia="SimSun"/>
        </w:rPr>
        <w:t xml:space="preserve"> May 2009, the mean R</w:t>
      </w:r>
      <w:r w:rsidRPr="00CE236B">
        <w:rPr>
          <w:rFonts w:eastAsia="SimSun"/>
          <w:vertAlign w:val="superscript"/>
        </w:rPr>
        <w:t>2</w:t>
      </w:r>
      <w:r w:rsidRPr="00CE236B">
        <w:rPr>
          <w:rFonts w:eastAsia="SimSun"/>
        </w:rPr>
        <w:t xml:space="preserve"> value for the whole sample was 0.74 with 86% of dwellings produced values greater than 0.6. Inspection of the raw data for the first period </w:t>
      </w:r>
      <w:r w:rsidR="00D97F8B">
        <w:rPr>
          <w:rFonts w:eastAsia="SimSun"/>
        </w:rPr>
        <w:t xml:space="preserve">also </w:t>
      </w:r>
      <w:r w:rsidRPr="00CE236B">
        <w:rPr>
          <w:rFonts w:eastAsia="SimSun"/>
        </w:rPr>
        <w:t xml:space="preserve">revealed unexpected peaks in the total gas consumption at 23:30 for all the dwellings, which was clearly indicative of a problem with the data collection process.  </w:t>
      </w:r>
    </w:p>
    <w:p w:rsidR="00CE236B" w:rsidRPr="00CE236B" w:rsidRDefault="00CE236B" w:rsidP="00CE236B">
      <w:pPr>
        <w:spacing w:after="200" w:line="276" w:lineRule="auto"/>
        <w:rPr>
          <w:rFonts w:eastAsia="SimSun"/>
        </w:rPr>
      </w:pPr>
      <w:r w:rsidRPr="00CE236B">
        <w:rPr>
          <w:rFonts w:eastAsia="SimSun"/>
        </w:rPr>
        <w:t>Taken together, the MLF, PCF and R</w:t>
      </w:r>
      <w:r w:rsidRPr="00CF6D7C">
        <w:rPr>
          <w:rFonts w:eastAsia="SimSun"/>
          <w:vertAlign w:val="superscript"/>
        </w:rPr>
        <w:t>2</w:t>
      </w:r>
      <w:r w:rsidRPr="00CE236B">
        <w:rPr>
          <w:rFonts w:eastAsia="SimSun"/>
        </w:rPr>
        <w:t xml:space="preserve"> analyses suggest that data with the expected temporal behaviour was produced for the 15-month period from 1</w:t>
      </w:r>
      <w:r w:rsidRPr="00CE236B">
        <w:rPr>
          <w:rFonts w:eastAsia="SimSun"/>
          <w:vertAlign w:val="superscript"/>
        </w:rPr>
        <w:t>st</w:t>
      </w:r>
      <w:r w:rsidRPr="00CE236B">
        <w:rPr>
          <w:rFonts w:eastAsia="SimSun"/>
        </w:rPr>
        <w:t xml:space="preserve"> May 2009 to 31</w:t>
      </w:r>
      <w:r w:rsidRPr="00CE236B">
        <w:rPr>
          <w:rFonts w:eastAsia="SimSun"/>
          <w:vertAlign w:val="superscript"/>
        </w:rPr>
        <w:t>st</w:t>
      </w:r>
      <w:r w:rsidRPr="00CE236B">
        <w:rPr>
          <w:rFonts w:eastAsia="SimSun"/>
        </w:rPr>
        <w:t xml:space="preserve"> July 2010. Throughout this period, the sample size was between 5,707 and 7,664 dwellings, with a mean of 7,202. </w:t>
      </w:r>
    </w:p>
    <w:p w:rsidR="00CE236B" w:rsidRPr="00936363" w:rsidRDefault="00A1775B" w:rsidP="00DD45B3">
      <w:pPr>
        <w:pStyle w:val="Heading2"/>
        <w:rPr>
          <w:b/>
          <w:bCs/>
          <w:color w:val="auto"/>
        </w:rPr>
      </w:pPr>
      <w:r>
        <w:rPr>
          <w:b/>
          <w:bCs/>
          <w:color w:val="auto"/>
        </w:rPr>
        <w:t>S1.</w:t>
      </w:r>
      <w:r w:rsidR="00CE236B" w:rsidRPr="00936363">
        <w:rPr>
          <w:b/>
          <w:bCs/>
          <w:color w:val="auto"/>
        </w:rPr>
        <w:t>3: Identifying and removing implausible data</w:t>
      </w:r>
    </w:p>
    <w:p w:rsidR="00936363" w:rsidRPr="00936363" w:rsidRDefault="00936363" w:rsidP="00936363"/>
    <w:p w:rsidR="00CE236B" w:rsidRPr="00CE236B" w:rsidRDefault="00CE236B" w:rsidP="00CE236B">
      <w:pPr>
        <w:spacing w:after="200" w:line="276" w:lineRule="auto"/>
        <w:rPr>
          <w:rFonts w:eastAsia="SimSun"/>
        </w:rPr>
      </w:pPr>
      <w:r w:rsidRPr="00CE236B">
        <w:rPr>
          <w:rFonts w:eastAsia="SimSun"/>
        </w:rPr>
        <w:t>During the period from 1</w:t>
      </w:r>
      <w:r w:rsidRPr="00CE236B">
        <w:rPr>
          <w:rFonts w:eastAsia="SimSun"/>
          <w:vertAlign w:val="superscript"/>
        </w:rPr>
        <w:t>st</w:t>
      </w:r>
      <w:r w:rsidRPr="00CE236B">
        <w:rPr>
          <w:rFonts w:eastAsia="SimSun"/>
        </w:rPr>
        <w:t xml:space="preserve"> May 2009 to 31</w:t>
      </w:r>
      <w:r w:rsidRPr="00CE236B">
        <w:rPr>
          <w:rFonts w:eastAsia="SimSun"/>
          <w:vertAlign w:val="superscript"/>
        </w:rPr>
        <w:t>st</w:t>
      </w:r>
      <w:r w:rsidRPr="00CE236B">
        <w:rPr>
          <w:rFonts w:eastAsia="SimSun"/>
        </w:rPr>
        <w:t xml:space="preserve"> July 2010, some gas readings exceeded 70 kW, which is implausibly high for the vast majority of UK domestic boilers. When such readings occurred, the entire day of data was removed from the affected dwelling; 251 dwellings were affected and, on average, 2.6 days of data were removed. </w:t>
      </w:r>
    </w:p>
    <w:p w:rsidR="00CE236B" w:rsidRPr="00CE236B" w:rsidRDefault="00CE236B" w:rsidP="00CE236B">
      <w:pPr>
        <w:spacing w:after="200" w:line="276" w:lineRule="auto"/>
        <w:rPr>
          <w:rFonts w:eastAsia="SimSun"/>
        </w:rPr>
      </w:pPr>
      <w:r w:rsidRPr="00CE236B">
        <w:rPr>
          <w:rFonts w:eastAsia="SimSun"/>
        </w:rPr>
        <w:t>There were 752 dwellings in the sample that yielded less than 20 days of valid data. Including such dwellings would have complicated the analysis unnecessarily so they were removed</w:t>
      </w:r>
      <w:r w:rsidR="00D80882">
        <w:rPr>
          <w:rFonts w:eastAsia="SimSun"/>
        </w:rPr>
        <w:t>. (</w:t>
      </w:r>
      <w:r w:rsidR="00D80882" w:rsidRPr="00D80882">
        <w:t>Although the number of dwellings removed is large the amount of data they represent is small).</w:t>
      </w:r>
    </w:p>
    <w:p w:rsidR="00CE236B" w:rsidRPr="00CE236B" w:rsidRDefault="00CE236B" w:rsidP="00CE236B">
      <w:pPr>
        <w:spacing w:after="200" w:line="276" w:lineRule="auto"/>
        <w:rPr>
          <w:rFonts w:eastAsia="SimSun"/>
        </w:rPr>
      </w:pPr>
      <w:r w:rsidRPr="00CE236B">
        <w:rPr>
          <w:rFonts w:eastAsia="SimSun"/>
        </w:rPr>
        <w:t>On any given day between 1% and 9% of the remaining dwellings recorded zero gas use</w:t>
      </w:r>
      <w:r w:rsidRPr="00CE236B">
        <w:rPr>
          <w:rFonts w:eastAsia="SimSun"/>
          <w:vertAlign w:val="superscript"/>
        </w:rPr>
        <w:footnoteReference w:id="3"/>
      </w:r>
      <w:r w:rsidRPr="00CE236B">
        <w:rPr>
          <w:rFonts w:eastAsia="SimSun"/>
        </w:rPr>
        <w:t>. There are several possible reasons for this: the dwelling was unoccupied; occupants were genuinely using no heat</w:t>
      </w:r>
      <w:r w:rsidRPr="00CE236B">
        <w:rPr>
          <w:rFonts w:eastAsia="SimSun"/>
          <w:vertAlign w:val="superscript"/>
        </w:rPr>
        <w:footnoteReference w:id="4"/>
      </w:r>
      <w:r w:rsidRPr="00CE236B">
        <w:rPr>
          <w:rFonts w:eastAsia="SimSun"/>
        </w:rPr>
        <w:t xml:space="preserve">; other fuels were being used for space or DHW heating, most obviously electricity; or there were errors in the data. Since far fewer dwellings had zero daily gas use in winter (Figure </w:t>
      </w:r>
      <w:r w:rsidR="00A1775B">
        <w:rPr>
          <w:rFonts w:eastAsia="SimSun"/>
        </w:rPr>
        <w:t>S1.</w:t>
      </w:r>
      <w:r w:rsidR="00936363">
        <w:rPr>
          <w:rFonts w:eastAsia="SimSun"/>
        </w:rPr>
        <w:t>2</w:t>
      </w:r>
      <w:r w:rsidRPr="00CE236B">
        <w:rPr>
          <w:rFonts w:eastAsia="SimSun"/>
        </w:rPr>
        <w:t xml:space="preserve">), it is likely that many dwellings used gas for space heating but not DHW. As a pragmatic solution, dwellings with more than 15% of the days (i.e. 64 days in the 15-month period) with a daily gas consumption of zero were removed from the sample (883 dwellings). Dwellings with fewer than 64 days of zero gas use were retained in the sample and the zero readings ascribed to occupant absences. </w:t>
      </w:r>
    </w:p>
    <w:p w:rsidR="00CE236B" w:rsidRPr="00CE236B" w:rsidRDefault="00CE236B" w:rsidP="00CE236B">
      <w:pPr>
        <w:spacing w:after="200" w:line="276" w:lineRule="auto"/>
        <w:rPr>
          <w:rFonts w:eastAsia="SimSun"/>
        </w:rPr>
      </w:pPr>
      <w:r w:rsidRPr="00CE236B">
        <w:rPr>
          <w:rFonts w:eastAsia="SimSun"/>
        </w:rPr>
        <w:t>Finally, data from around 388 dwellings produced a very poor correlation between the effective outdoor air temperature and daily gas use, R</w:t>
      </w:r>
      <w:r w:rsidRPr="00CE236B">
        <w:rPr>
          <w:rFonts w:eastAsia="SimSun"/>
          <w:vertAlign w:val="superscript"/>
        </w:rPr>
        <w:t>2</w:t>
      </w:r>
      <w:r w:rsidRPr="00CE236B">
        <w:rPr>
          <w:rFonts w:eastAsia="SimSun"/>
        </w:rPr>
        <w:t>&lt;0.4 (Figure 5). Manual inspection of these dwellings’ data showed that the</w:t>
      </w:r>
      <w:r w:rsidR="00725CFA">
        <w:rPr>
          <w:rFonts w:eastAsia="SimSun"/>
        </w:rPr>
        <w:t xml:space="preserve">y contained much </w:t>
      </w:r>
      <w:r w:rsidRPr="00CE236B">
        <w:rPr>
          <w:rFonts w:eastAsia="SimSun"/>
        </w:rPr>
        <w:t>spurious data, so these dwellings were removed from the sample.</w:t>
      </w:r>
    </w:p>
    <w:p w:rsidR="00CE236B" w:rsidRPr="00CE236B" w:rsidRDefault="00936363" w:rsidP="00CE236B">
      <w:pPr>
        <w:keepNext/>
        <w:spacing w:after="200" w:line="276" w:lineRule="auto"/>
        <w:rPr>
          <w:rFonts w:eastAsia="SimSun"/>
        </w:rPr>
      </w:pPr>
      <w:r>
        <w:rPr>
          <w:rFonts w:eastAsia="SimSun"/>
          <w:noProof/>
        </w:rPr>
        <w:drawing>
          <wp:inline distT="0" distB="0" distL="0" distR="0" wp14:anchorId="1E05A9A6" wp14:editId="5A4A145A">
            <wp:extent cx="5700395" cy="29933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00395" cy="2993390"/>
                    </a:xfrm>
                    <a:prstGeom prst="rect">
                      <a:avLst/>
                    </a:prstGeom>
                    <a:noFill/>
                  </pic:spPr>
                </pic:pic>
              </a:graphicData>
            </a:graphic>
          </wp:inline>
        </w:drawing>
      </w:r>
    </w:p>
    <w:p w:rsidR="00CE236B" w:rsidRPr="00936363" w:rsidRDefault="00CE236B" w:rsidP="00CE236B">
      <w:pPr>
        <w:spacing w:after="200"/>
        <w:rPr>
          <w:rFonts w:eastAsia="SimSun"/>
          <w:b/>
          <w:bCs/>
          <w:sz w:val="18"/>
          <w:szCs w:val="18"/>
        </w:rPr>
      </w:pPr>
      <w:r w:rsidRPr="00936363">
        <w:rPr>
          <w:rFonts w:eastAsia="SimSun"/>
          <w:b/>
          <w:bCs/>
          <w:sz w:val="18"/>
          <w:szCs w:val="18"/>
        </w:rPr>
        <w:t>Figure</w:t>
      </w:r>
      <w:r w:rsidR="00A1775B">
        <w:rPr>
          <w:rFonts w:eastAsia="SimSun"/>
          <w:b/>
          <w:bCs/>
          <w:sz w:val="18"/>
          <w:szCs w:val="18"/>
        </w:rPr>
        <w:t xml:space="preserve"> S1.</w:t>
      </w:r>
      <w:r w:rsidR="00D80882" w:rsidRPr="00936363">
        <w:rPr>
          <w:rFonts w:eastAsia="SimSun"/>
          <w:b/>
          <w:bCs/>
          <w:sz w:val="18"/>
          <w:szCs w:val="18"/>
        </w:rPr>
        <w:t>2</w:t>
      </w:r>
      <w:r w:rsidRPr="00936363">
        <w:rPr>
          <w:rFonts w:eastAsia="SimSun"/>
          <w:b/>
          <w:bCs/>
          <w:sz w:val="18"/>
          <w:szCs w:val="18"/>
        </w:rPr>
        <w:t>: Percentage of dwellings recording zero gas use on each day, 1st May 2009 to 31st July 2010</w:t>
      </w:r>
    </w:p>
    <w:p w:rsidR="003C2F5F" w:rsidRPr="00996233" w:rsidRDefault="00A1775B" w:rsidP="00996233">
      <w:pPr>
        <w:pStyle w:val="Heading1"/>
        <w:spacing w:before="120"/>
        <w:rPr>
          <w:b/>
          <w:bCs/>
          <w:color w:val="auto"/>
        </w:rPr>
      </w:pPr>
      <w:r>
        <w:rPr>
          <w:b/>
          <w:bCs/>
          <w:color w:val="auto"/>
        </w:rPr>
        <w:t>S2</w:t>
      </w:r>
      <w:r w:rsidR="00DD45B3" w:rsidRPr="00936363">
        <w:rPr>
          <w:b/>
          <w:bCs/>
          <w:color w:val="auto"/>
        </w:rPr>
        <w:t>:</w:t>
      </w:r>
      <w:r w:rsidR="00380B3D" w:rsidRPr="00936363">
        <w:rPr>
          <w:b/>
          <w:bCs/>
          <w:color w:val="auto"/>
        </w:rPr>
        <w:t xml:space="preserve"> Energy demand and effective temperature weighting</w:t>
      </w:r>
      <w:r w:rsidR="0051732F" w:rsidRPr="00936363">
        <w:rPr>
          <w:b/>
          <w:bCs/>
          <w:color w:val="auto"/>
        </w:rPr>
        <w:t xml:space="preserve"> </w:t>
      </w:r>
    </w:p>
    <w:p w:rsidR="008049A9" w:rsidRPr="00936363" w:rsidRDefault="00A1775B" w:rsidP="00DD45B3">
      <w:pPr>
        <w:pStyle w:val="Heading2"/>
        <w:rPr>
          <w:b/>
          <w:bCs/>
          <w:color w:val="auto"/>
        </w:rPr>
      </w:pPr>
      <w:r>
        <w:rPr>
          <w:b/>
          <w:bCs/>
          <w:color w:val="auto"/>
        </w:rPr>
        <w:t>S2.</w:t>
      </w:r>
      <w:r w:rsidR="008049A9" w:rsidRPr="00936363">
        <w:rPr>
          <w:b/>
          <w:bCs/>
          <w:color w:val="auto"/>
        </w:rPr>
        <w:t>1</w:t>
      </w:r>
      <w:r w:rsidR="00CE236B" w:rsidRPr="00936363">
        <w:rPr>
          <w:b/>
          <w:bCs/>
          <w:color w:val="auto"/>
        </w:rPr>
        <w:t>:</w:t>
      </w:r>
      <w:r w:rsidR="008049A9" w:rsidRPr="00936363">
        <w:rPr>
          <w:b/>
          <w:bCs/>
          <w:color w:val="auto"/>
        </w:rPr>
        <w:t xml:space="preserve"> Weighting effective outdoor air temperature</w:t>
      </w:r>
    </w:p>
    <w:p w:rsidR="00936363" w:rsidRPr="00936363" w:rsidRDefault="00936363" w:rsidP="00936363"/>
    <w:p w:rsidR="008049A9" w:rsidRDefault="008049A9" w:rsidP="00B348E2">
      <w:pPr>
        <w:spacing w:after="200" w:line="276" w:lineRule="auto"/>
      </w:pPr>
      <w:r w:rsidRPr="0018127E">
        <w:t>To model</w:t>
      </w:r>
      <w:r w:rsidRPr="00EF4FF8">
        <w:t xml:space="preserve"> the variation of gas demand with </w:t>
      </w:r>
      <w:r w:rsidR="00812E38">
        <w:t>weather</w:t>
      </w:r>
      <w:r w:rsidRPr="00EF4FF8">
        <w:t xml:space="preserve">, </w:t>
      </w:r>
      <w:r>
        <w:t xml:space="preserve">the </w:t>
      </w:r>
      <w:r w:rsidRPr="0018127E">
        <w:t xml:space="preserve">National Grid </w:t>
      </w:r>
      <w:r w:rsidR="00B348E2">
        <w:t xml:space="preserve">(National Grid, 2012) </w:t>
      </w:r>
      <w:r w:rsidRPr="0018127E">
        <w:t xml:space="preserve">use </w:t>
      </w:r>
      <w:r w:rsidR="00812E38">
        <w:t xml:space="preserve">a Composite Weather Variable (CWV). The main component of this CWV is </w:t>
      </w:r>
      <w:r w:rsidRPr="0018127E">
        <w:t xml:space="preserve">the mean daily effective outdoor air temperature </w:t>
      </w:r>
      <w:r>
        <w:t>(</w:t>
      </w:r>
      <w:r w:rsidRPr="008D0F8C">
        <w:rPr>
          <w:i/>
          <w:iCs/>
        </w:rPr>
        <w:t>ET</w:t>
      </w:r>
      <w:r>
        <w:t>)</w:t>
      </w:r>
      <w:r w:rsidR="00812E38">
        <w:t>,</w:t>
      </w:r>
      <w:r w:rsidR="00D67B3F">
        <w:t xml:space="preserve"> the others being wind chill and various seasonal effects</w:t>
      </w:r>
      <w:r w:rsidR="00812E38">
        <w:t xml:space="preserve">. </w:t>
      </w:r>
      <w:r w:rsidR="00D67B3F" w:rsidRPr="008D0F8C">
        <w:rPr>
          <w:i/>
          <w:iCs/>
        </w:rPr>
        <w:t>ET</w:t>
      </w:r>
      <w:r w:rsidR="00D67B3F">
        <w:t xml:space="preserve"> is an exponentially weighted moving average of outdoor air temperature. </w:t>
      </w:r>
      <w:r w:rsidR="00812E38">
        <w:t>The</w:t>
      </w:r>
      <w:r w:rsidR="00812E38" w:rsidRPr="0018127E">
        <w:t xml:space="preserve"> moving average takes account of the effect of the thermal mass of a building, which slows the change in heat demand in response to changes in outdoor temperature.</w:t>
      </w:r>
      <w:r w:rsidR="00812E38">
        <w:t xml:space="preserve"> GB is divided into 13 Local Distribution Zones (LDZs)</w:t>
      </w:r>
      <w:r w:rsidR="00D67B3F">
        <w:t xml:space="preserve"> by National Grid.</w:t>
      </w:r>
      <w:r w:rsidR="00812E38">
        <w:t xml:space="preserve"> </w:t>
      </w:r>
      <w:r w:rsidR="00D67B3F">
        <w:t>The mean daily outdoor air temperature in</w:t>
      </w:r>
      <w:r w:rsidR="00D67B3F" w:rsidRPr="00EF4FF8">
        <w:t xml:space="preserve"> each </w:t>
      </w:r>
      <w:r w:rsidR="00D67B3F" w:rsidRPr="008D0F8C">
        <w:rPr>
          <w:rFonts w:asciiTheme="minorBidi" w:hAnsiTheme="minorBidi" w:cstheme="minorBidi"/>
        </w:rPr>
        <w:t>LDZ (</w:t>
      </w:r>
      <w:proofErr w:type="spellStart"/>
      <w:r w:rsidR="00D67B3F" w:rsidRPr="008D0F8C">
        <w:rPr>
          <w:rFonts w:asciiTheme="minorBidi" w:hAnsiTheme="minorBidi" w:cstheme="minorBidi"/>
          <w:i/>
          <w:iCs/>
        </w:rPr>
        <w:t>T</w:t>
      </w:r>
      <w:r w:rsidR="00D67B3F" w:rsidRPr="008D0F8C">
        <w:rPr>
          <w:rFonts w:asciiTheme="minorBidi" w:hAnsiTheme="minorBidi" w:cstheme="minorBidi"/>
          <w:i/>
          <w:iCs/>
          <w:vertAlign w:val="subscript"/>
        </w:rPr>
        <w:t>z</w:t>
      </w:r>
      <w:proofErr w:type="gramStart"/>
      <w:r w:rsidR="00D67B3F" w:rsidRPr="008D0F8C">
        <w:rPr>
          <w:rFonts w:asciiTheme="minorBidi" w:hAnsiTheme="minorBidi" w:cstheme="minorBidi"/>
          <w:i/>
          <w:iCs/>
        </w:rPr>
        <w:t>,</w:t>
      </w:r>
      <w:r w:rsidR="00D67B3F" w:rsidRPr="008D0F8C">
        <w:rPr>
          <w:rFonts w:asciiTheme="minorBidi" w:hAnsiTheme="minorBidi" w:cstheme="minorBidi"/>
          <w:i/>
          <w:iCs/>
          <w:vertAlign w:val="subscript"/>
        </w:rPr>
        <w:t>d</w:t>
      </w:r>
      <w:proofErr w:type="spellEnd"/>
      <w:proofErr w:type="gramEnd"/>
      <w:r w:rsidR="00D67B3F" w:rsidRPr="008D0F8C">
        <w:rPr>
          <w:rFonts w:asciiTheme="minorBidi" w:hAnsiTheme="minorBidi" w:cstheme="minorBidi"/>
        </w:rPr>
        <w:t>) was</w:t>
      </w:r>
      <w:r w:rsidR="00D67B3F" w:rsidRPr="00EF4FF8">
        <w:t xml:space="preserve"> obtained from the weather stations used by National Grid (</w:t>
      </w:r>
      <w:r w:rsidR="00B348E2">
        <w:t>UK Meteorological Office, 2017</w:t>
      </w:r>
      <w:r w:rsidR="00D67B3F">
        <w:t xml:space="preserve">) and the ET was calculated for each of </w:t>
      </w:r>
      <w:r w:rsidR="00E9149E">
        <w:t>LDZ</w:t>
      </w:r>
      <w:r w:rsidR="00D67B3F">
        <w:t xml:space="preserve"> (Equation </w:t>
      </w:r>
      <w:r w:rsidR="008D0F8C">
        <w:t>S2.</w:t>
      </w:r>
      <w:r w:rsidR="00D67B3F">
        <w:t>1).</w:t>
      </w:r>
    </w:p>
    <w:tbl>
      <w:tblPr>
        <w:tblStyle w:val="TableGrid"/>
        <w:tblW w:w="0" w:type="auto"/>
        <w:jc w:val="right"/>
        <w:tblLook w:val="04A0" w:firstRow="1" w:lastRow="0" w:firstColumn="1" w:lastColumn="0" w:noHBand="0" w:noVBand="1"/>
      </w:tblPr>
      <w:tblGrid>
        <w:gridCol w:w="4868"/>
        <w:gridCol w:w="4868"/>
      </w:tblGrid>
      <w:tr w:rsidR="00232A13" w:rsidTr="006441E6">
        <w:trPr>
          <w:jc w:val="right"/>
        </w:trPr>
        <w:tc>
          <w:tcPr>
            <w:tcW w:w="4868" w:type="dxa"/>
            <w:tcBorders>
              <w:top w:val="nil"/>
              <w:left w:val="nil"/>
              <w:bottom w:val="nil"/>
              <w:right w:val="nil"/>
            </w:tcBorders>
          </w:tcPr>
          <w:p w:rsidR="00232A13" w:rsidRDefault="0014238A" w:rsidP="00E9149E">
            <w:pPr>
              <w:spacing w:after="200" w:line="276" w:lineRule="auto"/>
            </w:pPr>
            <m:oMathPara>
              <m:oMath>
                <m:sSub>
                  <m:sSubPr>
                    <m:ctrlPr>
                      <w:rPr>
                        <w:rFonts w:ascii="Cambria Math" w:hAnsi="Cambria Math"/>
                        <w:i/>
                        <w:sz w:val="26"/>
                        <w:szCs w:val="26"/>
                      </w:rPr>
                    </m:ctrlPr>
                  </m:sSubPr>
                  <m:e>
                    <m:r>
                      <w:rPr>
                        <w:rFonts w:ascii="Cambria Math" w:hAnsi="Cambria Math"/>
                        <w:sz w:val="26"/>
                        <w:szCs w:val="26"/>
                      </w:rPr>
                      <m:t xml:space="preserve">              ET</m:t>
                    </m:r>
                  </m:e>
                  <m:sub>
                    <m:r>
                      <w:rPr>
                        <w:rFonts w:ascii="Cambria Math" w:hAnsi="Cambria Math"/>
                        <w:sz w:val="26"/>
                        <w:szCs w:val="26"/>
                      </w:rPr>
                      <m:t>z,d</m:t>
                    </m:r>
                  </m:sub>
                </m:sSub>
                <m:r>
                  <w:rPr>
                    <w:rFonts w:ascii="Cambria Math" w:hAnsi="Cambria Math"/>
                    <w:sz w:val="26"/>
                    <w:szCs w:val="26"/>
                  </w:rPr>
                  <m:t>=α</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z,d</m:t>
                    </m:r>
                  </m:sub>
                </m:sSub>
                <m:r>
                  <w:rPr>
                    <w:rFonts w:ascii="Cambria Math" w:hAnsi="Cambria Math"/>
                    <w:sz w:val="26"/>
                    <w:szCs w:val="26"/>
                  </w:rPr>
                  <m:t>+(1-α)</m:t>
                </m:r>
                <m:sSub>
                  <m:sSubPr>
                    <m:ctrlPr>
                      <w:rPr>
                        <w:rFonts w:ascii="Cambria Math" w:hAnsi="Cambria Math"/>
                        <w:i/>
                        <w:sz w:val="26"/>
                        <w:szCs w:val="26"/>
                      </w:rPr>
                    </m:ctrlPr>
                  </m:sSubPr>
                  <m:e>
                    <m:r>
                      <w:rPr>
                        <w:rFonts w:ascii="Cambria Math" w:hAnsi="Cambria Math"/>
                        <w:sz w:val="26"/>
                        <w:szCs w:val="26"/>
                      </w:rPr>
                      <m:t>ET</m:t>
                    </m:r>
                  </m:e>
                  <m:sub>
                    <m:r>
                      <w:rPr>
                        <w:rFonts w:ascii="Cambria Math" w:hAnsi="Cambria Math"/>
                        <w:sz w:val="26"/>
                        <w:szCs w:val="26"/>
                      </w:rPr>
                      <m:t>d-1,z</m:t>
                    </m:r>
                  </m:sub>
                </m:sSub>
              </m:oMath>
            </m:oMathPara>
          </w:p>
        </w:tc>
        <w:tc>
          <w:tcPr>
            <w:tcW w:w="4868" w:type="dxa"/>
            <w:tcBorders>
              <w:top w:val="nil"/>
              <w:left w:val="nil"/>
              <w:bottom w:val="nil"/>
              <w:right w:val="nil"/>
            </w:tcBorders>
          </w:tcPr>
          <w:p w:rsidR="00232A13" w:rsidRDefault="006441E6" w:rsidP="00232A13">
            <w:pPr>
              <w:spacing w:after="200" w:line="276" w:lineRule="auto"/>
              <w:jc w:val="center"/>
            </w:pPr>
            <w:r>
              <w:t xml:space="preserve">                                        </w:t>
            </w:r>
            <w:r w:rsidR="00232A13" w:rsidRPr="0018127E">
              <w:t xml:space="preserve">Equation </w:t>
            </w:r>
            <w:r w:rsidR="00A1775B">
              <w:t>S2.</w:t>
            </w:r>
            <w:r w:rsidR="00232A13" w:rsidRPr="0018127E">
              <w:t>1</w:t>
            </w:r>
          </w:p>
        </w:tc>
      </w:tr>
    </w:tbl>
    <w:p w:rsidR="00F964E5" w:rsidRDefault="008049A9" w:rsidP="008049A9">
      <w:r w:rsidRPr="0018127E">
        <w:t xml:space="preserve">Where: </w:t>
      </w:r>
    </w:p>
    <w:p w:rsidR="00F964E5" w:rsidRDefault="008049A9" w:rsidP="008049A9">
      <w:r w:rsidRPr="00CF6D7C">
        <w:rPr>
          <w:rFonts w:asciiTheme="majorHAnsi" w:hAnsiTheme="majorHAnsi" w:cstheme="majorBidi"/>
          <w:i/>
          <w:iCs/>
          <w:sz w:val="26"/>
          <w:szCs w:val="26"/>
        </w:rPr>
        <w:t>ET</w:t>
      </w:r>
      <w:r w:rsidRPr="0018127E">
        <w:rPr>
          <w:i/>
          <w:iCs/>
        </w:rPr>
        <w:t xml:space="preserve"> </w:t>
      </w:r>
      <w:r w:rsidRPr="0018127E">
        <w:t xml:space="preserve">= Effective temperature </w:t>
      </w:r>
    </w:p>
    <w:p w:rsidR="00F964E5" w:rsidRDefault="008049A9" w:rsidP="008049A9">
      <w:r w:rsidRPr="00CF6D7C">
        <w:rPr>
          <w:rFonts w:asciiTheme="majorHAnsi" w:hAnsiTheme="majorHAnsi"/>
          <w:i/>
          <w:iCs/>
          <w:sz w:val="26"/>
          <w:szCs w:val="26"/>
        </w:rPr>
        <w:t>T</w:t>
      </w:r>
      <w:r w:rsidRPr="0018127E">
        <w:t xml:space="preserve"> = mean </w:t>
      </w:r>
      <w:r>
        <w:t xml:space="preserve">daily </w:t>
      </w:r>
      <w:r w:rsidRPr="0018127E">
        <w:t xml:space="preserve">outdoor air temperature </w:t>
      </w:r>
    </w:p>
    <w:p w:rsidR="00F964E5" w:rsidRDefault="008049A9" w:rsidP="008049A9">
      <w:r w:rsidRPr="00CF6D7C">
        <w:rPr>
          <w:rFonts w:asciiTheme="majorHAnsi" w:hAnsiTheme="majorHAnsi" w:cstheme="majorBidi"/>
          <w:i/>
          <w:iCs/>
          <w:sz w:val="26"/>
          <w:szCs w:val="26"/>
        </w:rPr>
        <w:t>α</w:t>
      </w:r>
      <w:r w:rsidRPr="0018127E">
        <w:t xml:space="preserve"> = coefficient (0.5 in National Grid’s method) </w:t>
      </w:r>
    </w:p>
    <w:p w:rsidR="008049A9" w:rsidRDefault="008049A9" w:rsidP="008049A9">
      <w:r w:rsidRPr="00A663E6">
        <w:rPr>
          <w:rFonts w:asciiTheme="minorHAnsi" w:hAnsiTheme="minorHAnsi"/>
          <w:sz w:val="26"/>
          <w:szCs w:val="26"/>
        </w:rPr>
        <w:t>z</w:t>
      </w:r>
      <w:r>
        <w:t xml:space="preserve"> = </w:t>
      </w:r>
      <w:r w:rsidR="009835DB">
        <w:t>L</w:t>
      </w:r>
      <w:r>
        <w:t xml:space="preserve">ocal </w:t>
      </w:r>
      <w:r w:rsidR="009835DB">
        <w:t>D</w:t>
      </w:r>
      <w:r>
        <w:t xml:space="preserve">istribution </w:t>
      </w:r>
      <w:r w:rsidR="009835DB">
        <w:t>Z</w:t>
      </w:r>
      <w:r>
        <w:t>one number.</w:t>
      </w:r>
    </w:p>
    <w:p w:rsidR="009835DB" w:rsidRDefault="009835DB" w:rsidP="009835DB">
      <w:r w:rsidRPr="00CF6D7C">
        <w:rPr>
          <w:rFonts w:asciiTheme="majorHAnsi" w:hAnsiTheme="majorHAnsi" w:cstheme="majorBidi"/>
          <w:i/>
          <w:iCs/>
          <w:sz w:val="26"/>
          <w:szCs w:val="26"/>
        </w:rPr>
        <w:t>d</w:t>
      </w:r>
      <w:r w:rsidRPr="0018127E">
        <w:t xml:space="preserve"> = day</w:t>
      </w:r>
    </w:p>
    <w:p w:rsidR="00E6596B" w:rsidRDefault="00E6596B" w:rsidP="008049A9">
      <w:pPr>
        <w:spacing w:after="200" w:line="276" w:lineRule="auto"/>
      </w:pPr>
    </w:p>
    <w:p w:rsidR="00D67B3F" w:rsidRDefault="00D67B3F" w:rsidP="008049A9">
      <w:pPr>
        <w:spacing w:after="200" w:line="276" w:lineRule="auto"/>
      </w:pPr>
      <w:r>
        <w:t xml:space="preserve">In order to produce a national CWV, National Grid </w:t>
      </w:r>
      <w:proofErr w:type="gramStart"/>
      <w:r>
        <w:t>multiply</w:t>
      </w:r>
      <w:proofErr w:type="gramEnd"/>
      <w:r>
        <w:t xml:space="preserve"> the CWV in each LDZ by a weighting which reflects the proportion of</w:t>
      </w:r>
      <w:r w:rsidR="00E9149E">
        <w:t xml:space="preserve"> GB</w:t>
      </w:r>
      <w:r>
        <w:t xml:space="preserve"> national </w:t>
      </w:r>
      <w:r w:rsidR="00E9149E">
        <w:t xml:space="preserve">(NDM) </w:t>
      </w:r>
      <w:r>
        <w:t xml:space="preserve">gas demand in that LDZ (Table </w:t>
      </w:r>
      <w:r w:rsidR="00A1775B">
        <w:t>S2.</w:t>
      </w:r>
      <w:r>
        <w:t xml:space="preserve">1, </w:t>
      </w:r>
      <w:proofErr w:type="spellStart"/>
      <w:r w:rsidRPr="008D0F8C">
        <w:rPr>
          <w:i/>
          <w:iCs/>
        </w:rPr>
        <w:t>PN</w:t>
      </w:r>
      <w:r w:rsidR="001A3017" w:rsidRPr="008D0F8C">
        <w:rPr>
          <w:i/>
          <w:iCs/>
          <w:vertAlign w:val="subscript"/>
        </w:rPr>
        <w:t>z</w:t>
      </w:r>
      <w:proofErr w:type="spellEnd"/>
      <w:r>
        <w:t xml:space="preserve">). The ET from each LDZ </w:t>
      </w:r>
      <w:r w:rsidR="007D5245">
        <w:t>was</w:t>
      </w:r>
      <w:r>
        <w:t xml:space="preserve"> multiplied by </w:t>
      </w:r>
      <w:r w:rsidR="007D5245">
        <w:t>these</w:t>
      </w:r>
      <w:r>
        <w:t xml:space="preserve"> </w:t>
      </w:r>
      <w:r w:rsidR="007D5245">
        <w:t>weightings to give a National-Grid-weighted ET</w:t>
      </w:r>
      <w:r w:rsidR="00E9149E">
        <w:t xml:space="preserve"> for GB</w:t>
      </w:r>
      <w:r w:rsidR="00591D29">
        <w:t xml:space="preserve">, </w:t>
      </w:r>
      <w:r w:rsidR="00591D29" w:rsidRPr="008D0F8C">
        <w:rPr>
          <w:i/>
          <w:iCs/>
        </w:rPr>
        <w:t>ET</w:t>
      </w:r>
      <w:r w:rsidR="00591D29" w:rsidRPr="008D0F8C">
        <w:rPr>
          <w:i/>
          <w:iCs/>
          <w:vertAlign w:val="subscript"/>
        </w:rPr>
        <w:t>NG</w:t>
      </w:r>
      <w:r w:rsidR="007D5245">
        <w:t xml:space="preserve"> (Equation </w:t>
      </w:r>
      <w:r w:rsidR="008D0F8C">
        <w:t>S2.</w:t>
      </w:r>
      <w:r w:rsidR="007D5245">
        <w:t>2).</w:t>
      </w:r>
      <w:r w:rsidR="00E6596B">
        <w:t xml:space="preserve"> This temperature is representative of the temperatures experienced by the GB housing stock.</w:t>
      </w:r>
    </w:p>
    <w:tbl>
      <w:tblPr>
        <w:tblStyle w:val="TableGrid"/>
        <w:tblW w:w="0" w:type="auto"/>
        <w:tblLook w:val="04A0" w:firstRow="1" w:lastRow="0" w:firstColumn="1" w:lastColumn="0" w:noHBand="0" w:noVBand="1"/>
      </w:tblPr>
      <w:tblGrid>
        <w:gridCol w:w="4868"/>
        <w:gridCol w:w="4868"/>
      </w:tblGrid>
      <w:tr w:rsidR="00F964E5" w:rsidTr="00F964E5">
        <w:tc>
          <w:tcPr>
            <w:tcW w:w="4868" w:type="dxa"/>
            <w:tcBorders>
              <w:top w:val="nil"/>
              <w:left w:val="nil"/>
              <w:bottom w:val="nil"/>
              <w:right w:val="nil"/>
            </w:tcBorders>
          </w:tcPr>
          <w:p w:rsidR="00F964E5" w:rsidRDefault="0014238A" w:rsidP="006441E6">
            <w:pPr>
              <w:spacing w:after="200" w:line="276" w:lineRule="auto"/>
              <w:jc w:val="right"/>
            </w:pPr>
            <m:oMathPara>
              <m:oMath>
                <m:sSub>
                  <m:sSubPr>
                    <m:ctrlPr>
                      <w:rPr>
                        <w:rFonts w:ascii="Cambria Math" w:hAnsi="Cambria Math"/>
                        <w:i/>
                      </w:rPr>
                    </m:ctrlPr>
                  </m:sSubPr>
                  <m:e>
                    <m:r>
                      <w:rPr>
                        <w:rFonts w:ascii="Cambria Math" w:hAnsi="Cambria Math"/>
                      </w:rPr>
                      <m:t>ET</m:t>
                    </m:r>
                  </m:e>
                  <m:sub>
                    <m:r>
                      <w:rPr>
                        <w:rFonts w:ascii="Cambria Math" w:hAnsi="Cambria Math"/>
                      </w:rPr>
                      <m:t>NG,d</m:t>
                    </m:r>
                  </m:sub>
                </m:sSub>
                <m:r>
                  <w:rPr>
                    <w:rFonts w:ascii="Cambria Math" w:hAnsi="Cambria Math"/>
                  </w:rPr>
                  <m:t>=</m:t>
                </m:r>
                <m:nary>
                  <m:naryPr>
                    <m:chr m:val="∑"/>
                    <m:limLoc m:val="undOvr"/>
                    <m:ctrlPr>
                      <w:rPr>
                        <w:rFonts w:ascii="Cambria Math" w:hAnsi="Cambria Math"/>
                        <w:i/>
                      </w:rPr>
                    </m:ctrlPr>
                  </m:naryPr>
                  <m:sub>
                    <m:r>
                      <w:rPr>
                        <w:rFonts w:ascii="Cambria Math" w:hAnsi="Cambria Math"/>
                      </w:rPr>
                      <m:t>z=1</m:t>
                    </m:r>
                  </m:sub>
                  <m:sup>
                    <m:r>
                      <w:rPr>
                        <w:rFonts w:ascii="Cambria Math" w:hAnsi="Cambria Math"/>
                      </w:rPr>
                      <m:t>13</m:t>
                    </m:r>
                  </m:sup>
                  <m:e>
                    <m:sSub>
                      <m:sSubPr>
                        <m:ctrlPr>
                          <w:rPr>
                            <w:rFonts w:ascii="Cambria Math" w:hAnsi="Cambria Math"/>
                            <w:i/>
                          </w:rPr>
                        </m:ctrlPr>
                      </m:sSubPr>
                      <m:e>
                        <m:r>
                          <w:rPr>
                            <w:rFonts w:ascii="Cambria Math" w:hAnsi="Cambria Math"/>
                          </w:rPr>
                          <m:t>(ET</m:t>
                        </m:r>
                      </m:e>
                      <m:sub>
                        <m:r>
                          <w:rPr>
                            <w:rFonts w:ascii="Cambria Math" w:hAnsi="Cambria Math"/>
                          </w:rPr>
                          <m:t>z,d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PN</m:t>
                            </m:r>
                          </m:e>
                          <m:sub>
                            <m:r>
                              <w:rPr>
                                <w:rFonts w:ascii="Cambria Math" w:hAnsi="Cambria Math"/>
                              </w:rPr>
                              <m:t>z</m:t>
                            </m:r>
                          </m:sub>
                        </m:sSub>
                      </m:num>
                      <m:den>
                        <m:r>
                          <w:rPr>
                            <w:rFonts w:ascii="Cambria Math" w:hAnsi="Cambria Math"/>
                          </w:rPr>
                          <m:t>100</m:t>
                        </m:r>
                      </m:den>
                    </m:f>
                  </m:e>
                </m:nary>
                <m:r>
                  <w:rPr>
                    <w:rFonts w:ascii="Cambria Math" w:hAnsi="Cambria Math"/>
                  </w:rPr>
                  <m:t>)</m:t>
                </m:r>
              </m:oMath>
            </m:oMathPara>
          </w:p>
        </w:tc>
        <w:tc>
          <w:tcPr>
            <w:tcW w:w="4868" w:type="dxa"/>
            <w:tcBorders>
              <w:top w:val="nil"/>
              <w:left w:val="nil"/>
              <w:bottom w:val="nil"/>
              <w:right w:val="nil"/>
            </w:tcBorders>
          </w:tcPr>
          <w:p w:rsidR="006441E6" w:rsidRPr="006441E6" w:rsidRDefault="006441E6" w:rsidP="00F964E5">
            <w:pPr>
              <w:spacing w:after="200" w:line="276" w:lineRule="auto"/>
              <w:ind w:left="720" w:firstLine="720"/>
              <w:rPr>
                <w:sz w:val="8"/>
                <w:szCs w:val="8"/>
              </w:rPr>
            </w:pPr>
          </w:p>
          <w:p w:rsidR="00F964E5" w:rsidRDefault="00A1775B" w:rsidP="00F964E5">
            <w:pPr>
              <w:spacing w:after="200" w:line="276" w:lineRule="auto"/>
              <w:ind w:left="720" w:firstLine="720"/>
            </w:pPr>
            <w:r>
              <w:t xml:space="preserve">                         </w:t>
            </w:r>
            <w:r w:rsidR="00F964E5">
              <w:t xml:space="preserve">Equation </w:t>
            </w:r>
            <w:r>
              <w:t>S2.</w:t>
            </w:r>
            <w:r w:rsidR="00F964E5">
              <w:t>2</w:t>
            </w:r>
          </w:p>
          <w:p w:rsidR="00F964E5" w:rsidRDefault="00F964E5" w:rsidP="008049A9">
            <w:pPr>
              <w:spacing w:after="200" w:line="276" w:lineRule="auto"/>
            </w:pPr>
          </w:p>
        </w:tc>
      </w:tr>
    </w:tbl>
    <w:p w:rsidR="009835DB" w:rsidRDefault="00591D29" w:rsidP="009835DB">
      <w:pPr>
        <w:spacing w:line="276" w:lineRule="auto"/>
      </w:pPr>
      <w:r>
        <w:t xml:space="preserve">Where: </w:t>
      </w:r>
    </w:p>
    <w:p w:rsidR="00F964E5" w:rsidRPr="00F964E5" w:rsidRDefault="00F964E5" w:rsidP="009835DB">
      <w:pPr>
        <w:spacing w:line="276" w:lineRule="auto"/>
      </w:pPr>
      <w:r w:rsidRPr="00E9149E">
        <w:rPr>
          <w:i/>
          <w:iCs/>
        </w:rPr>
        <w:t>ET</w:t>
      </w:r>
      <w:r w:rsidRPr="009835DB">
        <w:rPr>
          <w:i/>
          <w:iCs/>
          <w:vertAlign w:val="subscript"/>
        </w:rPr>
        <w:t>NG</w:t>
      </w:r>
      <w:r>
        <w:t xml:space="preserve"> = National Grid-weighted Effective Temperature</w:t>
      </w:r>
    </w:p>
    <w:p w:rsidR="00F964E5" w:rsidRDefault="00591D29" w:rsidP="009835DB">
      <w:pPr>
        <w:spacing w:line="276" w:lineRule="auto"/>
      </w:pPr>
      <w:proofErr w:type="spellStart"/>
      <w:r w:rsidRPr="00E9149E">
        <w:rPr>
          <w:rFonts w:asciiTheme="minorHAnsi" w:hAnsiTheme="minorHAnsi"/>
          <w:i/>
          <w:iCs/>
          <w:sz w:val="28"/>
          <w:szCs w:val="28"/>
        </w:rPr>
        <w:t>PN</w:t>
      </w:r>
      <w:r w:rsidRPr="00E9149E">
        <w:rPr>
          <w:rFonts w:asciiTheme="minorHAnsi" w:hAnsiTheme="minorHAnsi"/>
          <w:i/>
          <w:iCs/>
          <w:sz w:val="28"/>
          <w:szCs w:val="28"/>
          <w:vertAlign w:val="subscript"/>
        </w:rPr>
        <w:t>z</w:t>
      </w:r>
      <w:proofErr w:type="spellEnd"/>
      <w:r>
        <w:t xml:space="preserve"> </w:t>
      </w:r>
      <w:r w:rsidR="003142BF">
        <w:t>= N</w:t>
      </w:r>
      <w:r>
        <w:t xml:space="preserve">ational </w:t>
      </w:r>
      <w:r w:rsidR="003142BF">
        <w:t>G</w:t>
      </w:r>
      <w:r>
        <w:t xml:space="preserve">rid LDZ weighting (Table </w:t>
      </w:r>
      <w:r w:rsidR="00DF4E61">
        <w:t>S2.</w:t>
      </w:r>
      <w:r>
        <w:t>1)</w:t>
      </w:r>
    </w:p>
    <w:p w:rsidR="00F964E5" w:rsidRDefault="00591D29" w:rsidP="009835DB">
      <w:pPr>
        <w:spacing w:line="276" w:lineRule="auto"/>
      </w:pPr>
      <w:r w:rsidRPr="00E9149E">
        <w:rPr>
          <w:i/>
          <w:iCs/>
        </w:rPr>
        <w:t>z</w:t>
      </w:r>
      <w:r w:rsidR="00E9149E">
        <w:rPr>
          <w:i/>
          <w:iCs/>
        </w:rPr>
        <w:t xml:space="preserve"> </w:t>
      </w:r>
      <w:r>
        <w:t>=</w:t>
      </w:r>
      <w:r w:rsidR="00E9149E">
        <w:t xml:space="preserve"> </w:t>
      </w:r>
      <w:r>
        <w:t>Local Distribution Zone</w:t>
      </w:r>
      <w:r w:rsidR="00E9149E">
        <w:t xml:space="preserve"> number</w:t>
      </w:r>
    </w:p>
    <w:p w:rsidR="009835DB" w:rsidRDefault="00591D29" w:rsidP="009835DB">
      <w:pPr>
        <w:spacing w:line="276" w:lineRule="auto"/>
      </w:pPr>
      <w:r w:rsidRPr="00E9149E">
        <w:rPr>
          <w:i/>
          <w:iCs/>
        </w:rPr>
        <w:t>d</w:t>
      </w:r>
      <w:r w:rsidR="00E9149E">
        <w:rPr>
          <w:i/>
          <w:iCs/>
        </w:rPr>
        <w:t xml:space="preserve"> </w:t>
      </w:r>
      <w:r>
        <w:t>=</w:t>
      </w:r>
      <w:r w:rsidR="00E9149E">
        <w:t xml:space="preserve"> </w:t>
      </w:r>
      <w:r>
        <w:t xml:space="preserve">day </w:t>
      </w:r>
    </w:p>
    <w:p w:rsidR="009835DB" w:rsidRDefault="009835DB" w:rsidP="009835DB"/>
    <w:p w:rsidR="007D5245" w:rsidRDefault="007D5245" w:rsidP="008049A9">
      <w:pPr>
        <w:spacing w:after="200" w:line="276" w:lineRule="auto"/>
      </w:pPr>
      <w:r>
        <w:t>However, the proportions of homes in each LDZ in the EDRP sample</w:t>
      </w:r>
      <w:r w:rsidR="00B61CE0">
        <w:t xml:space="preserve"> (Table </w:t>
      </w:r>
      <w:r w:rsidR="008D0F8C">
        <w:t>S2.</w:t>
      </w:r>
      <w:r w:rsidR="00B61CE0">
        <w:t xml:space="preserve">1, </w:t>
      </w:r>
      <w:proofErr w:type="spellStart"/>
      <w:r w:rsidR="00B61CE0" w:rsidRPr="008D0F8C">
        <w:rPr>
          <w:i/>
          <w:iCs/>
        </w:rPr>
        <w:t>PE</w:t>
      </w:r>
      <w:r w:rsidR="001A3017" w:rsidRPr="008D0F8C">
        <w:rPr>
          <w:i/>
          <w:iCs/>
          <w:vertAlign w:val="subscript"/>
        </w:rPr>
        <w:t>z</w:t>
      </w:r>
      <w:proofErr w:type="spellEnd"/>
      <w:r w:rsidR="00B61CE0">
        <w:t>)</w:t>
      </w:r>
      <w:r>
        <w:t xml:space="preserve"> was very different to the National Grid weightings</w:t>
      </w:r>
      <w:r w:rsidR="00B61CE0">
        <w:t>.</w:t>
      </w:r>
      <w:r>
        <w:t xml:space="preserve"> Therefore, an EDRP-weighted ET </w:t>
      </w:r>
      <w:r w:rsidR="00591D29">
        <w:t>(</w:t>
      </w:r>
      <w:r w:rsidR="00591D29" w:rsidRPr="008D0F8C">
        <w:rPr>
          <w:i/>
          <w:iCs/>
        </w:rPr>
        <w:t>ET</w:t>
      </w:r>
      <w:r w:rsidR="00591D29" w:rsidRPr="008D0F8C">
        <w:rPr>
          <w:i/>
          <w:iCs/>
          <w:vertAlign w:val="subscript"/>
        </w:rPr>
        <w:t>EDRP</w:t>
      </w:r>
      <w:r w:rsidR="00591D29">
        <w:t>)</w:t>
      </w:r>
      <w:r w:rsidR="00E9149E">
        <w:t xml:space="preserve"> </w:t>
      </w:r>
      <w:r>
        <w:t xml:space="preserve">was calculated by multiplying the ET from each LDZ by the proportion of the EDRP sample in that LDZ (Equation </w:t>
      </w:r>
      <w:r w:rsidR="00A1775B">
        <w:t>S2.</w:t>
      </w:r>
      <w:r>
        <w:t xml:space="preserve">3). </w:t>
      </w:r>
      <w:r w:rsidR="00E6596B">
        <w:t>This temperature is representative of the temperatures experienced by the EDRP sample.</w:t>
      </w:r>
    </w:p>
    <w:p w:rsidR="007D1A60" w:rsidRDefault="007D1A60" w:rsidP="008049A9">
      <w:pPr>
        <w:spacing w:after="200" w:line="276" w:lineRule="auto"/>
      </w:pPr>
    </w:p>
    <w:p w:rsidR="007D1A60" w:rsidRDefault="007D1A60" w:rsidP="008049A9">
      <w:pPr>
        <w:spacing w:after="200" w:line="276" w:lineRule="auto"/>
      </w:pPr>
    </w:p>
    <w:tbl>
      <w:tblPr>
        <w:tblStyle w:val="TableGrid"/>
        <w:tblW w:w="0" w:type="auto"/>
        <w:tblLook w:val="04A0" w:firstRow="1" w:lastRow="0" w:firstColumn="1" w:lastColumn="0" w:noHBand="0" w:noVBand="1"/>
      </w:tblPr>
      <w:tblGrid>
        <w:gridCol w:w="4868"/>
        <w:gridCol w:w="4868"/>
      </w:tblGrid>
      <w:tr w:rsidR="009835DB" w:rsidTr="009835DB">
        <w:tc>
          <w:tcPr>
            <w:tcW w:w="4868" w:type="dxa"/>
            <w:tcBorders>
              <w:top w:val="nil"/>
              <w:left w:val="nil"/>
              <w:bottom w:val="nil"/>
              <w:right w:val="nil"/>
            </w:tcBorders>
          </w:tcPr>
          <w:p w:rsidR="009835DB" w:rsidRDefault="0014238A" w:rsidP="008049A9">
            <w:pPr>
              <w:spacing w:after="200" w:line="276" w:lineRule="auto"/>
            </w:pPr>
            <m:oMathPara>
              <m:oMath>
                <m:sSub>
                  <m:sSubPr>
                    <m:ctrlPr>
                      <w:rPr>
                        <w:rFonts w:ascii="Cambria Math" w:hAnsi="Cambria Math"/>
                        <w:i/>
                      </w:rPr>
                    </m:ctrlPr>
                  </m:sSubPr>
                  <m:e>
                    <m:r>
                      <w:rPr>
                        <w:rFonts w:ascii="Cambria Math" w:hAnsi="Cambria Math"/>
                      </w:rPr>
                      <m:t>ET</m:t>
                    </m:r>
                  </m:e>
                  <m:sub>
                    <m:r>
                      <w:rPr>
                        <w:rFonts w:ascii="Cambria Math" w:hAnsi="Cambria Math"/>
                      </w:rPr>
                      <m:t>EDRP,d</m:t>
                    </m:r>
                  </m:sub>
                </m:sSub>
                <m:r>
                  <w:rPr>
                    <w:rFonts w:ascii="Cambria Math" w:hAnsi="Cambria Math"/>
                  </w:rPr>
                  <m:t>=</m:t>
                </m:r>
                <m:nary>
                  <m:naryPr>
                    <m:chr m:val="∑"/>
                    <m:limLoc m:val="undOvr"/>
                    <m:ctrlPr>
                      <w:rPr>
                        <w:rFonts w:ascii="Cambria Math" w:hAnsi="Cambria Math"/>
                        <w:i/>
                      </w:rPr>
                    </m:ctrlPr>
                  </m:naryPr>
                  <m:sub>
                    <m:r>
                      <w:rPr>
                        <w:rFonts w:ascii="Cambria Math" w:hAnsi="Cambria Math"/>
                      </w:rPr>
                      <m:t>z=1</m:t>
                    </m:r>
                  </m:sub>
                  <m:sup>
                    <m:r>
                      <w:rPr>
                        <w:rFonts w:ascii="Cambria Math" w:hAnsi="Cambria Math"/>
                      </w:rPr>
                      <m:t>13</m:t>
                    </m:r>
                  </m:sup>
                  <m:e>
                    <m:sSub>
                      <m:sSubPr>
                        <m:ctrlPr>
                          <w:rPr>
                            <w:rFonts w:ascii="Cambria Math" w:hAnsi="Cambria Math"/>
                            <w:i/>
                          </w:rPr>
                        </m:ctrlPr>
                      </m:sSubPr>
                      <m:e>
                        <m:r>
                          <w:rPr>
                            <w:rFonts w:ascii="Cambria Math" w:hAnsi="Cambria Math"/>
                          </w:rPr>
                          <m:t>(ET</m:t>
                        </m:r>
                      </m:e>
                      <m:sub>
                        <m:r>
                          <w:rPr>
                            <w:rFonts w:ascii="Cambria Math" w:hAnsi="Cambria Math"/>
                          </w:rPr>
                          <m:t>z,d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PE</m:t>
                            </m:r>
                          </m:e>
                          <m:sub>
                            <m:r>
                              <w:rPr>
                                <w:rFonts w:ascii="Cambria Math" w:hAnsi="Cambria Math"/>
                              </w:rPr>
                              <m:t>z</m:t>
                            </m:r>
                          </m:sub>
                        </m:sSub>
                      </m:num>
                      <m:den>
                        <m:r>
                          <w:rPr>
                            <w:rFonts w:ascii="Cambria Math" w:hAnsi="Cambria Math"/>
                          </w:rPr>
                          <m:t>100</m:t>
                        </m:r>
                      </m:den>
                    </m:f>
                  </m:e>
                </m:nary>
                <m:r>
                  <w:rPr>
                    <w:rFonts w:ascii="Cambria Math" w:hAnsi="Cambria Math"/>
                  </w:rPr>
                  <m:t>)</m:t>
                </m:r>
              </m:oMath>
            </m:oMathPara>
          </w:p>
        </w:tc>
        <w:tc>
          <w:tcPr>
            <w:tcW w:w="4868" w:type="dxa"/>
            <w:tcBorders>
              <w:top w:val="nil"/>
              <w:left w:val="nil"/>
              <w:bottom w:val="nil"/>
              <w:right w:val="nil"/>
            </w:tcBorders>
          </w:tcPr>
          <w:p w:rsidR="00935B80" w:rsidRPr="00935B80" w:rsidRDefault="00935B80" w:rsidP="009835DB">
            <w:pPr>
              <w:spacing w:after="200" w:line="276" w:lineRule="auto"/>
              <w:jc w:val="center"/>
              <w:rPr>
                <w:sz w:val="8"/>
                <w:szCs w:val="8"/>
              </w:rPr>
            </w:pPr>
            <w:r w:rsidRPr="00935B80">
              <w:rPr>
                <w:sz w:val="8"/>
                <w:szCs w:val="8"/>
              </w:rPr>
              <w:t xml:space="preserve">                                                </w:t>
            </w:r>
          </w:p>
          <w:p w:rsidR="009835DB" w:rsidRDefault="00935B80" w:rsidP="009835DB">
            <w:pPr>
              <w:spacing w:after="200" w:line="276" w:lineRule="auto"/>
              <w:jc w:val="center"/>
            </w:pPr>
            <w:r>
              <w:t xml:space="preserve">                </w:t>
            </w:r>
            <w:r w:rsidR="00A1775B">
              <w:t xml:space="preserve">                               </w:t>
            </w:r>
            <w:r w:rsidR="009835DB">
              <w:t xml:space="preserve">Equation </w:t>
            </w:r>
            <w:r w:rsidR="00A1775B">
              <w:t>S2.</w:t>
            </w:r>
            <w:r w:rsidR="009835DB">
              <w:t>3</w:t>
            </w:r>
          </w:p>
        </w:tc>
      </w:tr>
    </w:tbl>
    <w:p w:rsidR="009835DB" w:rsidRDefault="009E0966" w:rsidP="009835DB">
      <w:pPr>
        <w:spacing w:line="276" w:lineRule="auto"/>
      </w:pPr>
      <w:r>
        <w:t>Where:</w:t>
      </w:r>
    </w:p>
    <w:p w:rsidR="009835DB" w:rsidRDefault="009835DB" w:rsidP="00EF5B6D">
      <w:pPr>
        <w:spacing w:line="276" w:lineRule="auto"/>
      </w:pPr>
      <w:r w:rsidRPr="00E9149E">
        <w:rPr>
          <w:i/>
          <w:iCs/>
        </w:rPr>
        <w:t>ET</w:t>
      </w:r>
      <w:r w:rsidRPr="009835DB">
        <w:rPr>
          <w:i/>
          <w:iCs/>
          <w:vertAlign w:val="subscript"/>
        </w:rPr>
        <w:t>EDRP</w:t>
      </w:r>
      <w:r>
        <w:t xml:space="preserve"> = EDRP-weighted </w:t>
      </w:r>
      <w:r w:rsidR="00EF5B6D">
        <w:t>mean daily effective outdoor air t</w:t>
      </w:r>
      <w:r>
        <w:t>emperature</w:t>
      </w:r>
      <w:r w:rsidR="009E0966">
        <w:t xml:space="preserve"> </w:t>
      </w:r>
    </w:p>
    <w:p w:rsidR="009835DB" w:rsidRDefault="009E0966" w:rsidP="009835DB">
      <w:pPr>
        <w:spacing w:line="276" w:lineRule="auto"/>
      </w:pPr>
      <w:proofErr w:type="spellStart"/>
      <w:r w:rsidRPr="00E9149E">
        <w:rPr>
          <w:rFonts w:asciiTheme="minorHAnsi" w:hAnsiTheme="minorHAnsi"/>
          <w:i/>
          <w:iCs/>
          <w:sz w:val="28"/>
          <w:szCs w:val="28"/>
        </w:rPr>
        <w:t>P</w:t>
      </w:r>
      <w:r>
        <w:rPr>
          <w:rFonts w:asciiTheme="minorHAnsi" w:hAnsiTheme="minorHAnsi"/>
          <w:i/>
          <w:iCs/>
          <w:sz w:val="28"/>
          <w:szCs w:val="28"/>
        </w:rPr>
        <w:t>E</w:t>
      </w:r>
      <w:r w:rsidRPr="00E9149E">
        <w:rPr>
          <w:rFonts w:asciiTheme="minorHAnsi" w:hAnsiTheme="minorHAnsi"/>
          <w:i/>
          <w:iCs/>
          <w:sz w:val="28"/>
          <w:szCs w:val="28"/>
          <w:vertAlign w:val="subscript"/>
        </w:rPr>
        <w:t>z</w:t>
      </w:r>
      <w:proofErr w:type="spellEnd"/>
      <w:r>
        <w:t xml:space="preserve"> = percentage of </w:t>
      </w:r>
      <w:r w:rsidR="00EF5B6D">
        <w:t>EDRP sample in each LDZ (Table S1.</w:t>
      </w:r>
      <w:r>
        <w:t>1)</w:t>
      </w:r>
    </w:p>
    <w:p w:rsidR="009835DB" w:rsidRDefault="009E0966" w:rsidP="009835DB">
      <w:pPr>
        <w:spacing w:line="276" w:lineRule="auto"/>
      </w:pPr>
      <w:r w:rsidRPr="00E9149E">
        <w:rPr>
          <w:i/>
          <w:iCs/>
        </w:rPr>
        <w:t>z</w:t>
      </w:r>
      <w:r>
        <w:rPr>
          <w:i/>
          <w:iCs/>
        </w:rPr>
        <w:t xml:space="preserve"> </w:t>
      </w:r>
      <w:r>
        <w:t>= Local Distribution Zone number</w:t>
      </w:r>
    </w:p>
    <w:p w:rsidR="009835DB" w:rsidRDefault="009E0966" w:rsidP="009835DB">
      <w:pPr>
        <w:spacing w:line="276" w:lineRule="auto"/>
      </w:pPr>
      <w:r w:rsidRPr="00E9149E">
        <w:rPr>
          <w:i/>
          <w:iCs/>
        </w:rPr>
        <w:t>d</w:t>
      </w:r>
      <w:r>
        <w:rPr>
          <w:i/>
          <w:iCs/>
        </w:rPr>
        <w:t xml:space="preserve"> </w:t>
      </w:r>
      <w:r>
        <w:t xml:space="preserve">= day </w:t>
      </w:r>
    </w:p>
    <w:p w:rsidR="009835DB" w:rsidRDefault="009835DB" w:rsidP="009835DB">
      <w:pPr>
        <w:spacing w:line="276" w:lineRule="auto"/>
      </w:pPr>
    </w:p>
    <w:p w:rsidR="00B61CE0" w:rsidRDefault="00E9149E" w:rsidP="00E9149E">
      <w:pPr>
        <w:spacing w:after="200" w:line="276" w:lineRule="auto"/>
      </w:pPr>
      <w:r>
        <w:t xml:space="preserve">When developing the regression model </w:t>
      </w:r>
      <w:r w:rsidR="00B61CE0">
        <w:t>of</w:t>
      </w:r>
      <w:r>
        <w:t xml:space="preserve"> daily</w:t>
      </w:r>
      <w:r w:rsidR="00B61CE0">
        <w:t xml:space="preserve"> </w:t>
      </w:r>
      <w:r>
        <w:t>heat demand from EDRP data, the EDRP-weighted temperature (</w:t>
      </w:r>
      <w:r w:rsidRPr="008D0F8C">
        <w:rPr>
          <w:i/>
          <w:iCs/>
        </w:rPr>
        <w:t>ET</w:t>
      </w:r>
      <w:r w:rsidRPr="008D0F8C">
        <w:rPr>
          <w:i/>
          <w:iCs/>
          <w:vertAlign w:val="subscript"/>
        </w:rPr>
        <w:t>EDRP</w:t>
      </w:r>
      <w:r>
        <w:t>) was used, since this reflects</w:t>
      </w:r>
      <w:r w:rsidR="00B61CE0">
        <w:t xml:space="preserve"> the mean outdoor temperatures</w:t>
      </w:r>
      <w:r>
        <w:t xml:space="preserve"> </w:t>
      </w:r>
      <w:r w:rsidR="00B61CE0">
        <w:t>experienced by the EDRP dwellings. When the model was used to give predictions of GB daily heat demand, the National Grid-weighted temperature (</w:t>
      </w:r>
      <w:r w:rsidR="00B61CE0" w:rsidRPr="008D0F8C">
        <w:rPr>
          <w:i/>
          <w:iCs/>
        </w:rPr>
        <w:t>ET</w:t>
      </w:r>
      <w:r w:rsidR="00B61CE0" w:rsidRPr="008D0F8C">
        <w:rPr>
          <w:i/>
          <w:iCs/>
          <w:vertAlign w:val="subscript"/>
        </w:rPr>
        <w:t>NG</w:t>
      </w:r>
      <w:r w:rsidR="00B61CE0">
        <w:t>) was used as an input, since this represents the temperatures experienced by the GB housing stock.</w:t>
      </w:r>
    </w:p>
    <w:p w:rsidR="008049A9" w:rsidRPr="006441E6" w:rsidRDefault="008049A9" w:rsidP="008049A9">
      <w:pPr>
        <w:spacing w:after="200"/>
        <w:rPr>
          <w:b/>
          <w:bCs/>
          <w:sz w:val="18"/>
          <w:szCs w:val="18"/>
        </w:rPr>
      </w:pPr>
      <w:r w:rsidRPr="006441E6">
        <w:rPr>
          <w:b/>
          <w:bCs/>
          <w:sz w:val="18"/>
          <w:szCs w:val="18"/>
        </w:rPr>
        <w:t xml:space="preserve">Table </w:t>
      </w:r>
      <w:r w:rsidR="00A1775B">
        <w:rPr>
          <w:b/>
          <w:bCs/>
          <w:sz w:val="18"/>
          <w:szCs w:val="18"/>
        </w:rPr>
        <w:t>S2.</w:t>
      </w:r>
      <w:r w:rsidRPr="006441E6">
        <w:rPr>
          <w:b/>
          <w:bCs/>
          <w:sz w:val="18"/>
          <w:szCs w:val="18"/>
        </w:rPr>
        <w:t>1</w:t>
      </w:r>
      <w:r w:rsidRPr="006441E6" w:rsidDel="00603BB1">
        <w:rPr>
          <w:b/>
          <w:bCs/>
          <w:sz w:val="18"/>
          <w:szCs w:val="18"/>
        </w:rPr>
        <w:t xml:space="preserve">: </w:t>
      </w:r>
      <w:r w:rsidRPr="006441E6">
        <w:rPr>
          <w:b/>
          <w:bCs/>
          <w:sz w:val="18"/>
          <w:szCs w:val="18"/>
        </w:rPr>
        <w:t>The percentage of EDRP dwellings in each LDZ</w:t>
      </w:r>
      <w:r w:rsidRPr="006441E6" w:rsidDel="00603BB1">
        <w:rPr>
          <w:b/>
          <w:bCs/>
          <w:sz w:val="18"/>
          <w:szCs w:val="18"/>
        </w:rPr>
        <w:t xml:space="preserve"> </w:t>
      </w:r>
      <w:r w:rsidRPr="006441E6">
        <w:rPr>
          <w:b/>
          <w:bCs/>
          <w:sz w:val="18"/>
          <w:szCs w:val="18"/>
        </w:rPr>
        <w:t>and the National grid temperature weightings GB dwellings and the subsample</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2"/>
        <w:gridCol w:w="1528"/>
        <w:gridCol w:w="1673"/>
        <w:gridCol w:w="1250"/>
      </w:tblGrid>
      <w:tr w:rsidR="008049A9" w:rsidRPr="006441E6" w:rsidTr="0035265F">
        <w:trPr>
          <w:jc w:val="center"/>
        </w:trPr>
        <w:tc>
          <w:tcPr>
            <w:tcW w:w="0" w:type="auto"/>
            <w:gridSpan w:val="2"/>
            <w:tcBorders>
              <w:bottom w:val="single" w:sz="12" w:space="0" w:color="auto"/>
            </w:tcBorders>
            <w:vAlign w:val="center"/>
          </w:tcPr>
          <w:p w:rsidR="008049A9" w:rsidRPr="006441E6" w:rsidRDefault="008049A9" w:rsidP="0035265F">
            <w:pPr>
              <w:jc w:val="center"/>
              <w:rPr>
                <w:sz w:val="20"/>
                <w:szCs w:val="20"/>
              </w:rPr>
            </w:pPr>
            <w:r w:rsidRPr="006441E6">
              <w:rPr>
                <w:sz w:val="20"/>
                <w:szCs w:val="20"/>
              </w:rPr>
              <w:t>LDZ</w:t>
            </w:r>
          </w:p>
        </w:tc>
        <w:tc>
          <w:tcPr>
            <w:tcW w:w="0" w:type="auto"/>
            <w:tcBorders>
              <w:bottom w:val="single" w:sz="12" w:space="0" w:color="auto"/>
            </w:tcBorders>
            <w:vAlign w:val="center"/>
          </w:tcPr>
          <w:p w:rsidR="008049A9" w:rsidRPr="006441E6" w:rsidRDefault="008049A9" w:rsidP="0035265F">
            <w:pPr>
              <w:spacing w:line="269" w:lineRule="auto"/>
              <w:jc w:val="center"/>
              <w:rPr>
                <w:sz w:val="20"/>
                <w:szCs w:val="20"/>
              </w:rPr>
            </w:pPr>
            <w:r w:rsidRPr="006441E6">
              <w:rPr>
                <w:sz w:val="20"/>
                <w:szCs w:val="20"/>
              </w:rPr>
              <w:t>National grid</w:t>
            </w:r>
          </w:p>
          <w:p w:rsidR="008049A9" w:rsidRPr="006441E6" w:rsidRDefault="008049A9" w:rsidP="0035265F">
            <w:pPr>
              <w:jc w:val="center"/>
              <w:rPr>
                <w:sz w:val="20"/>
                <w:szCs w:val="20"/>
              </w:rPr>
            </w:pPr>
            <w:r w:rsidRPr="006441E6">
              <w:rPr>
                <w:sz w:val="20"/>
                <w:szCs w:val="20"/>
              </w:rPr>
              <w:t>LDZ weightings*</w:t>
            </w:r>
          </w:p>
          <w:p w:rsidR="008049A9" w:rsidRPr="006441E6" w:rsidRDefault="008049A9" w:rsidP="0035265F">
            <w:pPr>
              <w:jc w:val="center"/>
              <w:rPr>
                <w:sz w:val="20"/>
                <w:szCs w:val="20"/>
              </w:rPr>
            </w:pPr>
            <w:proofErr w:type="spellStart"/>
            <w:r w:rsidRPr="006441E6">
              <w:rPr>
                <w:sz w:val="20"/>
                <w:szCs w:val="20"/>
              </w:rPr>
              <w:t>PN</w:t>
            </w:r>
            <w:r w:rsidRPr="006441E6">
              <w:rPr>
                <w:sz w:val="20"/>
                <w:szCs w:val="20"/>
                <w:vertAlign w:val="subscript"/>
              </w:rPr>
              <w:t>z</w:t>
            </w:r>
            <w:proofErr w:type="spellEnd"/>
          </w:p>
          <w:p w:rsidR="008049A9" w:rsidRPr="006441E6" w:rsidRDefault="008049A9" w:rsidP="0035265F">
            <w:pPr>
              <w:jc w:val="center"/>
              <w:rPr>
                <w:sz w:val="20"/>
                <w:szCs w:val="20"/>
              </w:rPr>
            </w:pPr>
            <w:r w:rsidRPr="006441E6">
              <w:rPr>
                <w:sz w:val="20"/>
                <w:szCs w:val="20"/>
              </w:rPr>
              <w:t>(%)</w:t>
            </w:r>
          </w:p>
        </w:tc>
        <w:tc>
          <w:tcPr>
            <w:tcW w:w="0" w:type="auto"/>
            <w:tcBorders>
              <w:bottom w:val="single" w:sz="12" w:space="0" w:color="auto"/>
            </w:tcBorders>
            <w:vAlign w:val="center"/>
          </w:tcPr>
          <w:p w:rsidR="008049A9" w:rsidRPr="006441E6" w:rsidRDefault="008049A9" w:rsidP="0035265F">
            <w:pPr>
              <w:spacing w:line="269" w:lineRule="auto"/>
              <w:jc w:val="center"/>
              <w:rPr>
                <w:sz w:val="20"/>
                <w:szCs w:val="20"/>
              </w:rPr>
            </w:pPr>
            <w:r w:rsidRPr="006441E6">
              <w:rPr>
                <w:sz w:val="20"/>
                <w:szCs w:val="20"/>
              </w:rPr>
              <w:t>EDRP</w:t>
            </w:r>
          </w:p>
          <w:p w:rsidR="008049A9" w:rsidRPr="006441E6" w:rsidRDefault="008049A9" w:rsidP="0035265F">
            <w:pPr>
              <w:jc w:val="center"/>
              <w:rPr>
                <w:sz w:val="20"/>
                <w:szCs w:val="20"/>
              </w:rPr>
            </w:pPr>
            <w:r w:rsidRPr="006441E6">
              <w:rPr>
                <w:sz w:val="20"/>
                <w:szCs w:val="20"/>
              </w:rPr>
              <w:t>sub-sample</w:t>
            </w:r>
          </w:p>
          <w:p w:rsidR="008049A9" w:rsidRPr="006441E6" w:rsidRDefault="008049A9" w:rsidP="0035265F">
            <w:pPr>
              <w:jc w:val="center"/>
              <w:rPr>
                <w:sz w:val="20"/>
                <w:szCs w:val="20"/>
              </w:rPr>
            </w:pPr>
            <w:proofErr w:type="spellStart"/>
            <w:r w:rsidRPr="006441E6">
              <w:rPr>
                <w:sz w:val="20"/>
                <w:szCs w:val="20"/>
              </w:rPr>
              <w:t>PE</w:t>
            </w:r>
            <w:r w:rsidRPr="006441E6">
              <w:rPr>
                <w:sz w:val="20"/>
                <w:szCs w:val="20"/>
                <w:vertAlign w:val="subscript"/>
              </w:rPr>
              <w:t>z</w:t>
            </w:r>
            <w:proofErr w:type="spellEnd"/>
          </w:p>
          <w:p w:rsidR="008049A9" w:rsidRPr="006441E6" w:rsidRDefault="008049A9" w:rsidP="0035265F">
            <w:pPr>
              <w:jc w:val="center"/>
              <w:rPr>
                <w:sz w:val="20"/>
                <w:szCs w:val="20"/>
              </w:rPr>
            </w:pPr>
            <w:r w:rsidRPr="006441E6">
              <w:rPr>
                <w:sz w:val="20"/>
                <w:szCs w:val="20"/>
              </w:rPr>
              <w:t>(%)</w:t>
            </w:r>
          </w:p>
        </w:tc>
      </w:tr>
      <w:tr w:rsidR="008049A9" w:rsidRPr="006441E6" w:rsidTr="0035265F">
        <w:trPr>
          <w:jc w:val="center"/>
        </w:trPr>
        <w:tc>
          <w:tcPr>
            <w:tcW w:w="0" w:type="auto"/>
            <w:tcBorders>
              <w:top w:val="single" w:sz="12" w:space="0" w:color="auto"/>
              <w:bottom w:val="single" w:sz="4" w:space="0" w:color="auto"/>
            </w:tcBorders>
          </w:tcPr>
          <w:p w:rsidR="008049A9" w:rsidRPr="006441E6" w:rsidRDefault="008049A9" w:rsidP="0035265F">
            <w:pPr>
              <w:spacing w:line="269" w:lineRule="auto"/>
              <w:jc w:val="center"/>
              <w:rPr>
                <w:sz w:val="20"/>
                <w:szCs w:val="20"/>
              </w:rPr>
            </w:pPr>
            <w:r w:rsidRPr="006441E6">
              <w:rPr>
                <w:sz w:val="20"/>
                <w:szCs w:val="20"/>
              </w:rPr>
              <w:t>EA</w:t>
            </w:r>
          </w:p>
        </w:tc>
        <w:tc>
          <w:tcPr>
            <w:tcW w:w="0" w:type="auto"/>
            <w:tcBorders>
              <w:top w:val="single" w:sz="12" w:space="0" w:color="auto"/>
              <w:bottom w:val="single" w:sz="4" w:space="0" w:color="auto"/>
            </w:tcBorders>
          </w:tcPr>
          <w:p w:rsidR="008049A9" w:rsidRPr="006441E6" w:rsidRDefault="008049A9" w:rsidP="0035265F">
            <w:pPr>
              <w:spacing w:line="269" w:lineRule="auto"/>
              <w:jc w:val="center"/>
              <w:rPr>
                <w:sz w:val="20"/>
                <w:szCs w:val="20"/>
              </w:rPr>
            </w:pPr>
            <w:r w:rsidRPr="006441E6">
              <w:rPr>
                <w:sz w:val="20"/>
                <w:szCs w:val="20"/>
              </w:rPr>
              <w:t>East Anglia</w:t>
            </w:r>
          </w:p>
        </w:tc>
        <w:tc>
          <w:tcPr>
            <w:tcW w:w="0" w:type="auto"/>
            <w:tcBorders>
              <w:top w:val="single" w:sz="12" w:space="0" w:color="auto"/>
              <w:bottom w:val="single" w:sz="4" w:space="0" w:color="auto"/>
            </w:tcBorders>
            <w:vAlign w:val="center"/>
          </w:tcPr>
          <w:p w:rsidR="008049A9" w:rsidRPr="006441E6" w:rsidRDefault="008049A9" w:rsidP="0035265F">
            <w:pPr>
              <w:spacing w:line="269" w:lineRule="auto"/>
              <w:jc w:val="center"/>
              <w:rPr>
                <w:sz w:val="20"/>
                <w:szCs w:val="20"/>
              </w:rPr>
            </w:pPr>
            <w:r w:rsidRPr="006441E6">
              <w:rPr>
                <w:sz w:val="20"/>
                <w:szCs w:val="20"/>
              </w:rPr>
              <w:t>8</w:t>
            </w:r>
          </w:p>
        </w:tc>
        <w:tc>
          <w:tcPr>
            <w:tcW w:w="0" w:type="auto"/>
            <w:tcBorders>
              <w:top w:val="single" w:sz="12" w:space="0" w:color="auto"/>
              <w:bottom w:val="single" w:sz="4" w:space="0" w:color="auto"/>
            </w:tcBorders>
            <w:vAlign w:val="center"/>
          </w:tcPr>
          <w:p w:rsidR="008049A9" w:rsidRPr="006441E6" w:rsidRDefault="008049A9" w:rsidP="0035265F">
            <w:pPr>
              <w:spacing w:line="269" w:lineRule="auto"/>
              <w:jc w:val="center"/>
              <w:rPr>
                <w:sz w:val="20"/>
                <w:szCs w:val="20"/>
              </w:rPr>
            </w:pPr>
            <w:r w:rsidRPr="006441E6">
              <w:rPr>
                <w:sz w:val="20"/>
                <w:szCs w:val="20"/>
              </w:rPr>
              <w:t>0</w:t>
            </w:r>
          </w:p>
        </w:tc>
      </w:tr>
      <w:tr w:rsidR="008049A9" w:rsidRPr="006441E6" w:rsidTr="0035265F">
        <w:trPr>
          <w:jc w:val="center"/>
        </w:trPr>
        <w:tc>
          <w:tcPr>
            <w:tcW w:w="0" w:type="auto"/>
            <w:tcBorders>
              <w:top w:val="single" w:sz="4" w:space="0" w:color="auto"/>
            </w:tcBorders>
          </w:tcPr>
          <w:p w:rsidR="008049A9" w:rsidRPr="006441E6" w:rsidRDefault="008049A9" w:rsidP="0035265F">
            <w:pPr>
              <w:spacing w:line="269" w:lineRule="auto"/>
              <w:jc w:val="center"/>
              <w:rPr>
                <w:sz w:val="20"/>
                <w:szCs w:val="20"/>
              </w:rPr>
            </w:pPr>
            <w:r w:rsidRPr="006441E6">
              <w:rPr>
                <w:sz w:val="20"/>
                <w:szCs w:val="20"/>
              </w:rPr>
              <w:t>EM</w:t>
            </w:r>
          </w:p>
        </w:tc>
        <w:tc>
          <w:tcPr>
            <w:tcW w:w="0" w:type="auto"/>
            <w:tcBorders>
              <w:top w:val="single" w:sz="4" w:space="0" w:color="auto"/>
            </w:tcBorders>
          </w:tcPr>
          <w:p w:rsidR="008049A9" w:rsidRPr="006441E6" w:rsidRDefault="008049A9" w:rsidP="0035265F">
            <w:pPr>
              <w:spacing w:line="269" w:lineRule="auto"/>
              <w:jc w:val="center"/>
              <w:rPr>
                <w:sz w:val="20"/>
                <w:szCs w:val="20"/>
              </w:rPr>
            </w:pPr>
            <w:r w:rsidRPr="006441E6">
              <w:rPr>
                <w:sz w:val="20"/>
                <w:szCs w:val="20"/>
              </w:rPr>
              <w:t>East Midlands</w:t>
            </w:r>
          </w:p>
        </w:tc>
        <w:tc>
          <w:tcPr>
            <w:tcW w:w="0" w:type="auto"/>
            <w:tcBorders>
              <w:top w:val="single" w:sz="4" w:space="0" w:color="auto"/>
            </w:tcBorders>
            <w:vAlign w:val="center"/>
          </w:tcPr>
          <w:p w:rsidR="008049A9" w:rsidRPr="006441E6" w:rsidRDefault="008049A9" w:rsidP="0035265F">
            <w:pPr>
              <w:spacing w:line="269" w:lineRule="auto"/>
              <w:jc w:val="center"/>
              <w:rPr>
                <w:sz w:val="20"/>
                <w:szCs w:val="20"/>
              </w:rPr>
            </w:pPr>
            <w:r w:rsidRPr="006441E6">
              <w:rPr>
                <w:sz w:val="20"/>
                <w:szCs w:val="20"/>
              </w:rPr>
              <w:t>10</w:t>
            </w:r>
          </w:p>
        </w:tc>
        <w:tc>
          <w:tcPr>
            <w:tcW w:w="0" w:type="auto"/>
            <w:tcBorders>
              <w:top w:val="single" w:sz="4" w:space="0" w:color="auto"/>
            </w:tcBorders>
            <w:vAlign w:val="center"/>
          </w:tcPr>
          <w:p w:rsidR="008049A9" w:rsidRPr="006441E6" w:rsidRDefault="008049A9" w:rsidP="0035265F">
            <w:pPr>
              <w:spacing w:line="269" w:lineRule="auto"/>
              <w:jc w:val="center"/>
              <w:rPr>
                <w:sz w:val="20"/>
                <w:szCs w:val="20"/>
              </w:rPr>
            </w:pPr>
            <w:r w:rsidRPr="006441E6">
              <w:rPr>
                <w:sz w:val="20"/>
                <w:szCs w:val="20"/>
              </w:rPr>
              <w:t>38</w:t>
            </w:r>
          </w:p>
        </w:tc>
      </w:tr>
      <w:tr w:rsidR="008049A9" w:rsidRPr="006441E6" w:rsidTr="0035265F">
        <w:trPr>
          <w:jc w:val="center"/>
        </w:trPr>
        <w:tc>
          <w:tcPr>
            <w:tcW w:w="0" w:type="auto"/>
          </w:tcPr>
          <w:p w:rsidR="008049A9" w:rsidRPr="006441E6" w:rsidRDefault="008049A9" w:rsidP="0035265F">
            <w:pPr>
              <w:spacing w:line="269" w:lineRule="auto"/>
              <w:jc w:val="center"/>
              <w:rPr>
                <w:sz w:val="20"/>
                <w:szCs w:val="20"/>
              </w:rPr>
            </w:pPr>
            <w:r w:rsidRPr="006441E6">
              <w:rPr>
                <w:sz w:val="20"/>
                <w:szCs w:val="20"/>
              </w:rPr>
              <w:t>NE</w:t>
            </w:r>
          </w:p>
        </w:tc>
        <w:tc>
          <w:tcPr>
            <w:tcW w:w="0" w:type="auto"/>
          </w:tcPr>
          <w:p w:rsidR="008049A9" w:rsidRPr="006441E6" w:rsidRDefault="008049A9" w:rsidP="0035265F">
            <w:pPr>
              <w:spacing w:line="269" w:lineRule="auto"/>
              <w:jc w:val="center"/>
              <w:rPr>
                <w:sz w:val="20"/>
                <w:szCs w:val="20"/>
              </w:rPr>
            </w:pPr>
            <w:r w:rsidRPr="006441E6">
              <w:rPr>
                <w:sz w:val="20"/>
                <w:szCs w:val="20"/>
              </w:rPr>
              <w:t>North East</w:t>
            </w:r>
          </w:p>
        </w:tc>
        <w:tc>
          <w:tcPr>
            <w:tcW w:w="0" w:type="auto"/>
            <w:vAlign w:val="center"/>
          </w:tcPr>
          <w:p w:rsidR="008049A9" w:rsidRPr="006441E6" w:rsidRDefault="008049A9" w:rsidP="0035265F">
            <w:pPr>
              <w:spacing w:line="269" w:lineRule="auto"/>
              <w:jc w:val="center"/>
              <w:rPr>
                <w:sz w:val="20"/>
                <w:szCs w:val="20"/>
              </w:rPr>
            </w:pPr>
            <w:r w:rsidRPr="006441E6">
              <w:rPr>
                <w:sz w:val="20"/>
                <w:szCs w:val="20"/>
              </w:rPr>
              <w:t>6</w:t>
            </w:r>
          </w:p>
        </w:tc>
        <w:tc>
          <w:tcPr>
            <w:tcW w:w="0" w:type="auto"/>
            <w:vAlign w:val="center"/>
          </w:tcPr>
          <w:p w:rsidR="008049A9" w:rsidRPr="006441E6" w:rsidRDefault="008049A9" w:rsidP="0035265F">
            <w:pPr>
              <w:spacing w:line="269" w:lineRule="auto"/>
              <w:jc w:val="center"/>
              <w:rPr>
                <w:sz w:val="20"/>
                <w:szCs w:val="20"/>
              </w:rPr>
            </w:pPr>
            <w:r w:rsidRPr="006441E6">
              <w:rPr>
                <w:sz w:val="20"/>
                <w:szCs w:val="20"/>
              </w:rPr>
              <w:t>0</w:t>
            </w:r>
          </w:p>
        </w:tc>
      </w:tr>
      <w:tr w:rsidR="008049A9" w:rsidRPr="006441E6" w:rsidTr="0035265F">
        <w:trPr>
          <w:jc w:val="center"/>
        </w:trPr>
        <w:tc>
          <w:tcPr>
            <w:tcW w:w="0" w:type="auto"/>
          </w:tcPr>
          <w:p w:rsidR="008049A9" w:rsidRPr="006441E6" w:rsidRDefault="008049A9" w:rsidP="0035265F">
            <w:pPr>
              <w:spacing w:line="269" w:lineRule="auto"/>
              <w:jc w:val="center"/>
              <w:rPr>
                <w:sz w:val="20"/>
                <w:szCs w:val="20"/>
              </w:rPr>
            </w:pPr>
            <w:r w:rsidRPr="006441E6">
              <w:rPr>
                <w:sz w:val="20"/>
                <w:szCs w:val="20"/>
              </w:rPr>
              <w:t>NO</w:t>
            </w:r>
          </w:p>
        </w:tc>
        <w:tc>
          <w:tcPr>
            <w:tcW w:w="0" w:type="auto"/>
          </w:tcPr>
          <w:p w:rsidR="008049A9" w:rsidRPr="006441E6" w:rsidRDefault="008049A9" w:rsidP="0035265F">
            <w:pPr>
              <w:spacing w:line="269" w:lineRule="auto"/>
              <w:jc w:val="center"/>
              <w:rPr>
                <w:sz w:val="20"/>
                <w:szCs w:val="20"/>
              </w:rPr>
            </w:pPr>
            <w:r w:rsidRPr="006441E6">
              <w:rPr>
                <w:sz w:val="20"/>
                <w:szCs w:val="20"/>
              </w:rPr>
              <w:t>North</w:t>
            </w:r>
          </w:p>
        </w:tc>
        <w:tc>
          <w:tcPr>
            <w:tcW w:w="0" w:type="auto"/>
            <w:vAlign w:val="center"/>
          </w:tcPr>
          <w:p w:rsidR="008049A9" w:rsidRPr="006441E6" w:rsidRDefault="008049A9" w:rsidP="0035265F">
            <w:pPr>
              <w:spacing w:line="269" w:lineRule="auto"/>
              <w:jc w:val="center"/>
              <w:rPr>
                <w:sz w:val="20"/>
                <w:szCs w:val="20"/>
              </w:rPr>
            </w:pPr>
            <w:r w:rsidRPr="006441E6">
              <w:rPr>
                <w:sz w:val="20"/>
                <w:szCs w:val="20"/>
              </w:rPr>
              <w:t>6</w:t>
            </w:r>
          </w:p>
        </w:tc>
        <w:tc>
          <w:tcPr>
            <w:tcW w:w="0" w:type="auto"/>
            <w:vAlign w:val="center"/>
          </w:tcPr>
          <w:p w:rsidR="008049A9" w:rsidRPr="006441E6" w:rsidRDefault="008049A9" w:rsidP="0035265F">
            <w:pPr>
              <w:spacing w:line="269" w:lineRule="auto"/>
              <w:jc w:val="center"/>
              <w:rPr>
                <w:sz w:val="20"/>
                <w:szCs w:val="20"/>
              </w:rPr>
            </w:pPr>
            <w:r w:rsidRPr="006441E6">
              <w:rPr>
                <w:sz w:val="20"/>
                <w:szCs w:val="20"/>
              </w:rPr>
              <w:t>0</w:t>
            </w:r>
          </w:p>
        </w:tc>
      </w:tr>
      <w:tr w:rsidR="008049A9" w:rsidRPr="006441E6" w:rsidTr="0035265F">
        <w:trPr>
          <w:jc w:val="center"/>
        </w:trPr>
        <w:tc>
          <w:tcPr>
            <w:tcW w:w="0" w:type="auto"/>
          </w:tcPr>
          <w:p w:rsidR="008049A9" w:rsidRPr="006441E6" w:rsidRDefault="008049A9" w:rsidP="0035265F">
            <w:pPr>
              <w:spacing w:line="269" w:lineRule="auto"/>
              <w:jc w:val="center"/>
              <w:rPr>
                <w:sz w:val="20"/>
                <w:szCs w:val="20"/>
              </w:rPr>
            </w:pPr>
            <w:r w:rsidRPr="006441E6">
              <w:rPr>
                <w:sz w:val="20"/>
                <w:szCs w:val="20"/>
              </w:rPr>
              <w:t>NT</w:t>
            </w:r>
          </w:p>
        </w:tc>
        <w:tc>
          <w:tcPr>
            <w:tcW w:w="0" w:type="auto"/>
          </w:tcPr>
          <w:p w:rsidR="008049A9" w:rsidRPr="006441E6" w:rsidRDefault="008049A9" w:rsidP="0035265F">
            <w:pPr>
              <w:spacing w:line="269" w:lineRule="auto"/>
              <w:jc w:val="center"/>
              <w:rPr>
                <w:sz w:val="20"/>
                <w:szCs w:val="20"/>
              </w:rPr>
            </w:pPr>
            <w:r w:rsidRPr="006441E6">
              <w:rPr>
                <w:sz w:val="20"/>
                <w:szCs w:val="20"/>
              </w:rPr>
              <w:t>North Thames</w:t>
            </w:r>
          </w:p>
        </w:tc>
        <w:tc>
          <w:tcPr>
            <w:tcW w:w="0" w:type="auto"/>
            <w:vAlign w:val="center"/>
          </w:tcPr>
          <w:p w:rsidR="008049A9" w:rsidRPr="006441E6" w:rsidRDefault="008049A9" w:rsidP="0035265F">
            <w:pPr>
              <w:spacing w:line="269" w:lineRule="auto"/>
              <w:jc w:val="center"/>
              <w:rPr>
                <w:sz w:val="20"/>
                <w:szCs w:val="20"/>
              </w:rPr>
            </w:pPr>
            <w:r w:rsidRPr="006441E6">
              <w:rPr>
                <w:sz w:val="20"/>
                <w:szCs w:val="20"/>
              </w:rPr>
              <w:t>11</w:t>
            </w:r>
          </w:p>
        </w:tc>
        <w:tc>
          <w:tcPr>
            <w:tcW w:w="0" w:type="auto"/>
            <w:vAlign w:val="center"/>
          </w:tcPr>
          <w:p w:rsidR="008049A9" w:rsidRPr="006441E6" w:rsidRDefault="008049A9" w:rsidP="0035265F">
            <w:pPr>
              <w:spacing w:line="269" w:lineRule="auto"/>
              <w:jc w:val="center"/>
              <w:rPr>
                <w:sz w:val="20"/>
                <w:szCs w:val="20"/>
              </w:rPr>
            </w:pPr>
            <w:r w:rsidRPr="006441E6">
              <w:rPr>
                <w:sz w:val="20"/>
                <w:szCs w:val="20"/>
              </w:rPr>
              <w:t>0</w:t>
            </w:r>
          </w:p>
        </w:tc>
      </w:tr>
      <w:tr w:rsidR="008049A9" w:rsidRPr="006441E6" w:rsidTr="0035265F">
        <w:trPr>
          <w:jc w:val="center"/>
        </w:trPr>
        <w:tc>
          <w:tcPr>
            <w:tcW w:w="0" w:type="auto"/>
          </w:tcPr>
          <w:p w:rsidR="008049A9" w:rsidRPr="006441E6" w:rsidRDefault="008049A9" w:rsidP="0035265F">
            <w:pPr>
              <w:spacing w:line="269" w:lineRule="auto"/>
              <w:jc w:val="center"/>
              <w:rPr>
                <w:sz w:val="20"/>
                <w:szCs w:val="20"/>
              </w:rPr>
            </w:pPr>
            <w:r w:rsidRPr="006441E6">
              <w:rPr>
                <w:sz w:val="20"/>
                <w:szCs w:val="20"/>
              </w:rPr>
              <w:t>NW</w:t>
            </w:r>
          </w:p>
        </w:tc>
        <w:tc>
          <w:tcPr>
            <w:tcW w:w="0" w:type="auto"/>
          </w:tcPr>
          <w:p w:rsidR="008049A9" w:rsidRPr="006441E6" w:rsidRDefault="008049A9" w:rsidP="0035265F">
            <w:pPr>
              <w:spacing w:line="269" w:lineRule="auto"/>
              <w:jc w:val="center"/>
              <w:rPr>
                <w:sz w:val="20"/>
                <w:szCs w:val="20"/>
              </w:rPr>
            </w:pPr>
            <w:r w:rsidRPr="006441E6">
              <w:rPr>
                <w:sz w:val="20"/>
                <w:szCs w:val="20"/>
              </w:rPr>
              <w:t>North West</w:t>
            </w:r>
          </w:p>
        </w:tc>
        <w:tc>
          <w:tcPr>
            <w:tcW w:w="0" w:type="auto"/>
            <w:vAlign w:val="center"/>
          </w:tcPr>
          <w:p w:rsidR="008049A9" w:rsidRPr="006441E6" w:rsidRDefault="008049A9" w:rsidP="0035265F">
            <w:pPr>
              <w:spacing w:line="269" w:lineRule="auto"/>
              <w:jc w:val="center"/>
              <w:rPr>
                <w:sz w:val="20"/>
                <w:szCs w:val="20"/>
              </w:rPr>
            </w:pPr>
            <w:r w:rsidRPr="006441E6">
              <w:rPr>
                <w:sz w:val="20"/>
                <w:szCs w:val="20"/>
              </w:rPr>
              <w:t>12</w:t>
            </w:r>
          </w:p>
        </w:tc>
        <w:tc>
          <w:tcPr>
            <w:tcW w:w="0" w:type="auto"/>
            <w:vAlign w:val="center"/>
          </w:tcPr>
          <w:p w:rsidR="008049A9" w:rsidRPr="006441E6" w:rsidRDefault="008049A9" w:rsidP="0035265F">
            <w:pPr>
              <w:spacing w:line="269" w:lineRule="auto"/>
              <w:jc w:val="center"/>
              <w:rPr>
                <w:sz w:val="20"/>
                <w:szCs w:val="20"/>
              </w:rPr>
            </w:pPr>
            <w:r w:rsidRPr="006441E6">
              <w:rPr>
                <w:sz w:val="20"/>
                <w:szCs w:val="20"/>
              </w:rPr>
              <w:t>0</w:t>
            </w:r>
          </w:p>
        </w:tc>
      </w:tr>
      <w:tr w:rsidR="008049A9" w:rsidRPr="006441E6" w:rsidTr="0035265F">
        <w:trPr>
          <w:jc w:val="center"/>
        </w:trPr>
        <w:tc>
          <w:tcPr>
            <w:tcW w:w="0" w:type="auto"/>
          </w:tcPr>
          <w:p w:rsidR="008049A9" w:rsidRPr="006441E6" w:rsidRDefault="008049A9" w:rsidP="0035265F">
            <w:pPr>
              <w:spacing w:line="269" w:lineRule="auto"/>
              <w:jc w:val="center"/>
              <w:rPr>
                <w:sz w:val="20"/>
                <w:szCs w:val="20"/>
              </w:rPr>
            </w:pPr>
            <w:r w:rsidRPr="006441E6">
              <w:rPr>
                <w:sz w:val="20"/>
                <w:szCs w:val="20"/>
              </w:rPr>
              <w:t>SC</w:t>
            </w:r>
          </w:p>
        </w:tc>
        <w:tc>
          <w:tcPr>
            <w:tcW w:w="0" w:type="auto"/>
          </w:tcPr>
          <w:p w:rsidR="008049A9" w:rsidRPr="006441E6" w:rsidRDefault="008049A9" w:rsidP="0035265F">
            <w:pPr>
              <w:spacing w:line="269" w:lineRule="auto"/>
              <w:jc w:val="center"/>
              <w:rPr>
                <w:sz w:val="20"/>
                <w:szCs w:val="20"/>
              </w:rPr>
            </w:pPr>
            <w:r w:rsidRPr="006441E6">
              <w:rPr>
                <w:sz w:val="20"/>
                <w:szCs w:val="20"/>
              </w:rPr>
              <w:t>Scotland</w:t>
            </w:r>
          </w:p>
        </w:tc>
        <w:tc>
          <w:tcPr>
            <w:tcW w:w="0" w:type="auto"/>
            <w:vAlign w:val="center"/>
          </w:tcPr>
          <w:p w:rsidR="008049A9" w:rsidRPr="006441E6" w:rsidRDefault="008049A9" w:rsidP="0035265F">
            <w:pPr>
              <w:spacing w:line="269" w:lineRule="auto"/>
              <w:jc w:val="center"/>
              <w:rPr>
                <w:sz w:val="20"/>
                <w:szCs w:val="20"/>
              </w:rPr>
            </w:pPr>
            <w:r w:rsidRPr="006441E6">
              <w:rPr>
                <w:sz w:val="20"/>
                <w:szCs w:val="20"/>
              </w:rPr>
              <w:t>9</w:t>
            </w:r>
          </w:p>
        </w:tc>
        <w:tc>
          <w:tcPr>
            <w:tcW w:w="0" w:type="auto"/>
            <w:vAlign w:val="center"/>
          </w:tcPr>
          <w:p w:rsidR="008049A9" w:rsidRPr="006441E6" w:rsidRDefault="008049A9" w:rsidP="0035265F">
            <w:pPr>
              <w:spacing w:line="269" w:lineRule="auto"/>
              <w:jc w:val="center"/>
              <w:rPr>
                <w:sz w:val="20"/>
                <w:szCs w:val="20"/>
              </w:rPr>
            </w:pPr>
            <w:r w:rsidRPr="006441E6">
              <w:rPr>
                <w:sz w:val="20"/>
                <w:szCs w:val="20"/>
              </w:rPr>
              <w:t>18</w:t>
            </w:r>
          </w:p>
        </w:tc>
      </w:tr>
      <w:tr w:rsidR="008049A9" w:rsidRPr="006441E6" w:rsidTr="0035265F">
        <w:trPr>
          <w:jc w:val="center"/>
        </w:trPr>
        <w:tc>
          <w:tcPr>
            <w:tcW w:w="0" w:type="auto"/>
          </w:tcPr>
          <w:p w:rsidR="008049A9" w:rsidRPr="006441E6" w:rsidRDefault="008049A9" w:rsidP="0035265F">
            <w:pPr>
              <w:spacing w:line="269" w:lineRule="auto"/>
              <w:jc w:val="center"/>
              <w:rPr>
                <w:sz w:val="20"/>
                <w:szCs w:val="20"/>
              </w:rPr>
            </w:pPr>
            <w:r w:rsidRPr="006441E6">
              <w:rPr>
                <w:sz w:val="20"/>
                <w:szCs w:val="20"/>
              </w:rPr>
              <w:t>SE</w:t>
            </w:r>
          </w:p>
        </w:tc>
        <w:tc>
          <w:tcPr>
            <w:tcW w:w="0" w:type="auto"/>
          </w:tcPr>
          <w:p w:rsidR="008049A9" w:rsidRPr="006441E6" w:rsidRDefault="008049A9" w:rsidP="0035265F">
            <w:pPr>
              <w:spacing w:line="269" w:lineRule="auto"/>
              <w:jc w:val="center"/>
              <w:rPr>
                <w:sz w:val="20"/>
                <w:szCs w:val="20"/>
              </w:rPr>
            </w:pPr>
            <w:r w:rsidRPr="006441E6">
              <w:rPr>
                <w:sz w:val="20"/>
                <w:szCs w:val="20"/>
              </w:rPr>
              <w:t>South East</w:t>
            </w:r>
          </w:p>
        </w:tc>
        <w:tc>
          <w:tcPr>
            <w:tcW w:w="0" w:type="auto"/>
            <w:vAlign w:val="center"/>
          </w:tcPr>
          <w:p w:rsidR="008049A9" w:rsidRPr="006441E6" w:rsidRDefault="008049A9" w:rsidP="0035265F">
            <w:pPr>
              <w:spacing w:line="269" w:lineRule="auto"/>
              <w:jc w:val="center"/>
              <w:rPr>
                <w:sz w:val="20"/>
                <w:szCs w:val="20"/>
              </w:rPr>
            </w:pPr>
            <w:r w:rsidRPr="006441E6">
              <w:rPr>
                <w:sz w:val="20"/>
                <w:szCs w:val="20"/>
              </w:rPr>
              <w:t>10</w:t>
            </w:r>
          </w:p>
        </w:tc>
        <w:tc>
          <w:tcPr>
            <w:tcW w:w="0" w:type="auto"/>
            <w:vAlign w:val="center"/>
          </w:tcPr>
          <w:p w:rsidR="008049A9" w:rsidRPr="006441E6" w:rsidRDefault="008049A9" w:rsidP="0035265F">
            <w:pPr>
              <w:spacing w:line="269" w:lineRule="auto"/>
              <w:jc w:val="center"/>
              <w:rPr>
                <w:sz w:val="20"/>
                <w:szCs w:val="20"/>
              </w:rPr>
            </w:pPr>
            <w:r w:rsidRPr="006441E6">
              <w:rPr>
                <w:sz w:val="20"/>
                <w:szCs w:val="20"/>
              </w:rPr>
              <w:t>8</w:t>
            </w:r>
          </w:p>
        </w:tc>
      </w:tr>
      <w:tr w:rsidR="008049A9" w:rsidRPr="006441E6" w:rsidTr="0035265F">
        <w:trPr>
          <w:jc w:val="center"/>
        </w:trPr>
        <w:tc>
          <w:tcPr>
            <w:tcW w:w="0" w:type="auto"/>
          </w:tcPr>
          <w:p w:rsidR="008049A9" w:rsidRPr="006441E6" w:rsidRDefault="008049A9" w:rsidP="0035265F">
            <w:pPr>
              <w:spacing w:line="269" w:lineRule="auto"/>
              <w:jc w:val="center"/>
              <w:rPr>
                <w:sz w:val="20"/>
                <w:szCs w:val="20"/>
              </w:rPr>
            </w:pPr>
            <w:r w:rsidRPr="006441E6">
              <w:rPr>
                <w:sz w:val="20"/>
                <w:szCs w:val="20"/>
              </w:rPr>
              <w:t>SO</w:t>
            </w:r>
          </w:p>
        </w:tc>
        <w:tc>
          <w:tcPr>
            <w:tcW w:w="0" w:type="auto"/>
          </w:tcPr>
          <w:p w:rsidR="008049A9" w:rsidRPr="006441E6" w:rsidRDefault="008049A9" w:rsidP="0035265F">
            <w:pPr>
              <w:spacing w:line="269" w:lineRule="auto"/>
              <w:jc w:val="center"/>
              <w:rPr>
                <w:sz w:val="20"/>
                <w:szCs w:val="20"/>
              </w:rPr>
            </w:pPr>
            <w:r w:rsidRPr="006441E6">
              <w:rPr>
                <w:sz w:val="20"/>
                <w:szCs w:val="20"/>
              </w:rPr>
              <w:t>South</w:t>
            </w:r>
          </w:p>
        </w:tc>
        <w:tc>
          <w:tcPr>
            <w:tcW w:w="0" w:type="auto"/>
            <w:vAlign w:val="center"/>
          </w:tcPr>
          <w:p w:rsidR="008049A9" w:rsidRPr="006441E6" w:rsidRDefault="008049A9" w:rsidP="0035265F">
            <w:pPr>
              <w:spacing w:line="269" w:lineRule="auto"/>
              <w:jc w:val="center"/>
              <w:rPr>
                <w:sz w:val="20"/>
                <w:szCs w:val="20"/>
              </w:rPr>
            </w:pPr>
            <w:r w:rsidRPr="006441E6">
              <w:rPr>
                <w:sz w:val="20"/>
                <w:szCs w:val="20"/>
              </w:rPr>
              <w:t>7</w:t>
            </w:r>
          </w:p>
        </w:tc>
        <w:tc>
          <w:tcPr>
            <w:tcW w:w="0" w:type="auto"/>
            <w:vAlign w:val="center"/>
          </w:tcPr>
          <w:p w:rsidR="008049A9" w:rsidRPr="006441E6" w:rsidRDefault="008049A9" w:rsidP="0035265F">
            <w:pPr>
              <w:spacing w:line="269" w:lineRule="auto"/>
              <w:jc w:val="center"/>
              <w:rPr>
                <w:sz w:val="20"/>
                <w:szCs w:val="20"/>
              </w:rPr>
            </w:pPr>
            <w:r w:rsidRPr="006441E6">
              <w:rPr>
                <w:sz w:val="20"/>
                <w:szCs w:val="20"/>
              </w:rPr>
              <w:t>9</w:t>
            </w:r>
          </w:p>
        </w:tc>
      </w:tr>
      <w:tr w:rsidR="008049A9" w:rsidRPr="006441E6" w:rsidTr="0035265F">
        <w:trPr>
          <w:jc w:val="center"/>
        </w:trPr>
        <w:tc>
          <w:tcPr>
            <w:tcW w:w="0" w:type="auto"/>
          </w:tcPr>
          <w:p w:rsidR="008049A9" w:rsidRPr="006441E6" w:rsidRDefault="008049A9" w:rsidP="0035265F">
            <w:pPr>
              <w:spacing w:line="269" w:lineRule="auto"/>
              <w:jc w:val="center"/>
              <w:rPr>
                <w:sz w:val="20"/>
                <w:szCs w:val="20"/>
              </w:rPr>
            </w:pPr>
            <w:r w:rsidRPr="006441E6">
              <w:rPr>
                <w:sz w:val="20"/>
                <w:szCs w:val="20"/>
              </w:rPr>
              <w:t>SW</w:t>
            </w:r>
          </w:p>
        </w:tc>
        <w:tc>
          <w:tcPr>
            <w:tcW w:w="0" w:type="auto"/>
          </w:tcPr>
          <w:p w:rsidR="008049A9" w:rsidRPr="006441E6" w:rsidRDefault="008049A9" w:rsidP="0035265F">
            <w:pPr>
              <w:spacing w:line="269" w:lineRule="auto"/>
              <w:jc w:val="center"/>
              <w:rPr>
                <w:sz w:val="20"/>
                <w:szCs w:val="20"/>
              </w:rPr>
            </w:pPr>
            <w:r w:rsidRPr="006441E6">
              <w:rPr>
                <w:sz w:val="20"/>
                <w:szCs w:val="20"/>
              </w:rPr>
              <w:t>South West</w:t>
            </w:r>
          </w:p>
        </w:tc>
        <w:tc>
          <w:tcPr>
            <w:tcW w:w="0" w:type="auto"/>
            <w:vAlign w:val="center"/>
          </w:tcPr>
          <w:p w:rsidR="008049A9" w:rsidRPr="006441E6" w:rsidRDefault="008049A9" w:rsidP="0035265F">
            <w:pPr>
              <w:spacing w:line="269" w:lineRule="auto"/>
              <w:jc w:val="center"/>
              <w:rPr>
                <w:sz w:val="20"/>
                <w:szCs w:val="20"/>
              </w:rPr>
            </w:pPr>
            <w:r w:rsidRPr="006441E6">
              <w:rPr>
                <w:sz w:val="20"/>
                <w:szCs w:val="20"/>
              </w:rPr>
              <w:t>6</w:t>
            </w:r>
          </w:p>
        </w:tc>
        <w:tc>
          <w:tcPr>
            <w:tcW w:w="0" w:type="auto"/>
            <w:vAlign w:val="center"/>
          </w:tcPr>
          <w:p w:rsidR="008049A9" w:rsidRPr="006441E6" w:rsidRDefault="008049A9" w:rsidP="0035265F">
            <w:pPr>
              <w:spacing w:line="269" w:lineRule="auto"/>
              <w:jc w:val="center"/>
              <w:rPr>
                <w:sz w:val="20"/>
                <w:szCs w:val="20"/>
              </w:rPr>
            </w:pPr>
            <w:r w:rsidRPr="006441E6">
              <w:rPr>
                <w:sz w:val="20"/>
                <w:szCs w:val="20"/>
              </w:rPr>
              <w:t>1</w:t>
            </w:r>
          </w:p>
        </w:tc>
      </w:tr>
      <w:tr w:rsidR="008049A9" w:rsidRPr="006441E6" w:rsidTr="0035265F">
        <w:trPr>
          <w:jc w:val="center"/>
        </w:trPr>
        <w:tc>
          <w:tcPr>
            <w:tcW w:w="0" w:type="auto"/>
          </w:tcPr>
          <w:p w:rsidR="008049A9" w:rsidRPr="006441E6" w:rsidRDefault="008049A9" w:rsidP="0035265F">
            <w:pPr>
              <w:spacing w:line="269" w:lineRule="auto"/>
              <w:jc w:val="center"/>
              <w:rPr>
                <w:sz w:val="20"/>
                <w:szCs w:val="20"/>
              </w:rPr>
            </w:pPr>
            <w:r w:rsidRPr="006441E6">
              <w:rPr>
                <w:sz w:val="20"/>
                <w:szCs w:val="20"/>
              </w:rPr>
              <w:t>WM</w:t>
            </w:r>
          </w:p>
        </w:tc>
        <w:tc>
          <w:tcPr>
            <w:tcW w:w="0" w:type="auto"/>
          </w:tcPr>
          <w:p w:rsidR="008049A9" w:rsidRPr="006441E6" w:rsidRDefault="008049A9" w:rsidP="0035265F">
            <w:pPr>
              <w:spacing w:line="269" w:lineRule="auto"/>
              <w:jc w:val="center"/>
              <w:rPr>
                <w:sz w:val="20"/>
                <w:szCs w:val="20"/>
              </w:rPr>
            </w:pPr>
            <w:r w:rsidRPr="006441E6">
              <w:rPr>
                <w:sz w:val="20"/>
                <w:szCs w:val="20"/>
              </w:rPr>
              <w:t>West Midlands</w:t>
            </w:r>
          </w:p>
        </w:tc>
        <w:tc>
          <w:tcPr>
            <w:tcW w:w="0" w:type="auto"/>
            <w:vAlign w:val="center"/>
          </w:tcPr>
          <w:p w:rsidR="008049A9" w:rsidRPr="006441E6" w:rsidRDefault="008049A9" w:rsidP="0035265F">
            <w:pPr>
              <w:spacing w:line="269" w:lineRule="auto"/>
              <w:jc w:val="center"/>
              <w:rPr>
                <w:sz w:val="20"/>
                <w:szCs w:val="20"/>
              </w:rPr>
            </w:pPr>
            <w:r w:rsidRPr="006441E6">
              <w:rPr>
                <w:sz w:val="20"/>
                <w:szCs w:val="20"/>
              </w:rPr>
              <w:t>9</w:t>
            </w:r>
          </w:p>
        </w:tc>
        <w:tc>
          <w:tcPr>
            <w:tcW w:w="0" w:type="auto"/>
            <w:vAlign w:val="center"/>
          </w:tcPr>
          <w:p w:rsidR="008049A9" w:rsidRPr="006441E6" w:rsidRDefault="008049A9" w:rsidP="0035265F">
            <w:pPr>
              <w:spacing w:line="269" w:lineRule="auto"/>
              <w:jc w:val="center"/>
              <w:rPr>
                <w:sz w:val="20"/>
                <w:szCs w:val="20"/>
              </w:rPr>
            </w:pPr>
            <w:r w:rsidRPr="006441E6">
              <w:rPr>
                <w:sz w:val="20"/>
                <w:szCs w:val="20"/>
              </w:rPr>
              <w:t>20</w:t>
            </w:r>
          </w:p>
        </w:tc>
      </w:tr>
      <w:tr w:rsidR="008049A9" w:rsidRPr="006441E6" w:rsidTr="0035265F">
        <w:trPr>
          <w:jc w:val="center"/>
        </w:trPr>
        <w:tc>
          <w:tcPr>
            <w:tcW w:w="0" w:type="auto"/>
          </w:tcPr>
          <w:p w:rsidR="008049A9" w:rsidRPr="006441E6" w:rsidRDefault="008049A9" w:rsidP="0035265F">
            <w:pPr>
              <w:spacing w:line="269" w:lineRule="auto"/>
              <w:jc w:val="center"/>
              <w:rPr>
                <w:sz w:val="20"/>
                <w:szCs w:val="20"/>
              </w:rPr>
            </w:pPr>
            <w:r w:rsidRPr="006441E6">
              <w:rPr>
                <w:sz w:val="20"/>
                <w:szCs w:val="20"/>
              </w:rPr>
              <w:t>WN</w:t>
            </w:r>
          </w:p>
        </w:tc>
        <w:tc>
          <w:tcPr>
            <w:tcW w:w="0" w:type="auto"/>
          </w:tcPr>
          <w:p w:rsidR="008049A9" w:rsidRPr="006441E6" w:rsidRDefault="008049A9" w:rsidP="0035265F">
            <w:pPr>
              <w:spacing w:line="269" w:lineRule="auto"/>
              <w:jc w:val="center"/>
              <w:rPr>
                <w:sz w:val="20"/>
                <w:szCs w:val="20"/>
              </w:rPr>
            </w:pPr>
            <w:r w:rsidRPr="006441E6">
              <w:rPr>
                <w:sz w:val="20"/>
                <w:szCs w:val="20"/>
              </w:rPr>
              <w:t>Wales North</w:t>
            </w:r>
          </w:p>
        </w:tc>
        <w:tc>
          <w:tcPr>
            <w:tcW w:w="0" w:type="auto"/>
            <w:vAlign w:val="center"/>
          </w:tcPr>
          <w:p w:rsidR="008049A9" w:rsidRPr="006441E6" w:rsidRDefault="008049A9" w:rsidP="0035265F">
            <w:pPr>
              <w:spacing w:line="269" w:lineRule="auto"/>
              <w:jc w:val="center"/>
              <w:rPr>
                <w:sz w:val="20"/>
                <w:szCs w:val="20"/>
              </w:rPr>
            </w:pPr>
            <w:r w:rsidRPr="006441E6">
              <w:rPr>
                <w:sz w:val="20"/>
                <w:szCs w:val="20"/>
              </w:rPr>
              <w:t>1</w:t>
            </w:r>
          </w:p>
        </w:tc>
        <w:tc>
          <w:tcPr>
            <w:tcW w:w="0" w:type="auto"/>
            <w:vAlign w:val="center"/>
          </w:tcPr>
          <w:p w:rsidR="008049A9" w:rsidRPr="006441E6" w:rsidRDefault="008049A9" w:rsidP="0035265F">
            <w:pPr>
              <w:spacing w:line="269" w:lineRule="auto"/>
              <w:jc w:val="center"/>
              <w:rPr>
                <w:sz w:val="20"/>
                <w:szCs w:val="20"/>
              </w:rPr>
            </w:pPr>
            <w:r w:rsidRPr="006441E6">
              <w:rPr>
                <w:sz w:val="20"/>
                <w:szCs w:val="20"/>
              </w:rPr>
              <w:t>0</w:t>
            </w:r>
          </w:p>
        </w:tc>
      </w:tr>
      <w:tr w:rsidR="008049A9" w:rsidRPr="006441E6" w:rsidTr="0035265F">
        <w:trPr>
          <w:jc w:val="center"/>
        </w:trPr>
        <w:tc>
          <w:tcPr>
            <w:tcW w:w="0" w:type="auto"/>
            <w:tcBorders>
              <w:bottom w:val="single" w:sz="12" w:space="0" w:color="auto"/>
            </w:tcBorders>
          </w:tcPr>
          <w:p w:rsidR="008049A9" w:rsidRPr="006441E6" w:rsidRDefault="008049A9" w:rsidP="0035265F">
            <w:pPr>
              <w:spacing w:line="269" w:lineRule="auto"/>
              <w:jc w:val="center"/>
              <w:rPr>
                <w:sz w:val="20"/>
                <w:szCs w:val="20"/>
              </w:rPr>
            </w:pPr>
            <w:r w:rsidRPr="006441E6">
              <w:rPr>
                <w:sz w:val="20"/>
                <w:szCs w:val="20"/>
              </w:rPr>
              <w:t>WS</w:t>
            </w:r>
          </w:p>
        </w:tc>
        <w:tc>
          <w:tcPr>
            <w:tcW w:w="0" w:type="auto"/>
            <w:tcBorders>
              <w:bottom w:val="single" w:sz="12" w:space="0" w:color="auto"/>
            </w:tcBorders>
          </w:tcPr>
          <w:p w:rsidR="008049A9" w:rsidRPr="006441E6" w:rsidRDefault="008049A9" w:rsidP="0035265F">
            <w:pPr>
              <w:spacing w:line="269" w:lineRule="auto"/>
              <w:jc w:val="center"/>
              <w:rPr>
                <w:sz w:val="20"/>
                <w:szCs w:val="20"/>
              </w:rPr>
            </w:pPr>
            <w:r w:rsidRPr="006441E6">
              <w:rPr>
                <w:sz w:val="20"/>
                <w:szCs w:val="20"/>
              </w:rPr>
              <w:t>Wales South</w:t>
            </w:r>
          </w:p>
        </w:tc>
        <w:tc>
          <w:tcPr>
            <w:tcW w:w="0" w:type="auto"/>
            <w:tcBorders>
              <w:bottom w:val="single" w:sz="12" w:space="0" w:color="auto"/>
            </w:tcBorders>
            <w:vAlign w:val="center"/>
          </w:tcPr>
          <w:p w:rsidR="008049A9" w:rsidRPr="006441E6" w:rsidRDefault="008049A9" w:rsidP="0035265F">
            <w:pPr>
              <w:spacing w:line="269" w:lineRule="auto"/>
              <w:jc w:val="center"/>
              <w:rPr>
                <w:sz w:val="20"/>
                <w:szCs w:val="20"/>
              </w:rPr>
            </w:pPr>
            <w:r w:rsidRPr="006441E6">
              <w:rPr>
                <w:sz w:val="20"/>
                <w:szCs w:val="20"/>
              </w:rPr>
              <w:t>4</w:t>
            </w:r>
          </w:p>
        </w:tc>
        <w:tc>
          <w:tcPr>
            <w:tcW w:w="0" w:type="auto"/>
            <w:tcBorders>
              <w:bottom w:val="single" w:sz="12" w:space="0" w:color="auto"/>
            </w:tcBorders>
            <w:vAlign w:val="center"/>
          </w:tcPr>
          <w:p w:rsidR="008049A9" w:rsidRPr="006441E6" w:rsidRDefault="008049A9" w:rsidP="0035265F">
            <w:pPr>
              <w:spacing w:line="269" w:lineRule="auto"/>
              <w:jc w:val="center"/>
              <w:rPr>
                <w:sz w:val="20"/>
                <w:szCs w:val="20"/>
              </w:rPr>
            </w:pPr>
            <w:r w:rsidRPr="006441E6">
              <w:rPr>
                <w:sz w:val="20"/>
                <w:szCs w:val="20"/>
              </w:rPr>
              <w:t>6</w:t>
            </w:r>
          </w:p>
        </w:tc>
      </w:tr>
      <w:tr w:rsidR="008049A9" w:rsidRPr="006441E6" w:rsidTr="0035265F">
        <w:trPr>
          <w:jc w:val="center"/>
        </w:trPr>
        <w:tc>
          <w:tcPr>
            <w:tcW w:w="0" w:type="auto"/>
            <w:gridSpan w:val="4"/>
            <w:tcBorders>
              <w:top w:val="single" w:sz="12" w:space="0" w:color="auto"/>
              <w:left w:val="nil"/>
              <w:bottom w:val="nil"/>
              <w:right w:val="nil"/>
            </w:tcBorders>
          </w:tcPr>
          <w:p w:rsidR="008049A9" w:rsidRPr="006441E6" w:rsidRDefault="008049A9" w:rsidP="0035265F">
            <w:pPr>
              <w:rPr>
                <w:color w:val="000000" w:themeColor="text1"/>
                <w:sz w:val="20"/>
                <w:szCs w:val="20"/>
              </w:rPr>
            </w:pPr>
            <w:r w:rsidRPr="006441E6">
              <w:rPr>
                <w:color w:val="000000" w:themeColor="text1"/>
                <w:sz w:val="20"/>
                <w:szCs w:val="20"/>
              </w:rPr>
              <w:t xml:space="preserve">*The National grid temperature weightings reflect the </w:t>
            </w:r>
          </w:p>
          <w:p w:rsidR="008049A9" w:rsidRPr="006441E6" w:rsidRDefault="008049A9" w:rsidP="0035265F">
            <w:pPr>
              <w:rPr>
                <w:color w:val="000000" w:themeColor="text1"/>
                <w:sz w:val="20"/>
                <w:szCs w:val="20"/>
              </w:rPr>
            </w:pPr>
            <w:r w:rsidRPr="006441E6">
              <w:rPr>
                <w:color w:val="000000" w:themeColor="text1"/>
                <w:sz w:val="20"/>
                <w:szCs w:val="20"/>
              </w:rPr>
              <w:t xml:space="preserve">relative proportions of </w:t>
            </w:r>
            <w:r w:rsidR="001A7562" w:rsidRPr="006441E6">
              <w:rPr>
                <w:color w:val="000000" w:themeColor="text1"/>
                <w:sz w:val="20"/>
                <w:szCs w:val="20"/>
              </w:rPr>
              <w:t>NDM gas demand</w:t>
            </w:r>
            <w:r w:rsidRPr="006441E6">
              <w:rPr>
                <w:color w:val="000000" w:themeColor="text1"/>
                <w:sz w:val="20"/>
                <w:szCs w:val="20"/>
              </w:rPr>
              <w:t xml:space="preserve"> in each LDZ. </w:t>
            </w:r>
          </w:p>
          <w:p w:rsidR="008049A9" w:rsidRPr="006441E6" w:rsidRDefault="008049A9" w:rsidP="0035265F">
            <w:pPr>
              <w:rPr>
                <w:sz w:val="20"/>
                <w:szCs w:val="20"/>
              </w:rPr>
            </w:pPr>
            <w:r w:rsidRPr="006441E6">
              <w:rPr>
                <w:color w:val="000000" w:themeColor="text1"/>
                <w:sz w:val="20"/>
                <w:szCs w:val="20"/>
              </w:rPr>
              <w:t xml:space="preserve">For LDZ locations see map (Figure </w:t>
            </w:r>
            <w:r w:rsidR="001A3017" w:rsidRPr="006441E6">
              <w:rPr>
                <w:color w:val="000000" w:themeColor="text1"/>
                <w:sz w:val="20"/>
                <w:szCs w:val="20"/>
              </w:rPr>
              <w:t>4</w:t>
            </w:r>
            <w:r w:rsidRPr="006441E6">
              <w:rPr>
                <w:color w:val="000000" w:themeColor="text1"/>
                <w:sz w:val="20"/>
                <w:szCs w:val="20"/>
              </w:rPr>
              <w:t>)</w:t>
            </w:r>
          </w:p>
        </w:tc>
      </w:tr>
    </w:tbl>
    <w:p w:rsidR="008049A9" w:rsidRDefault="008049A9" w:rsidP="008049A9"/>
    <w:p w:rsidR="0051732F" w:rsidRDefault="00A1775B" w:rsidP="00DD45B3">
      <w:pPr>
        <w:pStyle w:val="Heading2"/>
        <w:rPr>
          <w:b/>
          <w:bCs/>
          <w:color w:val="auto"/>
        </w:rPr>
      </w:pPr>
      <w:r>
        <w:rPr>
          <w:b/>
          <w:bCs/>
          <w:color w:val="auto"/>
        </w:rPr>
        <w:t>S2.</w:t>
      </w:r>
      <w:r w:rsidR="000A6914" w:rsidRPr="006441E6">
        <w:rPr>
          <w:b/>
          <w:bCs/>
          <w:color w:val="auto"/>
        </w:rPr>
        <w:t>2:</w:t>
      </w:r>
      <w:r w:rsidR="0051732F" w:rsidRPr="006441E6">
        <w:rPr>
          <w:b/>
          <w:bCs/>
          <w:color w:val="auto"/>
        </w:rPr>
        <w:t xml:space="preserve"> Weighting </w:t>
      </w:r>
      <w:r w:rsidR="00171CCF" w:rsidRPr="006441E6">
        <w:rPr>
          <w:b/>
          <w:bCs/>
          <w:color w:val="auto"/>
        </w:rPr>
        <w:t>gas</w:t>
      </w:r>
      <w:r w:rsidR="0051732F" w:rsidRPr="006441E6">
        <w:rPr>
          <w:b/>
          <w:bCs/>
          <w:color w:val="auto"/>
        </w:rPr>
        <w:t xml:space="preserve"> demand </w:t>
      </w:r>
    </w:p>
    <w:p w:rsidR="00BD4289" w:rsidRPr="00BD4289" w:rsidRDefault="00BD4289" w:rsidP="00BD4289"/>
    <w:p w:rsidR="008049A9" w:rsidRDefault="008049A9" w:rsidP="008049A9">
      <w:pPr>
        <w:spacing w:after="200" w:line="276" w:lineRule="auto"/>
      </w:pPr>
      <w:r>
        <w:t>During</w:t>
      </w:r>
      <w:r w:rsidRPr="00FA54FC">
        <w:t xml:space="preserve"> the winter from 1</w:t>
      </w:r>
      <w:r w:rsidRPr="00FA54FC">
        <w:rPr>
          <w:vertAlign w:val="superscript"/>
        </w:rPr>
        <w:t>st</w:t>
      </w:r>
      <w:r w:rsidRPr="00FA54FC">
        <w:t xml:space="preserve"> December 2009 to 28</w:t>
      </w:r>
      <w:r w:rsidRPr="00FA54FC">
        <w:rPr>
          <w:vertAlign w:val="superscript"/>
        </w:rPr>
        <w:t>th</w:t>
      </w:r>
      <w:r w:rsidRPr="00FA54FC">
        <w:t xml:space="preserve"> February 2010, </w:t>
      </w:r>
      <w:r w:rsidR="00FC6520">
        <w:t xml:space="preserve">gas demand profiles </w:t>
      </w:r>
      <w:r>
        <w:t>for each Acorn category</w:t>
      </w:r>
      <w:r w:rsidR="008F13F8" w:rsidRPr="00FA54FC">
        <w:t xml:space="preserve"> </w:t>
      </w:r>
      <w:r w:rsidR="00FC6520">
        <w:t>indicate</w:t>
      </w:r>
      <w:r>
        <w:t>d</w:t>
      </w:r>
      <w:r w:rsidR="00FC6520">
        <w:t xml:space="preserve"> that the gas demands decrease as the Acorn category number increases</w:t>
      </w:r>
      <w:r w:rsidR="006D612F">
        <w:t xml:space="preserve"> </w:t>
      </w:r>
      <w:r>
        <w:t xml:space="preserve">(Figure </w:t>
      </w:r>
      <w:r w:rsidR="00EF5B6D">
        <w:t>S2.</w:t>
      </w:r>
      <w:r>
        <w:t>1, top), with</w:t>
      </w:r>
      <w:r w:rsidR="006D612F" w:rsidRPr="006D612F">
        <w:t xml:space="preserve"> </w:t>
      </w:r>
      <w:r>
        <w:t>homes in Acorn Category 1 using</w:t>
      </w:r>
      <w:r w:rsidR="006D612F">
        <w:t xml:space="preserve"> 60% more gas on average than homes in Category 5</w:t>
      </w:r>
      <w:r w:rsidR="00D52214">
        <w:t xml:space="preserve"> (Table </w:t>
      </w:r>
      <w:r w:rsidR="00EF5B6D">
        <w:t>S2.</w:t>
      </w:r>
      <w:r w:rsidR="00BA54C4">
        <w:t>2</w:t>
      </w:r>
      <w:r w:rsidR="00D52214">
        <w:t>, Column 8)</w:t>
      </w:r>
      <w:r w:rsidR="00FC6520">
        <w:t xml:space="preserve">. </w:t>
      </w:r>
      <w:r>
        <w:t xml:space="preserve">This is not surprising because the </w:t>
      </w:r>
      <w:r w:rsidRPr="00FA54FC">
        <w:t xml:space="preserve">Acorn category may reflect the size of dwelling and the income of </w:t>
      </w:r>
      <w:r>
        <w:t>the household</w:t>
      </w:r>
      <w:r w:rsidRPr="00FA54FC">
        <w:t xml:space="preserve">, both of which are known to affect energy demand </w:t>
      </w:r>
      <w:r>
        <w:rPr>
          <w:noProof/>
        </w:rPr>
        <w:t>(Morris et al. 2015)</w:t>
      </w:r>
      <w:r w:rsidRPr="00FA54FC">
        <w:t xml:space="preserve"> </w:t>
      </w:r>
      <w:r>
        <w:t xml:space="preserve">and, perhaps, </w:t>
      </w:r>
      <w:r w:rsidRPr="00FA54FC">
        <w:t>the pattern of heating.</w:t>
      </w:r>
      <w:r>
        <w:t xml:space="preserve"> </w:t>
      </w:r>
    </w:p>
    <w:p w:rsidR="008049A9" w:rsidRDefault="00D52214" w:rsidP="008049A9">
      <w:pPr>
        <w:spacing w:after="200" w:line="276" w:lineRule="auto"/>
      </w:pPr>
      <w:r>
        <w:t>T</w:t>
      </w:r>
      <w:r w:rsidR="00FC6520">
        <w:t xml:space="preserve">he </w:t>
      </w:r>
      <w:r w:rsidR="006D612F">
        <w:t xml:space="preserve">gas demand </w:t>
      </w:r>
      <w:r w:rsidR="00FC6520">
        <w:t xml:space="preserve">profiles for all Acorn categories </w:t>
      </w:r>
      <w:r w:rsidR="006D612F">
        <w:t xml:space="preserve">were however similar, displaying </w:t>
      </w:r>
      <w:r w:rsidR="008F13F8" w:rsidRPr="00FA54FC">
        <w:t xml:space="preserve">twin peaks, one in the morning at around 08:00 and the other </w:t>
      </w:r>
      <w:r w:rsidR="008F13F8">
        <w:t>in the evening at around 17:30</w:t>
      </w:r>
      <w:r w:rsidR="006D612F">
        <w:t xml:space="preserve"> (Figure</w:t>
      </w:r>
      <w:r w:rsidR="00FC6520">
        <w:t xml:space="preserve"> </w:t>
      </w:r>
      <w:r w:rsidR="00EF5B6D">
        <w:t>S2.</w:t>
      </w:r>
      <w:r w:rsidR="00FC6520">
        <w:t>1</w:t>
      </w:r>
      <w:r w:rsidR="006D612F">
        <w:t>, top</w:t>
      </w:r>
      <w:r w:rsidR="00FC6520">
        <w:t>)</w:t>
      </w:r>
      <w:r w:rsidR="008F13F8">
        <w:t>. This is</w:t>
      </w:r>
      <w:r w:rsidR="008F13F8" w:rsidRPr="00FA54FC">
        <w:t xml:space="preserve"> consistent with the findings of internal temperature monitoring studies, which have </w:t>
      </w:r>
      <w:r w:rsidR="008049A9">
        <w:t>shown</w:t>
      </w:r>
      <w:r w:rsidR="008F13F8" w:rsidRPr="00FA54FC">
        <w:t xml:space="preserve"> </w:t>
      </w:r>
      <w:r w:rsidR="008F13F8">
        <w:t>that</w:t>
      </w:r>
      <w:r w:rsidR="008F13F8" w:rsidRPr="00FA54FC">
        <w:t xml:space="preserve"> two-period </w:t>
      </w:r>
      <w:r w:rsidR="008F13F8">
        <w:t>heating</w:t>
      </w:r>
      <w:r w:rsidR="008F13F8" w:rsidRPr="00FA54FC">
        <w:t xml:space="preserve"> on both weekdays and at weekends </w:t>
      </w:r>
      <w:r w:rsidR="008F13F8">
        <w:t>is</w:t>
      </w:r>
      <w:r w:rsidR="008F13F8" w:rsidRPr="00FA54FC">
        <w:t xml:space="preserve"> the most common pattern (Kane et al, 2015; Huebner et al, 2015). </w:t>
      </w:r>
    </w:p>
    <w:p w:rsidR="008F13F8" w:rsidRDefault="00FC6520" w:rsidP="008049A9">
      <w:pPr>
        <w:spacing w:after="200" w:line="276" w:lineRule="auto"/>
      </w:pPr>
      <w:r>
        <w:t xml:space="preserve">The normalised profiles </w:t>
      </w:r>
      <w:r w:rsidR="00E642A6" w:rsidRPr="00FA54FC">
        <w:t xml:space="preserve">(Figure </w:t>
      </w:r>
      <w:r w:rsidR="00EF5B6D">
        <w:t>S2.</w:t>
      </w:r>
      <w:r w:rsidR="00E642A6">
        <w:t>1, bottom) indicate that</w:t>
      </w:r>
      <w:r>
        <w:t xml:space="preserve"> </w:t>
      </w:r>
      <w:r w:rsidR="00E642A6">
        <w:t xml:space="preserve">homes in </w:t>
      </w:r>
      <w:r>
        <w:t xml:space="preserve">Acorn </w:t>
      </w:r>
      <w:r w:rsidR="008F13F8" w:rsidRPr="00FA54FC">
        <w:t xml:space="preserve">categories 4 and 5 </w:t>
      </w:r>
      <w:r w:rsidR="00E642A6">
        <w:t xml:space="preserve">have </w:t>
      </w:r>
      <w:r w:rsidR="008F13F8" w:rsidRPr="00FA54FC">
        <w:t>relatively lower morning peak demands than the homes in the other three categories</w:t>
      </w:r>
      <w:r w:rsidR="008049A9">
        <w:t>.</w:t>
      </w:r>
    </w:p>
    <w:p w:rsidR="001F2CC1" w:rsidRPr="00FA54FC" w:rsidRDefault="001F2CC1" w:rsidP="008F13F8">
      <w:pPr>
        <w:keepNext/>
        <w:spacing w:after="200" w:line="276" w:lineRule="auto"/>
      </w:pPr>
      <w:r>
        <w:rPr>
          <w:noProof/>
        </w:rPr>
        <w:drawing>
          <wp:inline distT="0" distB="0" distL="0" distR="0" wp14:anchorId="66FBB2BC" wp14:editId="6104C1AB">
            <wp:extent cx="5048250" cy="5086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orn_profiles.tif"/>
                    <pic:cNvPicPr/>
                  </pic:nvPicPr>
                  <pic:blipFill>
                    <a:blip r:embed="rId13">
                      <a:extLst>
                        <a:ext uri="{28A0092B-C50C-407E-A947-70E740481C1C}">
                          <a14:useLocalDpi xmlns:a14="http://schemas.microsoft.com/office/drawing/2010/main" val="0"/>
                        </a:ext>
                      </a:extLst>
                    </a:blip>
                    <a:stretch>
                      <a:fillRect/>
                    </a:stretch>
                  </pic:blipFill>
                  <pic:spPr>
                    <a:xfrm>
                      <a:off x="0" y="0"/>
                      <a:ext cx="5048250" cy="5086350"/>
                    </a:xfrm>
                    <a:prstGeom prst="rect">
                      <a:avLst/>
                    </a:prstGeom>
                  </pic:spPr>
                </pic:pic>
              </a:graphicData>
            </a:graphic>
          </wp:inline>
        </w:drawing>
      </w:r>
    </w:p>
    <w:p w:rsidR="008F13F8" w:rsidRPr="006441E6" w:rsidRDefault="008F13F8" w:rsidP="00EF5B6D">
      <w:pPr>
        <w:spacing w:after="200"/>
        <w:rPr>
          <w:b/>
          <w:bCs/>
          <w:sz w:val="18"/>
          <w:szCs w:val="18"/>
        </w:rPr>
      </w:pPr>
      <w:r w:rsidRPr="006441E6">
        <w:rPr>
          <w:b/>
          <w:bCs/>
          <w:sz w:val="18"/>
          <w:szCs w:val="18"/>
        </w:rPr>
        <w:t xml:space="preserve">Figure </w:t>
      </w:r>
      <w:r w:rsidR="00EF5B6D">
        <w:rPr>
          <w:b/>
          <w:bCs/>
          <w:sz w:val="18"/>
          <w:szCs w:val="18"/>
        </w:rPr>
        <w:t>S2.</w:t>
      </w:r>
      <w:r w:rsidRPr="006441E6">
        <w:rPr>
          <w:b/>
          <w:bCs/>
          <w:sz w:val="18"/>
          <w:szCs w:val="18"/>
        </w:rPr>
        <w:fldChar w:fldCharType="begin"/>
      </w:r>
      <w:r w:rsidRPr="006441E6">
        <w:rPr>
          <w:b/>
          <w:bCs/>
          <w:sz w:val="18"/>
          <w:szCs w:val="18"/>
        </w:rPr>
        <w:instrText xml:space="preserve"> SEQ Figure \* ARABIC </w:instrText>
      </w:r>
      <w:r w:rsidRPr="006441E6">
        <w:rPr>
          <w:b/>
          <w:bCs/>
          <w:sz w:val="18"/>
          <w:szCs w:val="18"/>
        </w:rPr>
        <w:fldChar w:fldCharType="separate"/>
      </w:r>
      <w:r w:rsidR="003A059F" w:rsidRPr="006441E6">
        <w:rPr>
          <w:b/>
          <w:bCs/>
          <w:noProof/>
          <w:sz w:val="18"/>
          <w:szCs w:val="18"/>
        </w:rPr>
        <w:t>1</w:t>
      </w:r>
      <w:r w:rsidRPr="006441E6">
        <w:rPr>
          <w:b/>
          <w:bCs/>
          <w:noProof/>
          <w:sz w:val="18"/>
          <w:szCs w:val="18"/>
        </w:rPr>
        <w:fldChar w:fldCharType="end"/>
      </w:r>
      <w:r w:rsidRPr="006441E6">
        <w:rPr>
          <w:b/>
          <w:bCs/>
          <w:sz w:val="18"/>
          <w:szCs w:val="18"/>
        </w:rPr>
        <w:t xml:space="preserve">: </w:t>
      </w:r>
      <w:r w:rsidR="006D612F" w:rsidRPr="006441E6">
        <w:rPr>
          <w:b/>
          <w:bCs/>
          <w:sz w:val="18"/>
          <w:szCs w:val="18"/>
        </w:rPr>
        <w:t>H</w:t>
      </w:r>
      <w:r w:rsidRPr="006441E6">
        <w:rPr>
          <w:b/>
          <w:bCs/>
          <w:sz w:val="18"/>
          <w:szCs w:val="18"/>
        </w:rPr>
        <w:t xml:space="preserve">alf-hourly </w:t>
      </w:r>
      <w:r w:rsidR="006D612F" w:rsidRPr="006441E6">
        <w:rPr>
          <w:b/>
          <w:bCs/>
          <w:sz w:val="18"/>
          <w:szCs w:val="18"/>
        </w:rPr>
        <w:t>gas demand</w:t>
      </w:r>
      <w:r w:rsidRPr="006441E6">
        <w:rPr>
          <w:b/>
          <w:bCs/>
          <w:sz w:val="18"/>
          <w:szCs w:val="18"/>
        </w:rPr>
        <w:t xml:space="preserve"> </w:t>
      </w:r>
      <w:r w:rsidR="006D612F" w:rsidRPr="006441E6">
        <w:rPr>
          <w:b/>
          <w:bCs/>
          <w:sz w:val="18"/>
          <w:szCs w:val="18"/>
        </w:rPr>
        <w:t xml:space="preserve">of the EDRP sub-sample averaged over the period from 1st December 2009 to 28th February 2010:  Top, average half-hourly gas demand by Acorn Category; Bottom, average </w:t>
      </w:r>
      <w:r w:rsidRPr="006441E6">
        <w:rPr>
          <w:b/>
          <w:bCs/>
          <w:sz w:val="18"/>
          <w:szCs w:val="18"/>
        </w:rPr>
        <w:t xml:space="preserve">half-hourly </w:t>
      </w:r>
      <w:r w:rsidR="006D612F" w:rsidRPr="006441E6">
        <w:rPr>
          <w:b/>
          <w:bCs/>
          <w:sz w:val="18"/>
          <w:szCs w:val="18"/>
        </w:rPr>
        <w:t>demand</w:t>
      </w:r>
      <w:r w:rsidRPr="006441E6">
        <w:rPr>
          <w:b/>
          <w:bCs/>
          <w:sz w:val="18"/>
          <w:szCs w:val="18"/>
        </w:rPr>
        <w:t xml:space="preserve"> normalised such that the </w:t>
      </w:r>
      <w:r w:rsidR="001A3017" w:rsidRPr="006441E6">
        <w:rPr>
          <w:b/>
          <w:bCs/>
          <w:sz w:val="18"/>
          <w:szCs w:val="18"/>
        </w:rPr>
        <w:t>daily total of half-hourly</w:t>
      </w:r>
      <w:r w:rsidRPr="006441E6">
        <w:rPr>
          <w:b/>
          <w:bCs/>
          <w:sz w:val="18"/>
          <w:szCs w:val="18"/>
        </w:rPr>
        <w:t xml:space="preserve"> gas demand</w:t>
      </w:r>
      <w:r w:rsidR="001A3017" w:rsidRPr="006441E6">
        <w:rPr>
          <w:b/>
          <w:bCs/>
          <w:sz w:val="18"/>
          <w:szCs w:val="18"/>
        </w:rPr>
        <w:t xml:space="preserve"> </w:t>
      </w:r>
      <w:r w:rsidR="006D612F" w:rsidRPr="006441E6">
        <w:rPr>
          <w:b/>
          <w:bCs/>
          <w:sz w:val="18"/>
          <w:szCs w:val="18"/>
        </w:rPr>
        <w:t>is one</w:t>
      </w:r>
      <w:r w:rsidRPr="006441E6">
        <w:rPr>
          <w:b/>
          <w:bCs/>
          <w:sz w:val="18"/>
          <w:szCs w:val="18"/>
        </w:rPr>
        <w:t>.</w:t>
      </w:r>
    </w:p>
    <w:p w:rsidR="00343D46" w:rsidRPr="00FA54FC" w:rsidRDefault="00E642A6" w:rsidP="007D1A60">
      <w:pPr>
        <w:spacing w:after="200" w:line="276" w:lineRule="auto"/>
      </w:pPr>
      <w:r>
        <w:t xml:space="preserve">Because homes in different Acorn categories use different amount of gas, any differences in the relative proportion of homes in each Category must be accounted for when scaling up from the EDRP subsample to the GB housing stock as a whole. </w:t>
      </w:r>
      <w:r w:rsidR="008049A9">
        <w:t>In fact, h</w:t>
      </w:r>
      <w:r>
        <w:t xml:space="preserve">omes in </w:t>
      </w:r>
      <w:r w:rsidR="00FA54FC" w:rsidRPr="00FA54FC">
        <w:t xml:space="preserve">Acorn categories one (Wealthy Achievers) and three (Comfortably </w:t>
      </w:r>
      <w:proofErr w:type="gramStart"/>
      <w:r w:rsidR="00FA54FC" w:rsidRPr="00FA54FC">
        <w:t>Off</w:t>
      </w:r>
      <w:proofErr w:type="gramEnd"/>
      <w:r w:rsidR="00FA54FC" w:rsidRPr="00FA54FC">
        <w:t xml:space="preserve">) </w:t>
      </w:r>
      <w:r w:rsidR="00186336">
        <w:t>are</w:t>
      </w:r>
      <w:r w:rsidR="00FA54FC" w:rsidRPr="00FA54FC">
        <w:t xml:space="preserve"> over-represented in the EDRP subsample compared to GB as a whole</w:t>
      </w:r>
      <w:r w:rsidR="00995D0F">
        <w:t xml:space="preserve"> (</w:t>
      </w:r>
      <w:r w:rsidR="005B596D">
        <w:t>Cumbria Intelligence Agency, no date), see</w:t>
      </w:r>
      <w:r w:rsidR="00FA54FC" w:rsidRPr="00FA54FC">
        <w:t xml:space="preserve"> Table </w:t>
      </w:r>
      <w:r w:rsidR="00EF5B6D">
        <w:t>S2.</w:t>
      </w:r>
      <w:r w:rsidR="00BA54C4">
        <w:t>2</w:t>
      </w:r>
      <w:r w:rsidR="005B596D">
        <w:t xml:space="preserve"> columns 4 and 5</w:t>
      </w:r>
      <w:r w:rsidR="00770B93">
        <w:t>.</w:t>
      </w:r>
      <w:r w:rsidR="008B5274">
        <w:t xml:space="preserve"> </w:t>
      </w:r>
    </w:p>
    <w:p w:rsidR="00FA54FC" w:rsidRPr="006270FD" w:rsidRDefault="00FA54FC" w:rsidP="00FA54FC">
      <w:pPr>
        <w:keepNext/>
        <w:spacing w:after="200"/>
        <w:rPr>
          <w:b/>
          <w:bCs/>
          <w:sz w:val="18"/>
          <w:szCs w:val="18"/>
        </w:rPr>
      </w:pPr>
      <w:r w:rsidRPr="006270FD">
        <w:rPr>
          <w:b/>
          <w:bCs/>
          <w:sz w:val="18"/>
          <w:szCs w:val="18"/>
        </w:rPr>
        <w:t xml:space="preserve">Table </w:t>
      </w:r>
      <w:r w:rsidR="00EF5B6D">
        <w:rPr>
          <w:b/>
          <w:bCs/>
          <w:sz w:val="18"/>
          <w:szCs w:val="18"/>
        </w:rPr>
        <w:t>S2.</w:t>
      </w:r>
      <w:r w:rsidR="00BA54C4" w:rsidRPr="006270FD">
        <w:rPr>
          <w:b/>
          <w:bCs/>
          <w:sz w:val="18"/>
          <w:szCs w:val="18"/>
        </w:rPr>
        <w:t>2</w:t>
      </w:r>
      <w:r w:rsidRPr="006270FD">
        <w:rPr>
          <w:b/>
          <w:bCs/>
          <w:sz w:val="18"/>
          <w:szCs w:val="18"/>
        </w:rPr>
        <w:t>: Number of dwellings in each Acorn category in the EDRP sub sample and in GB, and the mean and total gas demand from dwellings in each Acorn category</w:t>
      </w:r>
    </w:p>
    <w:tbl>
      <w:tblPr>
        <w:tblStyle w:val="TableGrid1"/>
        <w:tblW w:w="0" w:type="auto"/>
        <w:tblLook w:val="04A0" w:firstRow="1" w:lastRow="0" w:firstColumn="1" w:lastColumn="0" w:noHBand="0" w:noVBand="1"/>
      </w:tblPr>
      <w:tblGrid>
        <w:gridCol w:w="1458"/>
        <w:gridCol w:w="1042"/>
        <w:gridCol w:w="988"/>
        <w:gridCol w:w="994"/>
        <w:gridCol w:w="1582"/>
        <w:gridCol w:w="685"/>
        <w:gridCol w:w="789"/>
        <w:gridCol w:w="1474"/>
        <w:gridCol w:w="452"/>
        <w:gridCol w:w="434"/>
      </w:tblGrid>
      <w:tr w:rsidR="00BA54C4" w:rsidRPr="00FA54FC" w:rsidTr="00BA54C4">
        <w:tc>
          <w:tcPr>
            <w:tcW w:w="0" w:type="auto"/>
            <w:tcBorders>
              <w:top w:val="single" w:sz="12" w:space="0" w:color="auto"/>
              <w:left w:val="single" w:sz="12" w:space="0" w:color="auto"/>
              <w:bottom w:val="single" w:sz="4" w:space="0" w:color="auto"/>
              <w:right w:val="single" w:sz="12"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1</w:t>
            </w:r>
          </w:p>
        </w:tc>
        <w:tc>
          <w:tcPr>
            <w:tcW w:w="0" w:type="auto"/>
            <w:tcBorders>
              <w:top w:val="single" w:sz="12" w:space="0" w:color="auto"/>
              <w:left w:val="single" w:sz="12" w:space="0" w:color="auto"/>
              <w:bottom w:val="single" w:sz="4"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2</w:t>
            </w:r>
          </w:p>
        </w:tc>
        <w:tc>
          <w:tcPr>
            <w:tcW w:w="0" w:type="auto"/>
            <w:tcBorders>
              <w:top w:val="single" w:sz="12" w:space="0" w:color="auto"/>
              <w:left w:val="single" w:sz="4" w:space="0" w:color="auto"/>
              <w:bottom w:val="single" w:sz="4"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3</w:t>
            </w:r>
          </w:p>
        </w:tc>
        <w:tc>
          <w:tcPr>
            <w:tcW w:w="0" w:type="auto"/>
            <w:tcBorders>
              <w:top w:val="single" w:sz="12" w:space="0" w:color="auto"/>
              <w:left w:val="single" w:sz="12" w:space="0" w:color="auto"/>
              <w:bottom w:val="single" w:sz="4"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Pr>
                <w:rFonts w:asciiTheme="minorBidi" w:hAnsiTheme="minorBidi" w:cstheme="minorBidi"/>
                <w:sz w:val="20"/>
                <w:szCs w:val="20"/>
                <w:vertAlign w:val="subscript"/>
              </w:rPr>
              <w:t>4</w:t>
            </w:r>
          </w:p>
        </w:tc>
        <w:tc>
          <w:tcPr>
            <w:tcW w:w="0" w:type="auto"/>
            <w:tcBorders>
              <w:top w:val="single" w:sz="12" w:space="0" w:color="auto"/>
              <w:left w:val="single" w:sz="4" w:space="0" w:color="auto"/>
              <w:bottom w:val="single" w:sz="4"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Pr>
                <w:rFonts w:asciiTheme="minorBidi" w:hAnsiTheme="minorBidi" w:cstheme="minorBidi"/>
                <w:sz w:val="20"/>
                <w:szCs w:val="20"/>
                <w:vertAlign w:val="subscript"/>
              </w:rPr>
              <w:t>5</w:t>
            </w:r>
          </w:p>
        </w:tc>
        <w:tc>
          <w:tcPr>
            <w:tcW w:w="0" w:type="auto"/>
            <w:tcBorders>
              <w:top w:val="single" w:sz="12" w:space="0" w:color="auto"/>
              <w:left w:val="single" w:sz="12" w:space="0" w:color="auto"/>
              <w:bottom w:val="single" w:sz="4"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Pr>
                <w:rFonts w:asciiTheme="minorBidi" w:hAnsiTheme="minorBidi" w:cstheme="minorBidi"/>
                <w:sz w:val="20"/>
                <w:szCs w:val="20"/>
                <w:vertAlign w:val="subscript"/>
              </w:rPr>
              <w:t>6</w:t>
            </w:r>
          </w:p>
        </w:tc>
        <w:tc>
          <w:tcPr>
            <w:tcW w:w="0" w:type="auto"/>
            <w:tcBorders>
              <w:top w:val="single" w:sz="12" w:space="0" w:color="auto"/>
              <w:left w:val="single" w:sz="4" w:space="0" w:color="auto"/>
              <w:bottom w:val="single" w:sz="4"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Pr>
                <w:rFonts w:asciiTheme="minorBidi" w:hAnsiTheme="minorBidi" w:cstheme="minorBidi"/>
                <w:sz w:val="20"/>
                <w:szCs w:val="20"/>
                <w:vertAlign w:val="subscript"/>
              </w:rPr>
              <w:t>7</w:t>
            </w:r>
          </w:p>
        </w:tc>
        <w:tc>
          <w:tcPr>
            <w:tcW w:w="0" w:type="auto"/>
            <w:tcBorders>
              <w:top w:val="single" w:sz="12" w:space="0" w:color="auto"/>
              <w:left w:val="single" w:sz="4" w:space="0" w:color="auto"/>
              <w:bottom w:val="single" w:sz="4" w:space="0" w:color="auto"/>
              <w:right w:val="single" w:sz="4" w:space="0" w:color="auto"/>
            </w:tcBorders>
          </w:tcPr>
          <w:p w:rsidR="00BA54C4" w:rsidRDefault="00BA54C4" w:rsidP="00FA54FC">
            <w:pPr>
              <w:rPr>
                <w:rFonts w:asciiTheme="minorBidi" w:hAnsiTheme="minorBidi" w:cstheme="minorBidi"/>
                <w:sz w:val="20"/>
                <w:szCs w:val="20"/>
                <w:vertAlign w:val="subscript"/>
              </w:rPr>
            </w:pPr>
            <w:r>
              <w:rPr>
                <w:rFonts w:asciiTheme="minorBidi" w:hAnsiTheme="minorBidi" w:cstheme="minorBidi"/>
                <w:sz w:val="20"/>
                <w:szCs w:val="20"/>
                <w:vertAlign w:val="subscript"/>
              </w:rPr>
              <w:t>8</w:t>
            </w:r>
          </w:p>
        </w:tc>
        <w:tc>
          <w:tcPr>
            <w:tcW w:w="0" w:type="auto"/>
            <w:gridSpan w:val="2"/>
            <w:tcBorders>
              <w:top w:val="single" w:sz="12" w:space="0" w:color="auto"/>
              <w:left w:val="single" w:sz="4" w:space="0" w:color="auto"/>
              <w:bottom w:val="single" w:sz="4" w:space="0" w:color="auto"/>
              <w:right w:val="single" w:sz="12" w:space="0" w:color="auto"/>
            </w:tcBorders>
            <w:hideMark/>
          </w:tcPr>
          <w:p w:rsidR="00BA54C4" w:rsidRPr="00FA54FC" w:rsidRDefault="00BA54C4" w:rsidP="00FA54FC">
            <w:pPr>
              <w:rPr>
                <w:rFonts w:asciiTheme="minorBidi" w:hAnsiTheme="minorBidi" w:cstheme="minorBidi"/>
                <w:sz w:val="20"/>
                <w:szCs w:val="20"/>
                <w:vertAlign w:val="subscript"/>
              </w:rPr>
            </w:pPr>
            <w:r>
              <w:rPr>
                <w:rFonts w:asciiTheme="minorBidi" w:hAnsiTheme="minorBidi" w:cstheme="minorBidi"/>
                <w:sz w:val="20"/>
                <w:szCs w:val="20"/>
                <w:vertAlign w:val="subscript"/>
              </w:rPr>
              <w:t>9</w:t>
            </w:r>
          </w:p>
        </w:tc>
      </w:tr>
      <w:tr w:rsidR="00BA54C4" w:rsidRPr="00FA54FC" w:rsidTr="0082087A">
        <w:tc>
          <w:tcPr>
            <w:tcW w:w="0" w:type="auto"/>
            <w:vMerge w:val="restart"/>
            <w:tcBorders>
              <w:top w:val="single" w:sz="4" w:space="0" w:color="auto"/>
              <w:left w:val="single" w:sz="12" w:space="0" w:color="auto"/>
              <w:right w:val="single" w:sz="12" w:space="0" w:color="auto"/>
            </w:tcBorders>
            <w:vAlign w:val="center"/>
          </w:tcPr>
          <w:p w:rsidR="00BA54C4" w:rsidRPr="00FA54FC" w:rsidRDefault="00BA54C4" w:rsidP="00FA54FC">
            <w:pPr>
              <w:rPr>
                <w:rFonts w:asciiTheme="minorBidi" w:hAnsiTheme="minorBidi" w:cstheme="minorBidi"/>
                <w:sz w:val="20"/>
                <w:szCs w:val="20"/>
                <w:vertAlign w:val="subscript"/>
              </w:rPr>
            </w:pPr>
            <w:r w:rsidRPr="00FA54FC">
              <w:rPr>
                <w:sz w:val="20"/>
                <w:szCs w:val="20"/>
                <w:vertAlign w:val="subscript"/>
              </w:rPr>
              <w:t>Acorn Category</w:t>
            </w:r>
          </w:p>
        </w:tc>
        <w:tc>
          <w:tcPr>
            <w:tcW w:w="1950" w:type="dxa"/>
            <w:gridSpan w:val="2"/>
            <w:vMerge w:val="restart"/>
            <w:tcBorders>
              <w:top w:val="single" w:sz="4" w:space="0" w:color="auto"/>
              <w:left w:val="single" w:sz="12" w:space="0" w:color="auto"/>
              <w:right w:val="single" w:sz="4" w:space="0" w:color="auto"/>
            </w:tcBorders>
            <w:vAlign w:val="center"/>
            <w:hideMark/>
          </w:tcPr>
          <w:p w:rsidR="00BA54C4" w:rsidRDefault="00BA54C4" w:rsidP="00E642A6">
            <w:pPr>
              <w:jc w:val="cente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Number of dwellings in cleaned subsample</w:t>
            </w:r>
          </w:p>
          <w:p w:rsidR="00BA54C4" w:rsidRPr="00FA54FC" w:rsidRDefault="00BA54C4" w:rsidP="00E642A6">
            <w:pPr>
              <w:jc w:val="cente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(1st May 09 to 31st July 10).</w:t>
            </w:r>
          </w:p>
        </w:tc>
        <w:tc>
          <w:tcPr>
            <w:tcW w:w="2475" w:type="dxa"/>
            <w:gridSpan w:val="2"/>
            <w:tcBorders>
              <w:top w:val="single" w:sz="4" w:space="0" w:color="auto"/>
              <w:left w:val="single" w:sz="12" w:space="0" w:color="auto"/>
              <w:bottom w:val="single" w:sz="4" w:space="0" w:color="auto"/>
              <w:right w:val="single" w:sz="4" w:space="0" w:color="auto"/>
            </w:tcBorders>
            <w:vAlign w:val="center"/>
            <w:hideMark/>
          </w:tcPr>
          <w:p w:rsidR="00BA54C4" w:rsidRPr="00FA54FC" w:rsidRDefault="00BA54C4" w:rsidP="00E642A6">
            <w:pPr>
              <w:jc w:val="center"/>
              <w:rPr>
                <w:rFonts w:asciiTheme="minorBidi" w:hAnsiTheme="minorBidi" w:cstheme="minorBidi"/>
                <w:sz w:val="20"/>
                <w:szCs w:val="20"/>
                <w:vertAlign w:val="subscript"/>
              </w:rPr>
            </w:pPr>
            <w:r>
              <w:rPr>
                <w:rFonts w:asciiTheme="minorBidi" w:hAnsiTheme="minorBidi" w:cstheme="minorBidi"/>
                <w:sz w:val="20"/>
                <w:szCs w:val="20"/>
                <w:vertAlign w:val="subscript"/>
              </w:rPr>
              <w:t xml:space="preserve">Percentage of homes in each </w:t>
            </w:r>
            <w:r w:rsidRPr="00FA54FC">
              <w:rPr>
                <w:rFonts w:asciiTheme="minorBidi" w:hAnsiTheme="minorBidi" w:cstheme="minorBidi"/>
                <w:sz w:val="20"/>
                <w:szCs w:val="20"/>
                <w:vertAlign w:val="subscript"/>
              </w:rPr>
              <w:t>Acorn categor</w:t>
            </w:r>
            <w:r>
              <w:rPr>
                <w:rFonts w:asciiTheme="minorBidi" w:hAnsiTheme="minorBidi" w:cstheme="minorBidi"/>
                <w:sz w:val="20"/>
                <w:szCs w:val="20"/>
                <w:vertAlign w:val="subscript"/>
              </w:rPr>
              <w:t>y</w:t>
            </w:r>
          </w:p>
        </w:tc>
        <w:tc>
          <w:tcPr>
            <w:tcW w:w="0" w:type="auto"/>
            <w:gridSpan w:val="5"/>
            <w:tcBorders>
              <w:top w:val="single" w:sz="4" w:space="0" w:color="auto"/>
              <w:left w:val="single" w:sz="12" w:space="0" w:color="auto"/>
              <w:bottom w:val="single" w:sz="4" w:space="0" w:color="auto"/>
              <w:right w:val="single" w:sz="12" w:space="0" w:color="auto"/>
            </w:tcBorders>
          </w:tcPr>
          <w:p w:rsidR="00BA54C4" w:rsidRDefault="00BA54C4" w:rsidP="00E642A6">
            <w:pPr>
              <w:jc w:val="cente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 xml:space="preserve">EDRP winter gas use characteristics </w:t>
            </w:r>
          </w:p>
          <w:p w:rsidR="00BA54C4" w:rsidRPr="00FA54FC" w:rsidRDefault="00BA54C4" w:rsidP="00E642A6">
            <w:pPr>
              <w:jc w:val="cente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1/12/09-28/02/10</w:t>
            </w:r>
          </w:p>
        </w:tc>
      </w:tr>
      <w:tr w:rsidR="00BA54C4" w:rsidRPr="00FA54FC" w:rsidTr="00BA54C4">
        <w:tc>
          <w:tcPr>
            <w:tcW w:w="0" w:type="auto"/>
            <w:vMerge/>
            <w:tcBorders>
              <w:left w:val="single" w:sz="12" w:space="0" w:color="auto"/>
              <w:right w:val="single" w:sz="12" w:space="0" w:color="auto"/>
            </w:tcBorders>
            <w:hideMark/>
          </w:tcPr>
          <w:p w:rsidR="00BA54C4" w:rsidRPr="00FA54FC" w:rsidRDefault="00BA54C4" w:rsidP="00FA54FC">
            <w:pPr>
              <w:rPr>
                <w:sz w:val="20"/>
                <w:szCs w:val="20"/>
                <w:vertAlign w:val="subscript"/>
              </w:rPr>
            </w:pPr>
          </w:p>
        </w:tc>
        <w:tc>
          <w:tcPr>
            <w:tcW w:w="0" w:type="auto"/>
            <w:gridSpan w:val="2"/>
            <w:vMerge/>
            <w:tcBorders>
              <w:left w:val="single" w:sz="12" w:space="0" w:color="auto"/>
              <w:bottom w:val="single" w:sz="4" w:space="0" w:color="auto"/>
              <w:right w:val="single" w:sz="4" w:space="0" w:color="auto"/>
            </w:tcBorders>
            <w:hideMark/>
          </w:tcPr>
          <w:p w:rsidR="00BA54C4" w:rsidRPr="00FA54FC" w:rsidRDefault="00BA54C4" w:rsidP="00FA54FC">
            <w:pPr>
              <w:rPr>
                <w:sz w:val="20"/>
                <w:szCs w:val="20"/>
                <w:vertAlign w:val="subscript"/>
              </w:rPr>
            </w:pPr>
          </w:p>
        </w:tc>
        <w:tc>
          <w:tcPr>
            <w:tcW w:w="0" w:type="auto"/>
            <w:tcBorders>
              <w:top w:val="single" w:sz="4" w:space="0" w:color="auto"/>
              <w:left w:val="single" w:sz="12" w:space="0" w:color="auto"/>
              <w:bottom w:val="single" w:sz="4" w:space="0" w:color="auto"/>
              <w:right w:val="single" w:sz="4" w:space="0" w:color="auto"/>
            </w:tcBorders>
            <w:hideMark/>
          </w:tcPr>
          <w:p w:rsidR="00BA54C4" w:rsidRPr="00FA54FC" w:rsidRDefault="00BA54C4" w:rsidP="00FA54FC">
            <w:pPr>
              <w:rPr>
                <w:sz w:val="20"/>
                <w:szCs w:val="20"/>
                <w:vertAlign w:val="subscript"/>
              </w:rPr>
            </w:pPr>
            <w:r w:rsidRPr="00FA54FC">
              <w:rPr>
                <w:sz w:val="20"/>
                <w:szCs w:val="20"/>
                <w:vertAlign w:val="subscript"/>
              </w:rPr>
              <w:t>EDRP</w:t>
            </w:r>
          </w:p>
          <w:p w:rsidR="00BA54C4" w:rsidRPr="00FA54FC" w:rsidRDefault="00BA54C4" w:rsidP="00FA54FC">
            <w:pPr>
              <w:rPr>
                <w:sz w:val="20"/>
                <w:szCs w:val="20"/>
                <w:vertAlign w:val="subscript"/>
              </w:rPr>
            </w:pPr>
            <w:r w:rsidRPr="00FA54FC">
              <w:rPr>
                <w:sz w:val="20"/>
                <w:szCs w:val="20"/>
                <w:vertAlign w:val="subscript"/>
              </w:rPr>
              <w:t>2009-10</w:t>
            </w:r>
          </w:p>
        </w:tc>
        <w:tc>
          <w:tcPr>
            <w:tcW w:w="0" w:type="auto"/>
            <w:tcBorders>
              <w:top w:val="single" w:sz="4" w:space="0" w:color="auto"/>
              <w:left w:val="single" w:sz="4" w:space="0" w:color="auto"/>
              <w:bottom w:val="single" w:sz="4"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GB households</w:t>
            </w:r>
          </w:p>
          <w:p w:rsidR="00BA54C4" w:rsidRPr="00FA54FC" w:rsidRDefault="00BA54C4" w:rsidP="006270FD">
            <w:pPr>
              <w:rPr>
                <w:sz w:val="20"/>
                <w:szCs w:val="20"/>
                <w:vertAlign w:val="subscript"/>
              </w:rPr>
            </w:pPr>
            <w:r w:rsidRPr="00FA54FC">
              <w:rPr>
                <w:rFonts w:asciiTheme="minorBidi" w:hAnsiTheme="minorBidi" w:cstheme="minorBidi"/>
                <w:sz w:val="20"/>
                <w:szCs w:val="20"/>
                <w:vertAlign w:val="subscript"/>
              </w:rPr>
              <w:t>2010</w:t>
            </w:r>
            <w:r w:rsidR="0082087A">
              <w:rPr>
                <w:rFonts w:asciiTheme="minorBidi" w:hAnsiTheme="minorBidi" w:cstheme="minorBidi"/>
                <w:sz w:val="20"/>
                <w:szCs w:val="20"/>
                <w:vertAlign w:val="subscript"/>
              </w:rPr>
              <w:t>*</w:t>
            </w:r>
            <w:r>
              <w:rPr>
                <w:rFonts w:asciiTheme="minorBidi" w:hAnsiTheme="minorBidi" w:cstheme="minorBidi"/>
                <w:sz w:val="20"/>
                <w:szCs w:val="20"/>
                <w:vertAlign w:val="superscript"/>
              </w:rPr>
              <w:t xml:space="preserve"> </w:t>
            </w:r>
          </w:p>
        </w:tc>
        <w:tc>
          <w:tcPr>
            <w:tcW w:w="0" w:type="auto"/>
            <w:gridSpan w:val="2"/>
            <w:tcBorders>
              <w:top w:val="single" w:sz="4" w:space="0" w:color="auto"/>
              <w:left w:val="single" w:sz="12" w:space="0" w:color="auto"/>
              <w:bottom w:val="single" w:sz="4" w:space="0" w:color="auto"/>
              <w:right w:val="single" w:sz="4" w:space="0" w:color="auto"/>
            </w:tcBorders>
            <w:hideMark/>
          </w:tcPr>
          <w:p w:rsidR="00BA54C4" w:rsidRDefault="00BA54C4" w:rsidP="00C02133">
            <w:pPr>
              <w:rPr>
                <w:sz w:val="20"/>
                <w:szCs w:val="20"/>
                <w:vertAlign w:val="subscript"/>
              </w:rPr>
            </w:pPr>
            <w:r w:rsidRPr="00FA54FC">
              <w:rPr>
                <w:sz w:val="20"/>
                <w:szCs w:val="20"/>
                <w:vertAlign w:val="subscript"/>
              </w:rPr>
              <w:t xml:space="preserve">Mean Peak gas </w:t>
            </w:r>
          </w:p>
          <w:p w:rsidR="00BA54C4" w:rsidRPr="00FA54FC" w:rsidRDefault="00BA54C4" w:rsidP="00C02133">
            <w:pPr>
              <w:rPr>
                <w:sz w:val="20"/>
                <w:szCs w:val="20"/>
                <w:vertAlign w:val="subscript"/>
              </w:rPr>
            </w:pPr>
            <w:r w:rsidRPr="00FA54FC">
              <w:rPr>
                <w:sz w:val="20"/>
                <w:szCs w:val="20"/>
                <w:vertAlign w:val="subscript"/>
              </w:rPr>
              <w:t>demand</w:t>
            </w:r>
            <w:r>
              <w:rPr>
                <w:sz w:val="20"/>
                <w:szCs w:val="20"/>
                <w:vertAlign w:val="subscript"/>
              </w:rPr>
              <w:t xml:space="preserve"> per dwelling</w:t>
            </w:r>
          </w:p>
        </w:tc>
        <w:tc>
          <w:tcPr>
            <w:tcW w:w="0" w:type="auto"/>
            <w:tcBorders>
              <w:top w:val="single" w:sz="4" w:space="0" w:color="auto"/>
              <w:left w:val="single" w:sz="4" w:space="0" w:color="auto"/>
              <w:bottom w:val="single" w:sz="4" w:space="0" w:color="auto"/>
              <w:right w:val="single" w:sz="4" w:space="0" w:color="auto"/>
            </w:tcBorders>
          </w:tcPr>
          <w:p w:rsidR="00BA54C4" w:rsidRDefault="00BA54C4" w:rsidP="00BA54C4">
            <w:pPr>
              <w:rPr>
                <w:sz w:val="20"/>
                <w:szCs w:val="20"/>
                <w:vertAlign w:val="subscript"/>
              </w:rPr>
            </w:pPr>
            <w:r>
              <w:rPr>
                <w:sz w:val="20"/>
                <w:szCs w:val="20"/>
                <w:vertAlign w:val="subscript"/>
              </w:rPr>
              <w:t>Mean daily gas</w:t>
            </w:r>
          </w:p>
          <w:p w:rsidR="00BA54C4" w:rsidRPr="00FA54FC" w:rsidRDefault="00BA54C4" w:rsidP="00BA54C4">
            <w:pPr>
              <w:rPr>
                <w:sz w:val="20"/>
                <w:szCs w:val="20"/>
                <w:vertAlign w:val="subscript"/>
              </w:rPr>
            </w:pPr>
            <w:r>
              <w:rPr>
                <w:sz w:val="20"/>
                <w:szCs w:val="20"/>
                <w:vertAlign w:val="subscript"/>
              </w:rPr>
              <w:t>demand per dwelling</w:t>
            </w:r>
          </w:p>
        </w:tc>
        <w:tc>
          <w:tcPr>
            <w:tcW w:w="0" w:type="auto"/>
            <w:gridSpan w:val="2"/>
            <w:tcBorders>
              <w:top w:val="single" w:sz="4" w:space="0" w:color="auto"/>
              <w:left w:val="single" w:sz="4" w:space="0" w:color="auto"/>
              <w:bottom w:val="single" w:sz="4" w:space="0" w:color="auto"/>
              <w:right w:val="single" w:sz="12" w:space="0" w:color="auto"/>
            </w:tcBorders>
            <w:hideMark/>
          </w:tcPr>
          <w:p w:rsidR="00BA54C4" w:rsidRDefault="00BA54C4" w:rsidP="00FA54FC">
            <w:pPr>
              <w:rPr>
                <w:sz w:val="20"/>
                <w:szCs w:val="20"/>
                <w:vertAlign w:val="subscript"/>
              </w:rPr>
            </w:pPr>
            <w:r w:rsidRPr="00FA54FC">
              <w:rPr>
                <w:sz w:val="20"/>
                <w:szCs w:val="20"/>
                <w:vertAlign w:val="subscript"/>
              </w:rPr>
              <w:t xml:space="preserve">Mean Load </w:t>
            </w:r>
          </w:p>
          <w:p w:rsidR="00BA54C4" w:rsidRPr="00FA54FC" w:rsidRDefault="00BA54C4" w:rsidP="00FA54FC">
            <w:pPr>
              <w:rPr>
                <w:sz w:val="20"/>
                <w:szCs w:val="20"/>
                <w:vertAlign w:val="subscript"/>
              </w:rPr>
            </w:pPr>
            <w:r w:rsidRPr="00FA54FC">
              <w:rPr>
                <w:sz w:val="20"/>
                <w:szCs w:val="20"/>
                <w:vertAlign w:val="subscript"/>
              </w:rPr>
              <w:t>Factor</w:t>
            </w:r>
          </w:p>
        </w:tc>
      </w:tr>
      <w:tr w:rsidR="00BA54C4" w:rsidRPr="00FA54FC" w:rsidTr="00BA54C4">
        <w:tc>
          <w:tcPr>
            <w:tcW w:w="0" w:type="auto"/>
            <w:vMerge/>
            <w:tcBorders>
              <w:left w:val="single" w:sz="12" w:space="0" w:color="auto"/>
              <w:bottom w:val="single" w:sz="12" w:space="0" w:color="auto"/>
              <w:right w:val="single" w:sz="12" w:space="0" w:color="auto"/>
            </w:tcBorders>
          </w:tcPr>
          <w:p w:rsidR="00BA54C4" w:rsidRPr="00FA54FC" w:rsidRDefault="00BA54C4" w:rsidP="00FA54FC">
            <w:pPr>
              <w:rPr>
                <w:sz w:val="20"/>
                <w:szCs w:val="20"/>
                <w:vertAlign w:val="subscript"/>
              </w:rPr>
            </w:pPr>
          </w:p>
        </w:tc>
        <w:tc>
          <w:tcPr>
            <w:tcW w:w="0" w:type="auto"/>
            <w:tcBorders>
              <w:top w:val="single" w:sz="4" w:space="0" w:color="auto"/>
              <w:left w:val="single" w:sz="12" w:space="0" w:color="auto"/>
              <w:bottom w:val="single" w:sz="12" w:space="0" w:color="auto"/>
              <w:right w:val="single" w:sz="4" w:space="0" w:color="auto"/>
            </w:tcBorders>
            <w:hideMark/>
          </w:tcPr>
          <w:p w:rsidR="00BA54C4" w:rsidRPr="00FA54FC" w:rsidRDefault="00BA54C4" w:rsidP="00FA54FC">
            <w:pPr>
              <w:rPr>
                <w:sz w:val="20"/>
                <w:szCs w:val="20"/>
                <w:vertAlign w:val="subscript"/>
              </w:rPr>
            </w:pPr>
            <w:r w:rsidRPr="00FA54FC">
              <w:rPr>
                <w:sz w:val="20"/>
                <w:szCs w:val="20"/>
                <w:vertAlign w:val="subscript"/>
              </w:rPr>
              <w:t xml:space="preserve">Max. No </w:t>
            </w:r>
          </w:p>
        </w:tc>
        <w:tc>
          <w:tcPr>
            <w:tcW w:w="0" w:type="auto"/>
            <w:tcBorders>
              <w:top w:val="single" w:sz="4" w:space="0" w:color="auto"/>
              <w:left w:val="single" w:sz="4" w:space="0" w:color="auto"/>
              <w:bottom w:val="single" w:sz="12" w:space="0" w:color="auto"/>
              <w:right w:val="single" w:sz="12" w:space="0" w:color="auto"/>
            </w:tcBorders>
            <w:hideMark/>
          </w:tcPr>
          <w:p w:rsidR="00BA54C4" w:rsidRPr="00FA54FC" w:rsidRDefault="00BA54C4" w:rsidP="00FA54FC">
            <w:pPr>
              <w:rPr>
                <w:sz w:val="20"/>
                <w:szCs w:val="20"/>
                <w:vertAlign w:val="subscript"/>
              </w:rPr>
            </w:pPr>
            <w:r w:rsidRPr="00FA54FC">
              <w:rPr>
                <w:sz w:val="20"/>
                <w:szCs w:val="20"/>
                <w:vertAlign w:val="subscript"/>
              </w:rPr>
              <w:t>Min No.</w:t>
            </w:r>
          </w:p>
        </w:tc>
        <w:tc>
          <w:tcPr>
            <w:tcW w:w="0" w:type="auto"/>
            <w:tcBorders>
              <w:top w:val="single" w:sz="4" w:space="0" w:color="auto"/>
              <w:left w:val="single" w:sz="12" w:space="0" w:color="auto"/>
              <w:bottom w:val="single" w:sz="12" w:space="0" w:color="auto"/>
              <w:right w:val="single" w:sz="4" w:space="0" w:color="auto"/>
            </w:tcBorders>
            <w:hideMark/>
          </w:tcPr>
          <w:p w:rsidR="00BA54C4" w:rsidRPr="00FA54FC" w:rsidRDefault="00BA54C4" w:rsidP="00FA54FC">
            <w:pPr>
              <w:rPr>
                <w:sz w:val="20"/>
                <w:szCs w:val="20"/>
                <w:vertAlign w:val="subscript"/>
              </w:rPr>
            </w:pPr>
            <w:r w:rsidRPr="00FA54FC">
              <w:rPr>
                <w:sz w:val="20"/>
                <w:szCs w:val="20"/>
                <w:vertAlign w:val="subscript"/>
              </w:rPr>
              <w:t>%</w:t>
            </w:r>
          </w:p>
        </w:tc>
        <w:tc>
          <w:tcPr>
            <w:tcW w:w="0" w:type="auto"/>
            <w:tcBorders>
              <w:top w:val="single" w:sz="4" w:space="0" w:color="auto"/>
              <w:left w:val="single" w:sz="4" w:space="0" w:color="auto"/>
              <w:bottom w:val="single" w:sz="12" w:space="0" w:color="auto"/>
              <w:right w:val="single" w:sz="4" w:space="0" w:color="auto"/>
            </w:tcBorders>
            <w:hideMark/>
          </w:tcPr>
          <w:p w:rsidR="00BA54C4" w:rsidRPr="00FA54FC" w:rsidRDefault="00BA54C4" w:rsidP="00FA54FC">
            <w:pPr>
              <w:rPr>
                <w:sz w:val="20"/>
                <w:szCs w:val="20"/>
                <w:vertAlign w:val="subscript"/>
              </w:rPr>
            </w:pPr>
            <w:r w:rsidRPr="00FA54FC">
              <w:rPr>
                <w:sz w:val="20"/>
                <w:szCs w:val="20"/>
                <w:vertAlign w:val="subscript"/>
              </w:rPr>
              <w:t>%</w:t>
            </w:r>
          </w:p>
        </w:tc>
        <w:tc>
          <w:tcPr>
            <w:tcW w:w="0" w:type="auto"/>
            <w:tcBorders>
              <w:top w:val="single" w:sz="4" w:space="0" w:color="auto"/>
              <w:left w:val="single" w:sz="12" w:space="0" w:color="auto"/>
              <w:bottom w:val="single" w:sz="12" w:space="0" w:color="auto"/>
              <w:right w:val="single" w:sz="4" w:space="0" w:color="auto"/>
            </w:tcBorders>
            <w:hideMark/>
          </w:tcPr>
          <w:p w:rsidR="00BA54C4" w:rsidRPr="00FA54FC" w:rsidRDefault="00BA54C4" w:rsidP="00FA54FC">
            <w:pPr>
              <w:rPr>
                <w:sz w:val="20"/>
                <w:szCs w:val="20"/>
                <w:vertAlign w:val="subscript"/>
              </w:rPr>
            </w:pPr>
            <w:r w:rsidRPr="00FA54FC">
              <w:rPr>
                <w:sz w:val="20"/>
                <w:szCs w:val="20"/>
                <w:vertAlign w:val="subscript"/>
              </w:rPr>
              <w:t>kW</w:t>
            </w:r>
          </w:p>
        </w:tc>
        <w:tc>
          <w:tcPr>
            <w:tcW w:w="0" w:type="auto"/>
            <w:tcBorders>
              <w:top w:val="single" w:sz="4" w:space="0" w:color="auto"/>
              <w:left w:val="single" w:sz="4" w:space="0" w:color="auto"/>
              <w:bottom w:val="single" w:sz="12" w:space="0" w:color="auto"/>
              <w:right w:val="single" w:sz="4" w:space="0" w:color="auto"/>
            </w:tcBorders>
            <w:hideMark/>
          </w:tcPr>
          <w:p w:rsidR="00BA54C4" w:rsidRPr="00FA54FC" w:rsidRDefault="00BA54C4" w:rsidP="00FA54FC">
            <w:pPr>
              <w:rPr>
                <w:sz w:val="20"/>
                <w:szCs w:val="20"/>
                <w:vertAlign w:val="subscript"/>
              </w:rPr>
            </w:pPr>
            <w:r w:rsidRPr="00FA54FC">
              <w:rPr>
                <w:sz w:val="20"/>
                <w:szCs w:val="20"/>
                <w:vertAlign w:val="subscript"/>
              </w:rPr>
              <w:t>Time</w:t>
            </w:r>
          </w:p>
        </w:tc>
        <w:tc>
          <w:tcPr>
            <w:tcW w:w="0" w:type="auto"/>
            <w:tcBorders>
              <w:top w:val="single" w:sz="4" w:space="0" w:color="auto"/>
              <w:left w:val="single" w:sz="4" w:space="0" w:color="auto"/>
              <w:bottom w:val="single" w:sz="12" w:space="0" w:color="auto"/>
              <w:right w:val="single" w:sz="4" w:space="0" w:color="auto"/>
            </w:tcBorders>
          </w:tcPr>
          <w:p w:rsidR="00BA54C4" w:rsidRPr="00FA54FC" w:rsidRDefault="00BA54C4" w:rsidP="00FA54FC">
            <w:pPr>
              <w:rPr>
                <w:sz w:val="20"/>
                <w:szCs w:val="20"/>
                <w:vertAlign w:val="subscript"/>
              </w:rPr>
            </w:pPr>
            <w:r>
              <w:rPr>
                <w:sz w:val="20"/>
                <w:szCs w:val="20"/>
                <w:vertAlign w:val="subscript"/>
              </w:rPr>
              <w:t>kWh</w:t>
            </w:r>
          </w:p>
        </w:tc>
        <w:tc>
          <w:tcPr>
            <w:tcW w:w="0" w:type="auto"/>
            <w:gridSpan w:val="2"/>
            <w:tcBorders>
              <w:top w:val="single" w:sz="4" w:space="0" w:color="auto"/>
              <w:left w:val="single" w:sz="4" w:space="0" w:color="auto"/>
              <w:bottom w:val="single" w:sz="12" w:space="0" w:color="auto"/>
              <w:right w:val="single" w:sz="12" w:space="0" w:color="auto"/>
            </w:tcBorders>
            <w:hideMark/>
          </w:tcPr>
          <w:p w:rsidR="00BA54C4" w:rsidRPr="00FA54FC" w:rsidRDefault="00BA54C4" w:rsidP="00FA54FC">
            <w:pPr>
              <w:rPr>
                <w:sz w:val="20"/>
                <w:szCs w:val="20"/>
                <w:vertAlign w:val="subscript"/>
              </w:rPr>
            </w:pPr>
            <w:r w:rsidRPr="00FA54FC">
              <w:rPr>
                <w:sz w:val="20"/>
                <w:szCs w:val="20"/>
                <w:vertAlign w:val="subscript"/>
              </w:rPr>
              <w:t>-</w:t>
            </w:r>
          </w:p>
        </w:tc>
      </w:tr>
      <w:tr w:rsidR="00BA54C4" w:rsidRPr="00FA54FC" w:rsidTr="00BA54C4">
        <w:tc>
          <w:tcPr>
            <w:tcW w:w="0" w:type="auto"/>
            <w:tcBorders>
              <w:top w:val="single" w:sz="12" w:space="0" w:color="auto"/>
              <w:left w:val="single" w:sz="12" w:space="0" w:color="auto"/>
              <w:bottom w:val="single" w:sz="4" w:space="0" w:color="auto"/>
              <w:right w:val="single" w:sz="12"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1 Wealthy Achievers</w:t>
            </w:r>
          </w:p>
        </w:tc>
        <w:tc>
          <w:tcPr>
            <w:tcW w:w="0" w:type="auto"/>
            <w:tcBorders>
              <w:top w:val="single" w:sz="12" w:space="0" w:color="auto"/>
              <w:left w:val="single" w:sz="12" w:space="0" w:color="auto"/>
              <w:bottom w:val="single" w:sz="4"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2361</w:t>
            </w:r>
          </w:p>
        </w:tc>
        <w:tc>
          <w:tcPr>
            <w:tcW w:w="0" w:type="auto"/>
            <w:tcBorders>
              <w:top w:val="single" w:sz="12" w:space="0" w:color="auto"/>
              <w:left w:val="single" w:sz="4" w:space="0" w:color="auto"/>
              <w:bottom w:val="single" w:sz="4" w:space="0" w:color="auto"/>
              <w:right w:val="single" w:sz="12"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1918</w:t>
            </w:r>
          </w:p>
        </w:tc>
        <w:tc>
          <w:tcPr>
            <w:tcW w:w="0" w:type="auto"/>
            <w:tcBorders>
              <w:top w:val="single" w:sz="12" w:space="0" w:color="auto"/>
              <w:left w:val="single" w:sz="12" w:space="0" w:color="auto"/>
              <w:bottom w:val="single" w:sz="4"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36</w:t>
            </w:r>
          </w:p>
        </w:tc>
        <w:tc>
          <w:tcPr>
            <w:tcW w:w="0" w:type="auto"/>
            <w:tcBorders>
              <w:top w:val="single" w:sz="12" w:space="0" w:color="auto"/>
              <w:left w:val="single" w:sz="4" w:space="0" w:color="auto"/>
              <w:bottom w:val="single" w:sz="4"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25</w:t>
            </w:r>
          </w:p>
        </w:tc>
        <w:tc>
          <w:tcPr>
            <w:tcW w:w="0" w:type="auto"/>
            <w:tcBorders>
              <w:top w:val="single" w:sz="12" w:space="0" w:color="auto"/>
              <w:left w:val="single" w:sz="12" w:space="0" w:color="auto"/>
              <w:bottom w:val="single" w:sz="4"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8.76</w:t>
            </w:r>
          </w:p>
        </w:tc>
        <w:tc>
          <w:tcPr>
            <w:tcW w:w="0" w:type="auto"/>
            <w:tcBorders>
              <w:top w:val="single" w:sz="12" w:space="0" w:color="auto"/>
              <w:left w:val="single" w:sz="4" w:space="0" w:color="auto"/>
              <w:bottom w:val="single" w:sz="4"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08:00</w:t>
            </w:r>
          </w:p>
        </w:tc>
        <w:tc>
          <w:tcPr>
            <w:tcW w:w="0" w:type="auto"/>
            <w:tcBorders>
              <w:top w:val="single" w:sz="12" w:space="0" w:color="auto"/>
              <w:left w:val="single" w:sz="4" w:space="0" w:color="auto"/>
              <w:bottom w:val="single" w:sz="4" w:space="0" w:color="auto"/>
              <w:right w:val="single" w:sz="4" w:space="0" w:color="auto"/>
            </w:tcBorders>
          </w:tcPr>
          <w:p w:rsidR="00BA54C4" w:rsidRPr="00FA54FC" w:rsidRDefault="00BA54C4" w:rsidP="00FA54FC">
            <w:pPr>
              <w:rPr>
                <w:rFonts w:asciiTheme="minorBidi" w:hAnsiTheme="minorBidi" w:cstheme="minorBidi"/>
                <w:sz w:val="20"/>
                <w:szCs w:val="20"/>
                <w:vertAlign w:val="subscript"/>
              </w:rPr>
            </w:pPr>
            <w:r>
              <w:rPr>
                <w:rFonts w:asciiTheme="minorBidi" w:hAnsiTheme="minorBidi" w:cstheme="minorBidi"/>
                <w:sz w:val="20"/>
                <w:szCs w:val="20"/>
                <w:vertAlign w:val="subscript"/>
              </w:rPr>
              <w:t>121</w:t>
            </w:r>
          </w:p>
        </w:tc>
        <w:tc>
          <w:tcPr>
            <w:tcW w:w="0" w:type="auto"/>
            <w:gridSpan w:val="2"/>
            <w:tcBorders>
              <w:top w:val="single" w:sz="12" w:space="0" w:color="auto"/>
              <w:left w:val="single" w:sz="4" w:space="0" w:color="auto"/>
              <w:bottom w:val="single" w:sz="4" w:space="0" w:color="auto"/>
              <w:right w:val="single" w:sz="12"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0.58</w:t>
            </w:r>
          </w:p>
        </w:tc>
      </w:tr>
      <w:tr w:rsidR="00BA54C4" w:rsidRPr="00FA54FC" w:rsidTr="00BA54C4">
        <w:tc>
          <w:tcPr>
            <w:tcW w:w="0" w:type="auto"/>
            <w:tcBorders>
              <w:top w:val="single" w:sz="4" w:space="0" w:color="auto"/>
              <w:left w:val="single" w:sz="12" w:space="0" w:color="auto"/>
              <w:bottom w:val="single" w:sz="4" w:space="0" w:color="auto"/>
              <w:right w:val="single" w:sz="12"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2 Urban Prosperity</w:t>
            </w:r>
          </w:p>
        </w:tc>
        <w:tc>
          <w:tcPr>
            <w:tcW w:w="0" w:type="auto"/>
            <w:tcBorders>
              <w:top w:val="single" w:sz="4" w:space="0" w:color="auto"/>
              <w:left w:val="single" w:sz="12" w:space="0" w:color="auto"/>
              <w:bottom w:val="single" w:sz="4"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286</w:t>
            </w:r>
          </w:p>
        </w:tc>
        <w:tc>
          <w:tcPr>
            <w:tcW w:w="0" w:type="auto"/>
            <w:tcBorders>
              <w:top w:val="single" w:sz="4" w:space="0" w:color="auto"/>
              <w:left w:val="single" w:sz="4" w:space="0" w:color="auto"/>
              <w:bottom w:val="single" w:sz="4" w:space="0" w:color="auto"/>
              <w:right w:val="single" w:sz="12"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194</w:t>
            </w:r>
          </w:p>
        </w:tc>
        <w:tc>
          <w:tcPr>
            <w:tcW w:w="0" w:type="auto"/>
            <w:tcBorders>
              <w:top w:val="single" w:sz="4" w:space="0" w:color="auto"/>
              <w:left w:val="single" w:sz="12" w:space="0" w:color="auto"/>
              <w:bottom w:val="single" w:sz="4"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4</w:t>
            </w:r>
          </w:p>
        </w:tc>
        <w:tc>
          <w:tcPr>
            <w:tcW w:w="0" w:type="auto"/>
            <w:tcBorders>
              <w:top w:val="single" w:sz="4" w:space="0" w:color="auto"/>
              <w:left w:val="single" w:sz="4" w:space="0" w:color="auto"/>
              <w:bottom w:val="single" w:sz="4"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12</w:t>
            </w:r>
          </w:p>
        </w:tc>
        <w:tc>
          <w:tcPr>
            <w:tcW w:w="0" w:type="auto"/>
            <w:tcBorders>
              <w:top w:val="single" w:sz="4" w:space="0" w:color="auto"/>
              <w:left w:val="single" w:sz="12" w:space="0" w:color="auto"/>
              <w:bottom w:val="single" w:sz="4"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7.47</w:t>
            </w:r>
          </w:p>
        </w:tc>
        <w:tc>
          <w:tcPr>
            <w:tcW w:w="0" w:type="auto"/>
            <w:tcBorders>
              <w:top w:val="single" w:sz="4" w:space="0" w:color="auto"/>
              <w:left w:val="single" w:sz="4" w:space="0" w:color="auto"/>
              <w:bottom w:val="single" w:sz="4"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17:30</w:t>
            </w:r>
          </w:p>
        </w:tc>
        <w:tc>
          <w:tcPr>
            <w:tcW w:w="0" w:type="auto"/>
            <w:tcBorders>
              <w:top w:val="single" w:sz="4" w:space="0" w:color="auto"/>
              <w:left w:val="single" w:sz="4" w:space="0" w:color="auto"/>
              <w:bottom w:val="single" w:sz="4" w:space="0" w:color="auto"/>
              <w:right w:val="single" w:sz="4" w:space="0" w:color="auto"/>
            </w:tcBorders>
          </w:tcPr>
          <w:p w:rsidR="00BA54C4" w:rsidRPr="00FA54FC" w:rsidRDefault="00BA54C4" w:rsidP="00FA54FC">
            <w:pPr>
              <w:rPr>
                <w:rFonts w:asciiTheme="minorBidi" w:hAnsiTheme="minorBidi" w:cstheme="minorBidi"/>
                <w:sz w:val="20"/>
                <w:szCs w:val="20"/>
                <w:vertAlign w:val="subscript"/>
              </w:rPr>
            </w:pPr>
            <w:r>
              <w:rPr>
                <w:rFonts w:asciiTheme="minorBidi" w:hAnsiTheme="minorBidi" w:cstheme="minorBidi"/>
                <w:sz w:val="20"/>
                <w:szCs w:val="20"/>
                <w:vertAlign w:val="subscript"/>
              </w:rPr>
              <w:t>106</w:t>
            </w:r>
          </w:p>
        </w:tc>
        <w:tc>
          <w:tcPr>
            <w:tcW w:w="0" w:type="auto"/>
            <w:gridSpan w:val="2"/>
            <w:tcBorders>
              <w:top w:val="single" w:sz="4" w:space="0" w:color="auto"/>
              <w:left w:val="single" w:sz="4" w:space="0" w:color="auto"/>
              <w:bottom w:val="single" w:sz="4" w:space="0" w:color="auto"/>
              <w:right w:val="single" w:sz="12"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0.59</w:t>
            </w:r>
          </w:p>
        </w:tc>
      </w:tr>
      <w:tr w:rsidR="00BA54C4" w:rsidRPr="00FA54FC" w:rsidTr="00BA54C4">
        <w:tc>
          <w:tcPr>
            <w:tcW w:w="0" w:type="auto"/>
            <w:tcBorders>
              <w:top w:val="single" w:sz="4" w:space="0" w:color="auto"/>
              <w:left w:val="single" w:sz="12" w:space="0" w:color="auto"/>
              <w:bottom w:val="single" w:sz="4" w:space="0" w:color="auto"/>
              <w:right w:val="single" w:sz="12"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3. Comfortably Off</w:t>
            </w:r>
          </w:p>
        </w:tc>
        <w:tc>
          <w:tcPr>
            <w:tcW w:w="0" w:type="auto"/>
            <w:tcBorders>
              <w:top w:val="single" w:sz="4" w:space="0" w:color="auto"/>
              <w:left w:val="single" w:sz="12" w:space="0" w:color="auto"/>
              <w:bottom w:val="single" w:sz="4"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2197</w:t>
            </w:r>
          </w:p>
        </w:tc>
        <w:tc>
          <w:tcPr>
            <w:tcW w:w="0" w:type="auto"/>
            <w:tcBorders>
              <w:top w:val="single" w:sz="4" w:space="0" w:color="auto"/>
              <w:left w:val="single" w:sz="4" w:space="0" w:color="auto"/>
              <w:bottom w:val="single" w:sz="4" w:space="0" w:color="auto"/>
              <w:right w:val="single" w:sz="12"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1774</w:t>
            </w:r>
          </w:p>
        </w:tc>
        <w:tc>
          <w:tcPr>
            <w:tcW w:w="0" w:type="auto"/>
            <w:tcBorders>
              <w:top w:val="single" w:sz="4" w:space="0" w:color="auto"/>
              <w:left w:val="single" w:sz="12" w:space="0" w:color="auto"/>
              <w:bottom w:val="single" w:sz="4"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33</w:t>
            </w:r>
          </w:p>
        </w:tc>
        <w:tc>
          <w:tcPr>
            <w:tcW w:w="0" w:type="auto"/>
            <w:tcBorders>
              <w:top w:val="single" w:sz="4" w:space="0" w:color="auto"/>
              <w:left w:val="single" w:sz="4" w:space="0" w:color="auto"/>
              <w:bottom w:val="single" w:sz="4"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28</w:t>
            </w:r>
          </w:p>
        </w:tc>
        <w:tc>
          <w:tcPr>
            <w:tcW w:w="0" w:type="auto"/>
            <w:tcBorders>
              <w:top w:val="single" w:sz="4" w:space="0" w:color="auto"/>
              <w:left w:val="single" w:sz="12" w:space="0" w:color="auto"/>
              <w:bottom w:val="single" w:sz="4"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6.88</w:t>
            </w:r>
          </w:p>
        </w:tc>
        <w:tc>
          <w:tcPr>
            <w:tcW w:w="0" w:type="auto"/>
            <w:tcBorders>
              <w:top w:val="single" w:sz="4" w:space="0" w:color="auto"/>
              <w:left w:val="single" w:sz="4" w:space="0" w:color="auto"/>
              <w:bottom w:val="single" w:sz="4"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17:30</w:t>
            </w:r>
          </w:p>
        </w:tc>
        <w:tc>
          <w:tcPr>
            <w:tcW w:w="0" w:type="auto"/>
            <w:tcBorders>
              <w:top w:val="single" w:sz="4" w:space="0" w:color="auto"/>
              <w:left w:val="single" w:sz="4" w:space="0" w:color="auto"/>
              <w:bottom w:val="single" w:sz="4" w:space="0" w:color="auto"/>
              <w:right w:val="single" w:sz="4" w:space="0" w:color="auto"/>
            </w:tcBorders>
          </w:tcPr>
          <w:p w:rsidR="00BA54C4" w:rsidRPr="00FA54FC" w:rsidRDefault="00BA54C4" w:rsidP="00FA54FC">
            <w:pPr>
              <w:rPr>
                <w:rFonts w:asciiTheme="minorBidi" w:hAnsiTheme="minorBidi" w:cstheme="minorBidi"/>
                <w:sz w:val="20"/>
                <w:szCs w:val="20"/>
                <w:vertAlign w:val="subscript"/>
              </w:rPr>
            </w:pPr>
            <w:r>
              <w:rPr>
                <w:rFonts w:asciiTheme="minorBidi" w:hAnsiTheme="minorBidi" w:cstheme="minorBidi"/>
                <w:sz w:val="20"/>
                <w:szCs w:val="20"/>
                <w:vertAlign w:val="subscript"/>
              </w:rPr>
              <w:t>93</w:t>
            </w:r>
          </w:p>
        </w:tc>
        <w:tc>
          <w:tcPr>
            <w:tcW w:w="0" w:type="auto"/>
            <w:gridSpan w:val="2"/>
            <w:tcBorders>
              <w:top w:val="single" w:sz="4" w:space="0" w:color="auto"/>
              <w:left w:val="single" w:sz="4" w:space="0" w:color="auto"/>
              <w:bottom w:val="single" w:sz="4" w:space="0" w:color="auto"/>
              <w:right w:val="single" w:sz="12"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0.56</w:t>
            </w:r>
          </w:p>
        </w:tc>
      </w:tr>
      <w:tr w:rsidR="00BA54C4" w:rsidRPr="00FA54FC" w:rsidTr="00BA54C4">
        <w:tc>
          <w:tcPr>
            <w:tcW w:w="0" w:type="auto"/>
            <w:tcBorders>
              <w:top w:val="single" w:sz="4" w:space="0" w:color="auto"/>
              <w:left w:val="single" w:sz="12" w:space="0" w:color="auto"/>
              <w:bottom w:val="single" w:sz="4" w:space="0" w:color="auto"/>
              <w:right w:val="single" w:sz="12"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4. Moderate Means</w:t>
            </w:r>
          </w:p>
        </w:tc>
        <w:tc>
          <w:tcPr>
            <w:tcW w:w="0" w:type="auto"/>
            <w:tcBorders>
              <w:top w:val="single" w:sz="4" w:space="0" w:color="auto"/>
              <w:left w:val="single" w:sz="12" w:space="0" w:color="auto"/>
              <w:bottom w:val="single" w:sz="4"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820</w:t>
            </w:r>
          </w:p>
        </w:tc>
        <w:tc>
          <w:tcPr>
            <w:tcW w:w="0" w:type="auto"/>
            <w:tcBorders>
              <w:top w:val="single" w:sz="4" w:space="0" w:color="auto"/>
              <w:left w:val="single" w:sz="4" w:space="0" w:color="auto"/>
              <w:bottom w:val="single" w:sz="4" w:space="0" w:color="auto"/>
              <w:right w:val="single" w:sz="12"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584</w:t>
            </w:r>
          </w:p>
        </w:tc>
        <w:tc>
          <w:tcPr>
            <w:tcW w:w="0" w:type="auto"/>
            <w:tcBorders>
              <w:top w:val="single" w:sz="4" w:space="0" w:color="auto"/>
              <w:left w:val="single" w:sz="12" w:space="0" w:color="auto"/>
              <w:bottom w:val="single" w:sz="4"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12</w:t>
            </w:r>
          </w:p>
        </w:tc>
        <w:tc>
          <w:tcPr>
            <w:tcW w:w="0" w:type="auto"/>
            <w:tcBorders>
              <w:top w:val="single" w:sz="4" w:space="0" w:color="auto"/>
              <w:left w:val="single" w:sz="4" w:space="0" w:color="auto"/>
              <w:bottom w:val="single" w:sz="4"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14</w:t>
            </w:r>
          </w:p>
        </w:tc>
        <w:tc>
          <w:tcPr>
            <w:tcW w:w="0" w:type="auto"/>
            <w:tcBorders>
              <w:top w:val="single" w:sz="4" w:space="0" w:color="auto"/>
              <w:left w:val="single" w:sz="12" w:space="0" w:color="auto"/>
              <w:bottom w:val="single" w:sz="4"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6.17</w:t>
            </w:r>
          </w:p>
        </w:tc>
        <w:tc>
          <w:tcPr>
            <w:tcW w:w="0" w:type="auto"/>
            <w:tcBorders>
              <w:top w:val="single" w:sz="4" w:space="0" w:color="auto"/>
              <w:left w:val="single" w:sz="4" w:space="0" w:color="auto"/>
              <w:bottom w:val="single" w:sz="4"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17:30</w:t>
            </w:r>
          </w:p>
        </w:tc>
        <w:tc>
          <w:tcPr>
            <w:tcW w:w="0" w:type="auto"/>
            <w:tcBorders>
              <w:top w:val="single" w:sz="4" w:space="0" w:color="auto"/>
              <w:left w:val="single" w:sz="4" w:space="0" w:color="auto"/>
              <w:bottom w:val="single" w:sz="4" w:space="0" w:color="auto"/>
              <w:right w:val="single" w:sz="4" w:space="0" w:color="auto"/>
            </w:tcBorders>
          </w:tcPr>
          <w:p w:rsidR="00BA54C4" w:rsidRPr="00FA54FC" w:rsidRDefault="00BA54C4" w:rsidP="00FA54FC">
            <w:pPr>
              <w:rPr>
                <w:rFonts w:asciiTheme="minorBidi" w:hAnsiTheme="minorBidi" w:cstheme="minorBidi"/>
                <w:sz w:val="20"/>
                <w:szCs w:val="20"/>
                <w:vertAlign w:val="subscript"/>
              </w:rPr>
            </w:pPr>
            <w:r>
              <w:rPr>
                <w:rFonts w:asciiTheme="minorBidi" w:hAnsiTheme="minorBidi" w:cstheme="minorBidi"/>
                <w:sz w:val="20"/>
                <w:szCs w:val="20"/>
                <w:vertAlign w:val="subscript"/>
              </w:rPr>
              <w:t>86</w:t>
            </w:r>
          </w:p>
        </w:tc>
        <w:tc>
          <w:tcPr>
            <w:tcW w:w="0" w:type="auto"/>
            <w:gridSpan w:val="2"/>
            <w:tcBorders>
              <w:top w:val="single" w:sz="4" w:space="0" w:color="auto"/>
              <w:left w:val="single" w:sz="4" w:space="0" w:color="auto"/>
              <w:bottom w:val="single" w:sz="4" w:space="0" w:color="auto"/>
              <w:right w:val="single" w:sz="12"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0.58</w:t>
            </w:r>
          </w:p>
        </w:tc>
      </w:tr>
      <w:tr w:rsidR="00BA54C4" w:rsidRPr="00FA54FC" w:rsidTr="00BA54C4">
        <w:tc>
          <w:tcPr>
            <w:tcW w:w="0" w:type="auto"/>
            <w:tcBorders>
              <w:top w:val="single" w:sz="4" w:space="0" w:color="auto"/>
              <w:left w:val="single" w:sz="12" w:space="0" w:color="auto"/>
              <w:bottom w:val="single" w:sz="4" w:space="0" w:color="auto"/>
              <w:right w:val="single" w:sz="12"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5 Hard-Pressed</w:t>
            </w:r>
          </w:p>
        </w:tc>
        <w:tc>
          <w:tcPr>
            <w:tcW w:w="0" w:type="auto"/>
            <w:tcBorders>
              <w:top w:val="single" w:sz="4" w:space="0" w:color="auto"/>
              <w:left w:val="single" w:sz="12" w:space="0" w:color="auto"/>
              <w:bottom w:val="single" w:sz="4"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973</w:t>
            </w:r>
          </w:p>
        </w:tc>
        <w:tc>
          <w:tcPr>
            <w:tcW w:w="0" w:type="auto"/>
            <w:tcBorders>
              <w:top w:val="single" w:sz="4" w:space="0" w:color="auto"/>
              <w:left w:val="single" w:sz="4" w:space="0" w:color="auto"/>
              <w:bottom w:val="single" w:sz="4" w:space="0" w:color="auto"/>
              <w:right w:val="single" w:sz="12"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719</w:t>
            </w:r>
          </w:p>
        </w:tc>
        <w:tc>
          <w:tcPr>
            <w:tcW w:w="0" w:type="auto"/>
            <w:tcBorders>
              <w:top w:val="single" w:sz="4" w:space="0" w:color="auto"/>
              <w:left w:val="single" w:sz="12" w:space="0" w:color="auto"/>
              <w:bottom w:val="single" w:sz="4"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15</w:t>
            </w:r>
          </w:p>
        </w:tc>
        <w:tc>
          <w:tcPr>
            <w:tcW w:w="0" w:type="auto"/>
            <w:tcBorders>
              <w:top w:val="single" w:sz="4" w:space="0" w:color="auto"/>
              <w:left w:val="single" w:sz="4" w:space="0" w:color="auto"/>
              <w:bottom w:val="single" w:sz="4"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21</w:t>
            </w:r>
          </w:p>
        </w:tc>
        <w:tc>
          <w:tcPr>
            <w:tcW w:w="0" w:type="auto"/>
            <w:tcBorders>
              <w:top w:val="single" w:sz="4" w:space="0" w:color="auto"/>
              <w:left w:val="single" w:sz="12" w:space="0" w:color="auto"/>
              <w:bottom w:val="single" w:sz="4"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5.59</w:t>
            </w:r>
          </w:p>
        </w:tc>
        <w:tc>
          <w:tcPr>
            <w:tcW w:w="0" w:type="auto"/>
            <w:tcBorders>
              <w:top w:val="single" w:sz="4" w:space="0" w:color="auto"/>
              <w:left w:val="single" w:sz="4" w:space="0" w:color="auto"/>
              <w:bottom w:val="single" w:sz="4"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17:30</w:t>
            </w:r>
          </w:p>
        </w:tc>
        <w:tc>
          <w:tcPr>
            <w:tcW w:w="0" w:type="auto"/>
            <w:tcBorders>
              <w:top w:val="single" w:sz="4" w:space="0" w:color="auto"/>
              <w:left w:val="single" w:sz="4" w:space="0" w:color="auto"/>
              <w:bottom w:val="single" w:sz="4" w:space="0" w:color="auto"/>
              <w:right w:val="single" w:sz="4" w:space="0" w:color="auto"/>
            </w:tcBorders>
          </w:tcPr>
          <w:p w:rsidR="00BA54C4" w:rsidRPr="00FA54FC" w:rsidRDefault="00BA54C4" w:rsidP="00FA54FC">
            <w:pPr>
              <w:rPr>
                <w:rFonts w:asciiTheme="minorBidi" w:hAnsiTheme="minorBidi" w:cstheme="minorBidi"/>
                <w:sz w:val="20"/>
                <w:szCs w:val="20"/>
                <w:vertAlign w:val="subscript"/>
              </w:rPr>
            </w:pPr>
            <w:r>
              <w:rPr>
                <w:rFonts w:asciiTheme="minorBidi" w:hAnsiTheme="minorBidi" w:cstheme="minorBidi"/>
                <w:sz w:val="20"/>
                <w:szCs w:val="20"/>
                <w:vertAlign w:val="subscript"/>
              </w:rPr>
              <w:t>75</w:t>
            </w:r>
          </w:p>
        </w:tc>
        <w:tc>
          <w:tcPr>
            <w:tcW w:w="0" w:type="auto"/>
            <w:gridSpan w:val="2"/>
            <w:tcBorders>
              <w:top w:val="single" w:sz="4" w:space="0" w:color="auto"/>
              <w:left w:val="single" w:sz="4" w:space="0" w:color="auto"/>
              <w:bottom w:val="single" w:sz="4" w:space="0" w:color="auto"/>
              <w:right w:val="single" w:sz="12"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0.56</w:t>
            </w:r>
          </w:p>
        </w:tc>
      </w:tr>
      <w:tr w:rsidR="00BA54C4" w:rsidRPr="00FA54FC" w:rsidTr="00BA54C4">
        <w:tc>
          <w:tcPr>
            <w:tcW w:w="0" w:type="auto"/>
            <w:tcBorders>
              <w:top w:val="single" w:sz="4" w:space="0" w:color="auto"/>
              <w:left w:val="single" w:sz="12" w:space="0" w:color="auto"/>
              <w:bottom w:val="single" w:sz="12" w:space="0" w:color="auto"/>
              <w:right w:val="single" w:sz="12"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Total</w:t>
            </w:r>
          </w:p>
        </w:tc>
        <w:tc>
          <w:tcPr>
            <w:tcW w:w="0" w:type="auto"/>
            <w:tcBorders>
              <w:top w:val="single" w:sz="4" w:space="0" w:color="auto"/>
              <w:left w:val="single" w:sz="12" w:space="0" w:color="auto"/>
              <w:bottom w:val="single" w:sz="12"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6637</w:t>
            </w:r>
          </w:p>
        </w:tc>
        <w:tc>
          <w:tcPr>
            <w:tcW w:w="0" w:type="auto"/>
            <w:tcBorders>
              <w:top w:val="single" w:sz="4" w:space="0" w:color="auto"/>
              <w:left w:val="single" w:sz="4" w:space="0" w:color="auto"/>
              <w:bottom w:val="single" w:sz="12" w:space="0" w:color="auto"/>
              <w:right w:val="single" w:sz="12"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5189</w:t>
            </w:r>
          </w:p>
        </w:tc>
        <w:tc>
          <w:tcPr>
            <w:tcW w:w="0" w:type="auto"/>
            <w:tcBorders>
              <w:top w:val="single" w:sz="4" w:space="0" w:color="auto"/>
              <w:left w:val="single" w:sz="12" w:space="0" w:color="auto"/>
              <w:bottom w:val="single" w:sz="12"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100</w:t>
            </w:r>
          </w:p>
        </w:tc>
        <w:tc>
          <w:tcPr>
            <w:tcW w:w="0" w:type="auto"/>
            <w:tcBorders>
              <w:top w:val="single" w:sz="4" w:space="0" w:color="auto"/>
              <w:left w:val="single" w:sz="4" w:space="0" w:color="auto"/>
              <w:bottom w:val="single" w:sz="12"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sidRPr="00FA54FC">
              <w:rPr>
                <w:rFonts w:asciiTheme="minorBidi" w:hAnsiTheme="minorBidi" w:cstheme="minorBidi"/>
                <w:sz w:val="20"/>
                <w:szCs w:val="20"/>
                <w:vertAlign w:val="subscript"/>
              </w:rPr>
              <w:t>100</w:t>
            </w:r>
          </w:p>
        </w:tc>
        <w:tc>
          <w:tcPr>
            <w:tcW w:w="0" w:type="auto"/>
            <w:tcBorders>
              <w:top w:val="single" w:sz="4" w:space="0" w:color="auto"/>
              <w:left w:val="single" w:sz="12" w:space="0" w:color="auto"/>
              <w:bottom w:val="single" w:sz="12"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Pr>
                <w:rFonts w:asciiTheme="minorBidi" w:hAnsiTheme="minorBidi" w:cstheme="minorBidi"/>
                <w:sz w:val="20"/>
                <w:szCs w:val="20"/>
                <w:vertAlign w:val="subscript"/>
              </w:rPr>
              <w:t>7.02</w:t>
            </w:r>
          </w:p>
        </w:tc>
        <w:tc>
          <w:tcPr>
            <w:tcW w:w="0" w:type="auto"/>
            <w:tcBorders>
              <w:top w:val="single" w:sz="4" w:space="0" w:color="auto"/>
              <w:left w:val="single" w:sz="4" w:space="0" w:color="auto"/>
              <w:bottom w:val="single" w:sz="12" w:space="0" w:color="auto"/>
              <w:right w:val="single" w:sz="4" w:space="0" w:color="auto"/>
            </w:tcBorders>
            <w:hideMark/>
          </w:tcPr>
          <w:p w:rsidR="00BA54C4" w:rsidRPr="00FA54FC" w:rsidRDefault="00BA54C4" w:rsidP="00FA54FC">
            <w:pPr>
              <w:rPr>
                <w:rFonts w:asciiTheme="minorBidi" w:hAnsiTheme="minorBidi" w:cstheme="minorBidi"/>
                <w:sz w:val="20"/>
                <w:szCs w:val="20"/>
                <w:vertAlign w:val="subscript"/>
              </w:rPr>
            </w:pPr>
            <w:r>
              <w:rPr>
                <w:rFonts w:asciiTheme="minorBidi" w:hAnsiTheme="minorBidi" w:cstheme="minorBidi"/>
                <w:sz w:val="20"/>
                <w:szCs w:val="20"/>
                <w:vertAlign w:val="subscript"/>
              </w:rPr>
              <w:t>17:30</w:t>
            </w:r>
          </w:p>
        </w:tc>
        <w:tc>
          <w:tcPr>
            <w:tcW w:w="0" w:type="auto"/>
            <w:tcBorders>
              <w:top w:val="single" w:sz="4" w:space="0" w:color="auto"/>
              <w:left w:val="single" w:sz="4" w:space="0" w:color="auto"/>
              <w:bottom w:val="single" w:sz="12" w:space="0" w:color="auto"/>
              <w:right w:val="single" w:sz="4" w:space="0" w:color="auto"/>
            </w:tcBorders>
          </w:tcPr>
          <w:p w:rsidR="00BA54C4" w:rsidRDefault="00BA54C4" w:rsidP="00FA54FC">
            <w:pPr>
              <w:rPr>
                <w:rFonts w:asciiTheme="minorBidi" w:hAnsiTheme="minorBidi" w:cstheme="minorBidi"/>
                <w:sz w:val="20"/>
                <w:szCs w:val="20"/>
                <w:vertAlign w:val="subscript"/>
              </w:rPr>
            </w:pPr>
            <w:r>
              <w:rPr>
                <w:rFonts w:asciiTheme="minorBidi" w:hAnsiTheme="minorBidi" w:cstheme="minorBidi"/>
                <w:sz w:val="20"/>
                <w:szCs w:val="20"/>
                <w:vertAlign w:val="subscript"/>
              </w:rPr>
              <w:t>97</w:t>
            </w:r>
          </w:p>
        </w:tc>
        <w:tc>
          <w:tcPr>
            <w:tcW w:w="0" w:type="auto"/>
            <w:gridSpan w:val="2"/>
            <w:tcBorders>
              <w:top w:val="single" w:sz="4" w:space="0" w:color="auto"/>
              <w:left w:val="single" w:sz="4" w:space="0" w:color="auto"/>
              <w:bottom w:val="single" w:sz="12" w:space="0" w:color="auto"/>
              <w:right w:val="single" w:sz="12" w:space="0" w:color="auto"/>
            </w:tcBorders>
            <w:hideMark/>
          </w:tcPr>
          <w:p w:rsidR="00BA54C4" w:rsidRPr="00FA54FC" w:rsidRDefault="00BA54C4" w:rsidP="00FA54FC">
            <w:pPr>
              <w:rPr>
                <w:rFonts w:asciiTheme="minorBidi" w:hAnsiTheme="minorBidi" w:cstheme="minorBidi"/>
                <w:sz w:val="20"/>
                <w:szCs w:val="20"/>
                <w:vertAlign w:val="subscript"/>
              </w:rPr>
            </w:pPr>
            <w:r>
              <w:rPr>
                <w:rFonts w:asciiTheme="minorBidi" w:hAnsiTheme="minorBidi" w:cstheme="minorBidi"/>
                <w:sz w:val="20"/>
                <w:szCs w:val="20"/>
                <w:vertAlign w:val="subscript"/>
              </w:rPr>
              <w:t>0.58</w:t>
            </w:r>
          </w:p>
        </w:tc>
      </w:tr>
      <w:tr w:rsidR="0082087A" w:rsidRPr="00FA54FC" w:rsidTr="0082087A">
        <w:trPr>
          <w:gridAfter w:val="1"/>
        </w:trPr>
        <w:tc>
          <w:tcPr>
            <w:tcW w:w="9464" w:type="dxa"/>
            <w:gridSpan w:val="9"/>
            <w:tcBorders>
              <w:top w:val="single" w:sz="12" w:space="0" w:color="auto"/>
              <w:left w:val="nil"/>
              <w:bottom w:val="nil"/>
              <w:right w:val="nil"/>
            </w:tcBorders>
          </w:tcPr>
          <w:p w:rsidR="0082087A" w:rsidRPr="00CC44FB" w:rsidRDefault="00CC44FB" w:rsidP="00CC44FB">
            <w:pPr>
              <w:rPr>
                <w:sz w:val="16"/>
                <w:szCs w:val="16"/>
              </w:rPr>
            </w:pPr>
            <w:r>
              <w:rPr>
                <w:sz w:val="16"/>
                <w:szCs w:val="16"/>
              </w:rPr>
              <w:t xml:space="preserve">* </w:t>
            </w:r>
            <w:r w:rsidR="0082087A" w:rsidRPr="00CC44FB">
              <w:rPr>
                <w:sz w:val="16"/>
                <w:szCs w:val="16"/>
              </w:rPr>
              <w:t>A total of 20.4million GB homes were heated by gas in 2010.</w:t>
            </w:r>
          </w:p>
        </w:tc>
      </w:tr>
    </w:tbl>
    <w:p w:rsidR="005D664B" w:rsidRDefault="005D664B" w:rsidP="003941AA">
      <w:pPr>
        <w:spacing w:after="200" w:line="276" w:lineRule="auto"/>
      </w:pPr>
    </w:p>
    <w:p w:rsidR="00416CF8" w:rsidRDefault="00FE0E22" w:rsidP="003941AA">
      <w:pPr>
        <w:spacing w:after="200" w:line="276" w:lineRule="auto"/>
      </w:pPr>
      <w:r>
        <w:t>To create the regression model</w:t>
      </w:r>
      <w:r w:rsidR="00E6596B">
        <w:t>,</w:t>
      </w:r>
      <w:r>
        <w:t xml:space="preserve"> </w:t>
      </w:r>
      <w:r w:rsidRPr="00FA54FC">
        <w:t xml:space="preserve">the </w:t>
      </w:r>
      <w:r w:rsidRPr="003941AA">
        <w:t>GB A</w:t>
      </w:r>
      <w:r>
        <w:t>corn</w:t>
      </w:r>
      <w:r w:rsidRPr="003941AA">
        <w:t>-weighted</w:t>
      </w:r>
      <w:r>
        <w:t xml:space="preserve"> half-hourly gas demand per dwelling</w:t>
      </w:r>
      <w:r w:rsidR="00232A13">
        <w:t xml:space="preserve"> </w:t>
      </w:r>
      <w:r>
        <w:t xml:space="preserve">had to be calculated.  To do this, </w:t>
      </w:r>
      <w:r w:rsidR="00416CF8">
        <w:t>the</w:t>
      </w:r>
      <w:r>
        <w:t xml:space="preserve"> </w:t>
      </w:r>
      <w:r w:rsidR="00416CF8">
        <w:t>mean</w:t>
      </w:r>
      <w:r>
        <w:t xml:space="preserve"> half-hourly gas demand per dwelling was obtained for each Acorn category, and this was multiplied by </w:t>
      </w:r>
      <w:r w:rsidR="00770B93">
        <w:t>the proportion of GB households in that Acorn category</w:t>
      </w:r>
      <w:r w:rsidR="00416CF8">
        <w:t xml:space="preserve"> </w:t>
      </w:r>
      <w:r>
        <w:t>and summed</w:t>
      </w:r>
      <w:r w:rsidR="00273CD6">
        <w:t>. This was multiplied by mean boiler efficiency to give heat demand</w:t>
      </w:r>
      <w:r w:rsidR="00416CF8">
        <w:t xml:space="preserve"> (</w:t>
      </w:r>
      <w:r w:rsidR="00273CD6">
        <w:t xml:space="preserve">see </w:t>
      </w:r>
      <w:r w:rsidR="00416CF8">
        <w:t xml:space="preserve">Equation </w:t>
      </w:r>
      <w:r w:rsidR="00EF5B6D">
        <w:t>S2.</w:t>
      </w:r>
      <w:r w:rsidR="00232A13">
        <w:t>4</w:t>
      </w:r>
      <w:r w:rsidR="00416CF8">
        <w:t xml:space="preserve">). </w:t>
      </w:r>
    </w:p>
    <w:tbl>
      <w:tblPr>
        <w:tblStyle w:val="TableGrid"/>
        <w:tblW w:w="0" w:type="auto"/>
        <w:tblLook w:val="04A0" w:firstRow="1" w:lastRow="0" w:firstColumn="1" w:lastColumn="0" w:noHBand="0" w:noVBand="1"/>
      </w:tblPr>
      <w:tblGrid>
        <w:gridCol w:w="4868"/>
        <w:gridCol w:w="4868"/>
      </w:tblGrid>
      <w:tr w:rsidR="009835DB" w:rsidTr="009835DB">
        <w:tc>
          <w:tcPr>
            <w:tcW w:w="4868" w:type="dxa"/>
            <w:tcBorders>
              <w:top w:val="nil"/>
              <w:left w:val="nil"/>
              <w:bottom w:val="nil"/>
              <w:right w:val="nil"/>
            </w:tcBorders>
          </w:tcPr>
          <w:p w:rsidR="009835DB" w:rsidRDefault="0014238A" w:rsidP="003941AA">
            <w:pPr>
              <w:spacing w:after="200" w:line="276" w:lineRule="auto"/>
            </w:pPr>
            <m:oMath>
              <m:sSub>
                <m:sSubPr>
                  <m:ctrlPr>
                    <w:rPr>
                      <w:rFonts w:ascii="Cambria Math" w:hAnsi="Cambria Math"/>
                      <w:i/>
                    </w:rPr>
                  </m:ctrlPr>
                </m:sSubPr>
                <m:e>
                  <m:r>
                    <w:rPr>
                      <w:rFonts w:ascii="Cambria Math" w:hAnsi="Cambria Math"/>
                    </w:rPr>
                    <m:t>EG</m:t>
                  </m:r>
                </m:e>
                <m:sub>
                  <m:r>
                    <w:rPr>
                      <w:rFonts w:ascii="Cambria Math" w:hAnsi="Cambria Math"/>
                    </w:rPr>
                    <m:t>nat,d,t</m:t>
                  </m:r>
                </m:sub>
              </m:sSub>
              <m:r>
                <w:rPr>
                  <w:rFonts w:ascii="Cambria Math" w:hAnsi="Cambria Math"/>
                </w:rPr>
                <m:t>=</m:t>
              </m:r>
              <m:nary>
                <m:naryPr>
                  <m:chr m:val="∑"/>
                  <m:limLoc m:val="undOvr"/>
                  <m:ctrlPr>
                    <w:rPr>
                      <w:rFonts w:ascii="Cambria Math" w:hAnsi="Cambria Math"/>
                      <w:i/>
                    </w:rPr>
                  </m:ctrlPr>
                </m:naryPr>
                <m:sub>
                  <m:r>
                    <w:rPr>
                      <w:rFonts w:ascii="Cambria Math" w:hAnsi="Cambria Math"/>
                    </w:rPr>
                    <m:t>c=1</m:t>
                  </m:r>
                </m:sub>
                <m:sup>
                  <m:r>
                    <w:rPr>
                      <w:rFonts w:ascii="Cambria Math" w:hAnsi="Cambria Math"/>
                    </w:rPr>
                    <m:t>5</m:t>
                  </m:r>
                </m:sup>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PGB</m:t>
                          </m:r>
                        </m:e>
                        <m:sub>
                          <m:r>
                            <w:rPr>
                              <w:rFonts w:ascii="Cambria Math" w:hAnsi="Cambria Math"/>
                            </w:rPr>
                            <m:t>c</m:t>
                          </m:r>
                        </m:sub>
                      </m:sSub>
                    </m:num>
                    <m:den>
                      <m:r>
                        <w:rPr>
                          <w:rFonts w:ascii="Cambria Math" w:hAnsi="Cambria Math"/>
                        </w:rPr>
                        <m:t>100</m:t>
                      </m:r>
                    </m:den>
                  </m:f>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h=1</m:t>
                          </m:r>
                        </m:sub>
                        <m:sup>
                          <m:sSub>
                            <m:sSubPr>
                              <m:ctrlPr>
                                <w:rPr>
                                  <w:rFonts w:ascii="Cambria Math" w:hAnsi="Cambria Math"/>
                                  <w:i/>
                                </w:rPr>
                              </m:ctrlPr>
                            </m:sSubPr>
                            <m:e>
                              <m:r>
                                <w:rPr>
                                  <w:rFonts w:ascii="Cambria Math" w:hAnsi="Cambria Math"/>
                                </w:rPr>
                                <m:t>N</m:t>
                              </m:r>
                            </m:e>
                            <m:sub>
                              <m:r>
                                <w:rPr>
                                  <w:rFonts w:ascii="Cambria Math" w:hAnsi="Cambria Math"/>
                                </w:rPr>
                                <m:t>c</m:t>
                              </m:r>
                            </m:sub>
                          </m:sSub>
                        </m:sup>
                        <m:e>
                          <m:sSub>
                            <m:sSubPr>
                              <m:ctrlPr>
                                <w:rPr>
                                  <w:rFonts w:ascii="Cambria Math" w:hAnsi="Cambria Math"/>
                                  <w:i/>
                                </w:rPr>
                              </m:ctrlPr>
                            </m:sSubPr>
                            <m:e>
                              <m:r>
                                <w:rPr>
                                  <w:rFonts w:ascii="Cambria Math" w:hAnsi="Cambria Math"/>
                                </w:rPr>
                                <m:t>EG</m:t>
                              </m:r>
                            </m:e>
                            <m:sub>
                              <m:r>
                                <w:rPr>
                                  <w:rFonts w:ascii="Cambria Math" w:hAnsi="Cambria Math"/>
                                </w:rPr>
                                <m:t>h,c,d,t</m:t>
                              </m:r>
                            </m:sub>
                          </m:sSub>
                        </m:e>
                      </m:nary>
                    </m:num>
                    <m:den>
                      <m:sSub>
                        <m:sSubPr>
                          <m:ctrlPr>
                            <w:rPr>
                              <w:rFonts w:ascii="Cambria Math" w:hAnsi="Cambria Math"/>
                              <w:i/>
                            </w:rPr>
                          </m:ctrlPr>
                        </m:sSubPr>
                        <m:e>
                          <m:r>
                            <w:rPr>
                              <w:rFonts w:ascii="Cambria Math" w:hAnsi="Cambria Math"/>
                            </w:rPr>
                            <m:t>N</m:t>
                          </m:r>
                        </m:e>
                        <m:sub>
                          <m:r>
                            <w:rPr>
                              <w:rFonts w:ascii="Cambria Math" w:hAnsi="Cambria Math"/>
                            </w:rPr>
                            <m:t>c,d,t</m:t>
                          </m:r>
                        </m:sub>
                      </m:sSub>
                    </m:den>
                  </m:f>
                </m:e>
              </m:nary>
              <m:r>
                <w:rPr>
                  <w:rFonts w:ascii="Cambria Math" w:hAnsi="Cambria Math"/>
                </w:rPr>
                <m:t>)</m:t>
              </m:r>
            </m:oMath>
            <w:r w:rsidR="009835DB">
              <w:t xml:space="preserve">  </w:t>
            </w:r>
          </w:p>
        </w:tc>
        <w:tc>
          <w:tcPr>
            <w:tcW w:w="4868" w:type="dxa"/>
            <w:tcBorders>
              <w:top w:val="nil"/>
              <w:left w:val="nil"/>
              <w:bottom w:val="nil"/>
              <w:right w:val="nil"/>
            </w:tcBorders>
          </w:tcPr>
          <w:p w:rsidR="009835DB" w:rsidRDefault="006441E6" w:rsidP="009835DB">
            <w:pPr>
              <w:spacing w:after="200" w:line="276" w:lineRule="auto"/>
            </w:pPr>
            <w:r>
              <w:t xml:space="preserve">                                               </w:t>
            </w:r>
            <w:r w:rsidR="009835DB">
              <w:t xml:space="preserve">Equation </w:t>
            </w:r>
            <w:r w:rsidR="00EF5B6D">
              <w:t>S2.</w:t>
            </w:r>
            <w:r w:rsidR="009835DB">
              <w:t>4</w:t>
            </w:r>
          </w:p>
        </w:tc>
      </w:tr>
    </w:tbl>
    <w:p w:rsidR="00416CF8" w:rsidRDefault="00416CF8" w:rsidP="00416CF8">
      <w:pPr>
        <w:ind w:right="480"/>
      </w:pPr>
      <w:r>
        <w:t>Where:</w:t>
      </w:r>
    </w:p>
    <w:p w:rsidR="00416CF8" w:rsidRDefault="00416CF8" w:rsidP="00416CF8">
      <w:proofErr w:type="spellStart"/>
      <w:r w:rsidRPr="00AF21B5">
        <w:rPr>
          <w:i/>
          <w:iCs/>
        </w:rPr>
        <w:t>E</w:t>
      </w:r>
      <w:r w:rsidR="00114534">
        <w:rPr>
          <w:i/>
          <w:iCs/>
        </w:rPr>
        <w:t>G</w:t>
      </w:r>
      <w:r w:rsidRPr="00AF21B5">
        <w:rPr>
          <w:i/>
          <w:iCs/>
          <w:vertAlign w:val="subscript"/>
        </w:rPr>
        <w:t>nat</w:t>
      </w:r>
      <w:proofErr w:type="spellEnd"/>
      <w:r w:rsidRPr="00AF21B5">
        <w:rPr>
          <w:i/>
          <w:iCs/>
          <w:vertAlign w:val="subscript"/>
        </w:rPr>
        <w:t>, t</w:t>
      </w:r>
      <w:r>
        <w:t xml:space="preserve"> = National </w:t>
      </w:r>
      <w:r w:rsidRPr="00B02B0C">
        <w:t xml:space="preserve">ACORN-weighted </w:t>
      </w:r>
      <w:r w:rsidR="00171CCF">
        <w:t>gas</w:t>
      </w:r>
      <w:r w:rsidRPr="00B02B0C">
        <w:t xml:space="preserve"> demand per dwelling </w:t>
      </w:r>
      <w:r>
        <w:t>(kWh)</w:t>
      </w:r>
      <w:r w:rsidR="00114534">
        <w:t xml:space="preserve"> on day d</w:t>
      </w:r>
      <w:r>
        <w:t xml:space="preserve"> at time t</w:t>
      </w:r>
      <w:r w:rsidRPr="00906991">
        <w:t xml:space="preserve"> </w:t>
      </w:r>
    </w:p>
    <w:p w:rsidR="00416CF8" w:rsidRDefault="00416CF8" w:rsidP="00416CF8">
      <w:proofErr w:type="spellStart"/>
      <w:r w:rsidRPr="00AF21B5">
        <w:rPr>
          <w:i/>
          <w:iCs/>
        </w:rPr>
        <w:t>E</w:t>
      </w:r>
      <w:r w:rsidR="00114534">
        <w:rPr>
          <w:i/>
          <w:iCs/>
        </w:rPr>
        <w:t>G</w:t>
      </w:r>
      <w:r w:rsidRPr="00AF21B5">
        <w:rPr>
          <w:i/>
          <w:iCs/>
          <w:vertAlign w:val="subscript"/>
        </w:rPr>
        <w:t>h</w:t>
      </w:r>
      <w:proofErr w:type="gramStart"/>
      <w:r w:rsidRPr="00AF21B5">
        <w:rPr>
          <w:i/>
          <w:iCs/>
          <w:vertAlign w:val="subscript"/>
        </w:rPr>
        <w:t>,</w:t>
      </w:r>
      <w:r>
        <w:rPr>
          <w:i/>
          <w:iCs/>
          <w:vertAlign w:val="subscript"/>
        </w:rPr>
        <w:t>c,</w:t>
      </w:r>
      <w:r w:rsidRPr="00AF21B5">
        <w:rPr>
          <w:i/>
          <w:iCs/>
          <w:vertAlign w:val="subscript"/>
        </w:rPr>
        <w:t>t</w:t>
      </w:r>
      <w:proofErr w:type="spellEnd"/>
      <w:proofErr w:type="gramEnd"/>
      <w:r>
        <w:t xml:space="preserve"> = Gas demand of dwelling h, belonging to Acorn category c</w:t>
      </w:r>
      <w:r w:rsidR="009835DB">
        <w:t>,</w:t>
      </w:r>
      <w:r>
        <w:t xml:space="preserve"> </w:t>
      </w:r>
      <w:r w:rsidR="00114534">
        <w:t xml:space="preserve">on day d </w:t>
      </w:r>
      <w:r>
        <w:t>at time t (kWh)</w:t>
      </w:r>
    </w:p>
    <w:p w:rsidR="00416CF8" w:rsidRDefault="00416CF8" w:rsidP="00416CF8">
      <w:proofErr w:type="spellStart"/>
      <w:r w:rsidRPr="00416CF8">
        <w:rPr>
          <w:i/>
          <w:iCs/>
        </w:rPr>
        <w:t>N</w:t>
      </w:r>
      <w:r w:rsidRPr="00416CF8">
        <w:rPr>
          <w:i/>
          <w:iCs/>
          <w:vertAlign w:val="subscript"/>
        </w:rPr>
        <w:t>c</w:t>
      </w:r>
      <w:proofErr w:type="gramStart"/>
      <w:r w:rsidRPr="00416CF8">
        <w:rPr>
          <w:i/>
          <w:iCs/>
          <w:vertAlign w:val="subscript"/>
        </w:rPr>
        <w:t>,t</w:t>
      </w:r>
      <w:proofErr w:type="spellEnd"/>
      <w:proofErr w:type="gramEnd"/>
      <w:r w:rsidRPr="00416CF8">
        <w:rPr>
          <w:vertAlign w:val="subscript"/>
        </w:rPr>
        <w:t xml:space="preserve"> </w:t>
      </w:r>
      <w:r>
        <w:t xml:space="preserve">= Number of dwellings in Acorn category c </w:t>
      </w:r>
      <w:r w:rsidR="009835DB">
        <w:t xml:space="preserve">with valid readings </w:t>
      </w:r>
      <w:r w:rsidR="00114534">
        <w:t xml:space="preserve">on day d </w:t>
      </w:r>
      <w:r>
        <w:t>at time t</w:t>
      </w:r>
    </w:p>
    <w:p w:rsidR="00273CD6" w:rsidRDefault="00E73245" w:rsidP="00171CCF">
      <w:proofErr w:type="spellStart"/>
      <w:r>
        <w:rPr>
          <w:i/>
          <w:iCs/>
        </w:rPr>
        <w:t>P</w:t>
      </w:r>
      <w:r w:rsidR="00770B93">
        <w:rPr>
          <w:i/>
          <w:iCs/>
        </w:rPr>
        <w:t>GB</w:t>
      </w:r>
      <w:r w:rsidR="00416CF8" w:rsidRPr="00AF21B5">
        <w:rPr>
          <w:i/>
          <w:iCs/>
          <w:vertAlign w:val="subscript"/>
        </w:rPr>
        <w:t>c</w:t>
      </w:r>
      <w:proofErr w:type="spellEnd"/>
      <w:r w:rsidR="00416CF8">
        <w:t xml:space="preserve"> = </w:t>
      </w:r>
      <w:r w:rsidR="00770B93">
        <w:t>Percentage of GB households in Acorn category c</w:t>
      </w:r>
      <w:r w:rsidR="00EF5B6D">
        <w:t xml:space="preserve"> (Table S2.</w:t>
      </w:r>
      <w:r w:rsidR="00BA54C4">
        <w:t>2, column 5)</w:t>
      </w:r>
    </w:p>
    <w:p w:rsidR="00416CF8" w:rsidRDefault="00416CF8" w:rsidP="00416CF8">
      <w:r w:rsidRPr="00AF21B5">
        <w:rPr>
          <w:i/>
          <w:iCs/>
        </w:rPr>
        <w:t>h</w:t>
      </w:r>
      <w:r>
        <w:t xml:space="preserve"> = Dwelling number</w:t>
      </w:r>
    </w:p>
    <w:p w:rsidR="00416CF8" w:rsidRDefault="00416CF8" w:rsidP="00416CF8">
      <w:r>
        <w:rPr>
          <w:i/>
          <w:iCs/>
        </w:rPr>
        <w:t>c</w:t>
      </w:r>
      <w:r>
        <w:t xml:space="preserve"> = Acorn category number</w:t>
      </w:r>
    </w:p>
    <w:p w:rsidR="00416CF8" w:rsidRDefault="00416CF8" w:rsidP="00416CF8">
      <w:r w:rsidRPr="00AF21B5">
        <w:rPr>
          <w:i/>
          <w:iCs/>
        </w:rPr>
        <w:t>t</w:t>
      </w:r>
      <w:r>
        <w:t xml:space="preserve"> = time (half hours)</w:t>
      </w:r>
    </w:p>
    <w:p w:rsidR="00114534" w:rsidRDefault="00114534" w:rsidP="00416CF8">
      <w:r w:rsidRPr="00114534">
        <w:rPr>
          <w:i/>
          <w:iCs/>
        </w:rPr>
        <w:t>d</w:t>
      </w:r>
      <w:r>
        <w:t xml:space="preserve"> = day</w:t>
      </w:r>
    </w:p>
    <w:p w:rsidR="001333F3" w:rsidRDefault="001333F3" w:rsidP="004F0EF6"/>
    <w:p w:rsidR="00955BC9" w:rsidRDefault="00BB402A" w:rsidP="00955BC9">
      <w:pPr>
        <w:pStyle w:val="Heading1"/>
        <w:rPr>
          <w:b/>
          <w:bCs/>
          <w:color w:val="auto"/>
        </w:rPr>
      </w:pPr>
      <w:r>
        <w:rPr>
          <w:b/>
          <w:bCs/>
          <w:color w:val="auto"/>
        </w:rPr>
        <w:t>S3</w:t>
      </w:r>
      <w:r w:rsidR="00955BC9" w:rsidRPr="006441E6">
        <w:rPr>
          <w:b/>
          <w:bCs/>
          <w:color w:val="auto"/>
        </w:rPr>
        <w:t>: Separation of DHW and space heating demand</w:t>
      </w:r>
    </w:p>
    <w:p w:rsidR="006441E6" w:rsidRPr="006441E6" w:rsidRDefault="006441E6" w:rsidP="006441E6"/>
    <w:p w:rsidR="00955BC9" w:rsidRDefault="005F2DD5" w:rsidP="00150AB4">
      <w:pPr>
        <w:spacing w:after="240" w:line="276" w:lineRule="auto"/>
      </w:pPr>
      <w:r>
        <w:t xml:space="preserve">Gas is used in homes for space heating, DHW and cooking. </w:t>
      </w:r>
      <w:r w:rsidR="00955BC9">
        <w:t>Cooking is not of interest</w:t>
      </w:r>
      <w:r>
        <w:t xml:space="preserve"> here</w:t>
      </w:r>
      <w:r w:rsidR="00955BC9">
        <w:t>, but the gas used for cooking had to be removed from the EDRP data in order to separate out the other two uses of gas. Around 2% of annual domestic gas de</w:t>
      </w:r>
      <w:r w:rsidR="00B348E2">
        <w:t>mand is for cooking (BEIS, 2017</w:t>
      </w:r>
      <w:r w:rsidR="00955BC9">
        <w:t xml:space="preserve">), and this was assumed to be distributed evenly through the year. This was subtracted from the EDRP data, leaving only gas used for space heating and DHW. </w:t>
      </w:r>
    </w:p>
    <w:p w:rsidR="00585EAB" w:rsidRDefault="00585EAB" w:rsidP="00150AB4">
      <w:pPr>
        <w:spacing w:line="276" w:lineRule="auto"/>
      </w:pPr>
      <w:r>
        <w:t xml:space="preserve">The DHW gas demand at any particular half hour day was calculated in a two part process in a similar way to that for the total gas demand. Firstly, the mean daily demand was calculated and then this was distributed through the day using a half-hourly gas demand profile. </w:t>
      </w:r>
      <w:r w:rsidR="00150AB4">
        <w:t>The half-</w:t>
      </w:r>
      <w:r>
        <w:t>hourly DHW gas demands were then subtracted from the total half hourly gas demand to give the half-hourly space heat</w:t>
      </w:r>
      <w:r w:rsidR="00150AB4">
        <w:t>i</w:t>
      </w:r>
      <w:r>
        <w:t xml:space="preserve">ng demand. </w:t>
      </w:r>
    </w:p>
    <w:p w:rsidR="007D1A60" w:rsidRDefault="007D1A60" w:rsidP="00150AB4">
      <w:pPr>
        <w:spacing w:line="276" w:lineRule="auto"/>
      </w:pPr>
    </w:p>
    <w:p w:rsidR="00C17343" w:rsidRPr="00BD4289" w:rsidRDefault="00BB402A" w:rsidP="002B645D">
      <w:pPr>
        <w:pStyle w:val="Heading2"/>
        <w:rPr>
          <w:b/>
          <w:bCs/>
          <w:color w:val="000000" w:themeColor="text1"/>
        </w:rPr>
      </w:pPr>
      <w:r w:rsidRPr="00BD4289">
        <w:rPr>
          <w:b/>
          <w:bCs/>
          <w:color w:val="000000" w:themeColor="text1"/>
        </w:rPr>
        <w:t>S3.</w:t>
      </w:r>
      <w:r w:rsidR="00150AB4" w:rsidRPr="00BD4289">
        <w:rPr>
          <w:b/>
          <w:bCs/>
          <w:color w:val="000000" w:themeColor="text1"/>
        </w:rPr>
        <w:t xml:space="preserve">1 </w:t>
      </w:r>
      <w:r w:rsidR="00C17343" w:rsidRPr="00BD4289">
        <w:rPr>
          <w:b/>
          <w:bCs/>
          <w:color w:val="000000" w:themeColor="text1"/>
        </w:rPr>
        <w:t xml:space="preserve">Determining </w:t>
      </w:r>
      <w:r w:rsidR="006270FD" w:rsidRPr="00BD4289">
        <w:rPr>
          <w:b/>
          <w:bCs/>
          <w:color w:val="000000" w:themeColor="text1"/>
        </w:rPr>
        <w:t xml:space="preserve">the </w:t>
      </w:r>
      <w:r w:rsidR="00585EAB" w:rsidRPr="00BD4289">
        <w:rPr>
          <w:b/>
          <w:bCs/>
          <w:color w:val="000000" w:themeColor="text1"/>
        </w:rPr>
        <w:t xml:space="preserve">mean daily DHW demand </w:t>
      </w:r>
    </w:p>
    <w:p w:rsidR="006270FD" w:rsidRPr="006270FD" w:rsidRDefault="006270FD" w:rsidP="00150AB4">
      <w:pPr>
        <w:spacing w:line="276" w:lineRule="auto"/>
      </w:pPr>
    </w:p>
    <w:p w:rsidR="00585EAB" w:rsidRDefault="00585EAB" w:rsidP="00150AB4">
      <w:pPr>
        <w:spacing w:after="240" w:line="276" w:lineRule="auto"/>
      </w:pPr>
      <w:r>
        <w:t>The mean daily gas demand</w:t>
      </w:r>
      <w:r w:rsidR="00150AB4">
        <w:t>,</w:t>
      </w:r>
      <w:r>
        <w:t xml:space="preserve"> after subtracting the demand for cooking, was separated into space heating and DHW heat demand in a three-stage process. Firstly, the cut-off temperature was determined above which negligible amounts of gas are used for space heating (thus all gas use is for DHW), secondly, the mean daily gas demand and mean outdoor air temperature on days that were warmer than this cut-off temperature were obtained, then thirdly, the daily gas use was scaled according to outdoor temperature to give DHW gas demand at all outdoor temperatures.</w:t>
      </w:r>
    </w:p>
    <w:p w:rsidR="005D664B" w:rsidRDefault="00955BC9" w:rsidP="00150AB4">
      <w:pPr>
        <w:spacing w:after="240" w:line="276" w:lineRule="auto"/>
      </w:pPr>
      <w:r>
        <w:t>It is commonly assumed that GB dwellings do not require space heating at outdoor temperatures above 15.5°C (Carbon Trust, 2017)</w:t>
      </w:r>
      <w:r w:rsidR="00E77893">
        <w:t xml:space="preserve">, meaning that all gas use above this temperature </w:t>
      </w:r>
      <w:r w:rsidR="00A472F4">
        <w:t>must be</w:t>
      </w:r>
      <w:r w:rsidR="00E77893">
        <w:t xml:space="preserve"> for DHW and cooking</w:t>
      </w:r>
      <w:r>
        <w:t>. However, the relationship between heat demand and outdoor temperature does not exhibit a sudden change of gradient at any given outd</w:t>
      </w:r>
      <w:r w:rsidR="005D664B">
        <w:t xml:space="preserve">oor temperature (see Figure 5). </w:t>
      </w:r>
      <w:r>
        <w:t xml:space="preserve">Instead, there is a gradual change in gradient, as occupants choose to switch their space heating on at a wide range of outdoor temperatures (Kane et al, 2015). Therefore, it is not clear at what outdoor </w:t>
      </w:r>
      <w:r w:rsidR="005D664B">
        <w:t xml:space="preserve">air </w:t>
      </w:r>
      <w:r>
        <w:t>temperature</w:t>
      </w:r>
      <w:r w:rsidR="005D664B">
        <w:t>, called here the cut-off temperature,</w:t>
      </w:r>
      <w:r>
        <w:t xml:space="preserve"> </w:t>
      </w:r>
      <w:r w:rsidR="005D664B">
        <w:t>no space heating required</w:t>
      </w:r>
      <w:r>
        <w:t xml:space="preserve"> and all gas use is for DHW. </w:t>
      </w:r>
    </w:p>
    <w:p w:rsidR="00C17343" w:rsidRDefault="005D664B" w:rsidP="00B43BA1">
      <w:pPr>
        <w:spacing w:after="240" w:line="276" w:lineRule="auto"/>
      </w:pPr>
      <w:r>
        <w:t xml:space="preserve">To determine </w:t>
      </w:r>
      <w:r w:rsidR="009A3DFA">
        <w:t>a suitable</w:t>
      </w:r>
      <w:r>
        <w:t xml:space="preserve"> cut-off temperature, a</w:t>
      </w:r>
      <w:r w:rsidR="007C4E63">
        <w:t xml:space="preserve"> straight line was fitted to the relationship between </w:t>
      </w:r>
      <w:r w:rsidR="008F4EB9">
        <w:t>the total daily gas demand of</w:t>
      </w:r>
      <w:r w:rsidR="007C4E63">
        <w:t xml:space="preserve"> </w:t>
      </w:r>
      <w:r w:rsidR="008F4EB9">
        <w:t xml:space="preserve">all the </w:t>
      </w:r>
      <w:r w:rsidR="007C4E63">
        <w:t xml:space="preserve">EDRP </w:t>
      </w:r>
      <w:r w:rsidR="008F4EB9">
        <w:t>homes</w:t>
      </w:r>
      <w:r w:rsidR="007C4E63">
        <w:t xml:space="preserve"> and </w:t>
      </w:r>
      <w:r w:rsidR="008F4EB9">
        <w:t xml:space="preserve">the </w:t>
      </w:r>
      <w:r w:rsidR="007C4E63">
        <w:t xml:space="preserve">effective </w:t>
      </w:r>
      <w:r w:rsidR="008F4EB9">
        <w:t xml:space="preserve">outdoor air </w:t>
      </w:r>
      <w:r w:rsidR="007C4E63">
        <w:t xml:space="preserve">temperature, for all days above a </w:t>
      </w:r>
      <w:r w:rsidR="006270FD">
        <w:t>chosen</w:t>
      </w:r>
      <w:r w:rsidR="007C4E63">
        <w:t xml:space="preserve"> cut-off temperature</w:t>
      </w:r>
      <w:r w:rsidR="00715EB0">
        <w:t>. Th</w:t>
      </w:r>
      <w:r w:rsidR="006270FD">
        <w:t>is</w:t>
      </w:r>
      <w:r w:rsidR="00715EB0">
        <w:t xml:space="preserve"> cut-off temperature</w:t>
      </w:r>
      <w:r w:rsidR="007C4E63">
        <w:t xml:space="preserve"> was varied from 14°C to 20°C in steps of 0.1°C. </w:t>
      </w:r>
      <w:r w:rsidR="00C17343">
        <w:t xml:space="preserve">The </w:t>
      </w:r>
      <w:r w:rsidR="007C4E63">
        <w:t xml:space="preserve">correct </w:t>
      </w:r>
      <w:r w:rsidR="00C17343">
        <w:t xml:space="preserve">cut-off temperature was determined based on two criteria: the outdoor temperature at which theoretically no DHW heat is required, and </w:t>
      </w:r>
      <w:r w:rsidR="007C4E63">
        <w:t xml:space="preserve">the change in gradient of the </w:t>
      </w:r>
      <w:r w:rsidR="00715EB0">
        <w:t>straight line</w:t>
      </w:r>
      <w:r w:rsidR="007C4E63">
        <w:t xml:space="preserve"> when the cut-off temperature is varied.</w:t>
      </w:r>
      <w:r w:rsidR="00C17343">
        <w:t xml:space="preserve"> </w:t>
      </w:r>
      <w:r w:rsidR="00B43BA1">
        <w:t>The second criterion stems from the observation that, if the cut-off temperature is correctly chosen, then no space heating is included in the gas demand, so increasing the cut-off temperature by a small amount should have no effect on gradient. If, however, significant space heating were still included, increasing the cut off temperature would result in a noticeable change in gradient.</w:t>
      </w:r>
    </w:p>
    <w:p w:rsidR="00FD623A" w:rsidRDefault="00B43BA1" w:rsidP="00FD623A">
      <w:pPr>
        <w:spacing w:after="240" w:line="276" w:lineRule="auto"/>
      </w:pPr>
      <w:r>
        <w:t xml:space="preserve">Concerning the x-axis intercept, the expected value should be close to that obtained from the equations </w:t>
      </w:r>
      <w:r w:rsidR="00FD623A">
        <w:t xml:space="preserve">in SAP2012 (BRE,2013), which give the relationship between the mean monthly outdoor air temperature (UK average) and DHW heat demand.  </w:t>
      </w:r>
      <w:r>
        <w:t>This relationship is based on t</w:t>
      </w:r>
      <w:r w:rsidR="00955BC9">
        <w:t xml:space="preserve">he DHW </w:t>
      </w:r>
      <w:r w:rsidR="007C4E63">
        <w:t xml:space="preserve">heat demand and outdoor temperature </w:t>
      </w:r>
      <w:r w:rsidR="00955BC9">
        <w:t xml:space="preserve">monitored </w:t>
      </w:r>
      <w:r w:rsidR="00E77893">
        <w:t xml:space="preserve">for a sample of homes </w:t>
      </w:r>
      <w:r w:rsidR="00955BC9">
        <w:t xml:space="preserve">by Shorrock (2008). </w:t>
      </w:r>
      <w:r w:rsidR="009E09E1">
        <w:t xml:space="preserve">Using values </w:t>
      </w:r>
      <w:r w:rsidR="00FD623A">
        <w:t xml:space="preserve">derived </w:t>
      </w:r>
      <w:r w:rsidR="009E09E1">
        <w:t>from SAP</w:t>
      </w:r>
      <w:r w:rsidR="008F4EB9">
        <w:t>2012</w:t>
      </w:r>
      <w:r w:rsidR="00E77893">
        <w:t xml:space="preserve">, </w:t>
      </w:r>
      <w:r w:rsidR="00FD623A">
        <w:t>the outdoor temperature at which theoretically no DHW heat is required was obtained from a straight-line regression (R</w:t>
      </w:r>
      <w:r w:rsidR="00FD623A">
        <w:rPr>
          <w:vertAlign w:val="superscript"/>
        </w:rPr>
        <w:t>2</w:t>
      </w:r>
      <w:r w:rsidR="00FD623A">
        <w:t>=0.96) as 40°C (the x-axis intercept).</w:t>
      </w:r>
    </w:p>
    <w:p w:rsidR="00A472F4" w:rsidRDefault="006270FD" w:rsidP="00BB402A">
      <w:pPr>
        <w:spacing w:after="240" w:line="276" w:lineRule="auto"/>
      </w:pPr>
      <w:r>
        <w:t xml:space="preserve">This value was compared to the x-axis </w:t>
      </w:r>
      <w:r w:rsidR="007C4E63">
        <w:t>intercept obtained from the EDRP data</w:t>
      </w:r>
      <w:r w:rsidR="00715EB0">
        <w:t xml:space="preserve"> using different cut-off temperatures</w:t>
      </w:r>
      <w:r w:rsidR="007C4E63">
        <w:t>.</w:t>
      </w:r>
      <w:r w:rsidR="00E06222">
        <w:t xml:space="preserve"> Having the same x</w:t>
      </w:r>
      <w:r>
        <w:t xml:space="preserve">-axis </w:t>
      </w:r>
      <w:r w:rsidR="00E06222">
        <w:t>intercept indicates that two lines are multiples of each other</w:t>
      </w:r>
      <w:r w:rsidR="00715EB0">
        <w:t>.</w:t>
      </w:r>
      <w:r w:rsidR="00E06222">
        <w:t xml:space="preserve"> </w:t>
      </w:r>
      <w:r w:rsidR="00715EB0">
        <w:t>T</w:t>
      </w:r>
      <w:r w:rsidR="00E06222">
        <w:t>hus</w:t>
      </w:r>
      <w:r w:rsidR="00715EB0">
        <w:t>, if the x</w:t>
      </w:r>
      <w:r>
        <w:t xml:space="preserve">-axis </w:t>
      </w:r>
      <w:r w:rsidR="00715EB0">
        <w:t>intercept for the SAP</w:t>
      </w:r>
      <w:r w:rsidR="008F4EB9">
        <w:t>2012</w:t>
      </w:r>
      <w:r w:rsidR="00715EB0">
        <w:t xml:space="preserve"> and EDRP lines are the same,</w:t>
      </w:r>
      <w:r w:rsidR="00E06222">
        <w:t xml:space="preserve"> the variation in DHW demand with temperature is the same for the two lines, although the quantities measured may be different (i.e. the values from SAP</w:t>
      </w:r>
      <w:r w:rsidR="008F4EB9">
        <w:t>2012</w:t>
      </w:r>
      <w:r w:rsidR="00E06222">
        <w:t xml:space="preserve"> may not be representative of GB homes, but they should show the correct variation with temperature).</w:t>
      </w:r>
    </w:p>
    <w:p w:rsidR="00E06222" w:rsidRPr="00150AB4" w:rsidRDefault="005E31C8" w:rsidP="00150AB4">
      <w:pPr>
        <w:spacing w:after="240" w:line="276" w:lineRule="auto"/>
      </w:pPr>
      <w:r>
        <w:t>It was found that when</w:t>
      </w:r>
      <w:r w:rsidR="003209DE">
        <w:t xml:space="preserve"> a cut-off</w:t>
      </w:r>
      <w:r>
        <w:t xml:space="preserve"> temperature</w:t>
      </w:r>
      <w:r w:rsidR="003209DE">
        <w:t xml:space="preserve"> of</w:t>
      </w:r>
      <w:r>
        <w:t xml:space="preserve"> 1</w:t>
      </w:r>
      <w:r w:rsidR="003209DE">
        <w:t>8</w:t>
      </w:r>
      <w:r>
        <w:t>°C w</w:t>
      </w:r>
      <w:r w:rsidR="003209DE">
        <w:t>as</w:t>
      </w:r>
      <w:r>
        <w:t xml:space="preserve"> used, the x</w:t>
      </w:r>
      <w:r w:rsidR="006270FD">
        <w:t xml:space="preserve">-axis </w:t>
      </w:r>
      <w:r>
        <w:t xml:space="preserve">intercept </w:t>
      </w:r>
      <w:r w:rsidR="00FD623A">
        <w:t xml:space="preserve">for the EDRP homes, was </w:t>
      </w:r>
      <w:r w:rsidR="003209DE">
        <w:t>44°C</w:t>
      </w:r>
      <w:r w:rsidR="00FD623A">
        <w:t xml:space="preserve">, which is </w:t>
      </w:r>
      <w:r>
        <w:t>close to the value from SAP</w:t>
      </w:r>
      <w:r w:rsidR="008F4EB9">
        <w:t>2012</w:t>
      </w:r>
      <w:r w:rsidR="00FD623A">
        <w:t xml:space="preserve">. The gradient of the line, </w:t>
      </w:r>
      <w:r>
        <w:t>showed little change when the cut</w:t>
      </w:r>
      <w:r w:rsidR="006270FD">
        <w:t xml:space="preserve"> </w:t>
      </w:r>
      <w:r>
        <w:t xml:space="preserve">off was increased by small amounts above this value. </w:t>
      </w:r>
      <w:r w:rsidR="008F4EB9">
        <w:t>The R</w:t>
      </w:r>
      <w:r w:rsidR="008F4EB9" w:rsidRPr="00B0565D">
        <w:rPr>
          <w:vertAlign w:val="superscript"/>
        </w:rPr>
        <w:t>2</w:t>
      </w:r>
      <w:r w:rsidR="008F4EB9">
        <w:t xml:space="preserve"> value of was 0.42 and the sample size was 63 days. Kane et al (2015) also concluded, using data form different homes, that no space heating was required at outdoor temperatures above 18°C. </w:t>
      </w:r>
      <w:r>
        <w:t xml:space="preserve">The mean </w:t>
      </w:r>
      <w:r w:rsidR="008F4EB9">
        <w:t>daily effective outdoor air</w:t>
      </w:r>
      <w:r>
        <w:t xml:space="preserve"> temperature </w:t>
      </w:r>
      <w:r w:rsidR="008F4EB9">
        <w:t>on</w:t>
      </w:r>
      <w:r>
        <w:t xml:space="preserve"> all </w:t>
      </w:r>
      <w:r w:rsidR="008F4EB9">
        <w:t xml:space="preserve">the </w:t>
      </w:r>
      <w:r>
        <w:t xml:space="preserve">days </w:t>
      </w:r>
      <w:r w:rsidR="00B0565D">
        <w:t>with</w:t>
      </w:r>
      <w:r w:rsidR="008F4EB9">
        <w:t xml:space="preserve"> a</w:t>
      </w:r>
      <w:r w:rsidR="00B0565D">
        <w:t xml:space="preserve"> temperature above</w:t>
      </w:r>
      <w:r>
        <w:t xml:space="preserve"> 1</w:t>
      </w:r>
      <w:r w:rsidR="003209DE">
        <w:t>8</w:t>
      </w:r>
      <w:r>
        <w:t xml:space="preserve">°C was </w:t>
      </w:r>
      <w:r w:rsidR="003209DE">
        <w:t>19.1</w:t>
      </w:r>
      <w:r>
        <w:t>°C</w:t>
      </w:r>
      <w:r w:rsidR="0090785E">
        <w:t>, and the mean daily gas demand 9.8 kWh.</w:t>
      </w:r>
      <w:r w:rsidR="00150AB4">
        <w:t xml:space="preserve"> </w:t>
      </w:r>
    </w:p>
    <w:p w:rsidR="00150AB4" w:rsidRDefault="00150AB4" w:rsidP="00150AB4">
      <w:pPr>
        <w:spacing w:after="240" w:line="276" w:lineRule="auto"/>
      </w:pPr>
      <w:r w:rsidRPr="00150AB4">
        <w:t>To scale the mean daily gas demand at 18</w:t>
      </w:r>
      <w:r w:rsidRPr="00150AB4">
        <w:rPr>
          <w:vertAlign w:val="superscript"/>
        </w:rPr>
        <w:t>o</w:t>
      </w:r>
      <w:r w:rsidRPr="00150AB4">
        <w:t>C in order to obtai</w:t>
      </w:r>
      <w:r>
        <w:t xml:space="preserve">n the </w:t>
      </w:r>
      <w:r w:rsidR="00510D77">
        <w:t>DHW demands</w:t>
      </w:r>
      <w:r w:rsidR="004D7C51">
        <w:t xml:space="preserve"> at </w:t>
      </w:r>
      <w:r>
        <w:t xml:space="preserve">higher </w:t>
      </w:r>
      <w:r w:rsidR="002E5EFB">
        <w:t>temperatures</w:t>
      </w:r>
      <w:r w:rsidR="007272F4">
        <w:t xml:space="preserve">, it was assumed that the DHW demand varied with temperature according the equation in SAP2012.  </w:t>
      </w:r>
      <w:r>
        <w:t xml:space="preserve">A scaling </w:t>
      </w:r>
      <w:r w:rsidR="00BB402A">
        <w:t>factor was obtained using the SAP</w:t>
      </w:r>
      <w:r>
        <w:t xml:space="preserve">2012 DHW equation by dividing the DHW demand at various temperatures by the </w:t>
      </w:r>
      <w:r w:rsidR="00510D77">
        <w:t xml:space="preserve">DHW demand </w:t>
      </w:r>
      <w:r w:rsidR="007272F4">
        <w:t>at 19.1°C</w:t>
      </w:r>
      <w:r w:rsidR="00510D77">
        <w:t xml:space="preserve">. This factor was </w:t>
      </w:r>
      <w:r w:rsidR="007272F4">
        <w:t xml:space="preserve">then </w:t>
      </w:r>
      <w:r w:rsidR="00510D77">
        <w:t xml:space="preserve">used to </w:t>
      </w:r>
      <w:r w:rsidR="007272F4">
        <w:t>scale the gas demand of the EDRP homes at 18</w:t>
      </w:r>
      <w:r w:rsidR="007272F4" w:rsidRPr="007272F4">
        <w:rPr>
          <w:vertAlign w:val="superscript"/>
        </w:rPr>
        <w:t>o</w:t>
      </w:r>
      <w:r w:rsidR="007272F4">
        <w:t xml:space="preserve">C, to obtain the DHW gas demand at </w:t>
      </w:r>
      <w:r w:rsidR="002E5EFB">
        <w:t xml:space="preserve">for </w:t>
      </w:r>
      <w:r w:rsidR="00510D77">
        <w:t>all days with outdoor temperature above 18°C. The relationship between scaling factor and o</w:t>
      </w:r>
      <w:r w:rsidR="006270FD">
        <w:t>utdoor temperature is shown in F</w:t>
      </w:r>
      <w:r w:rsidR="00510D77">
        <w:t>igur</w:t>
      </w:r>
      <w:r w:rsidR="00BB402A">
        <w:t>e S3.</w:t>
      </w:r>
      <w:r w:rsidR="00715EB0">
        <w:t>1</w:t>
      </w:r>
      <w:r w:rsidR="00510D77">
        <w:t xml:space="preserve">. </w:t>
      </w:r>
    </w:p>
    <w:p w:rsidR="000E19B9" w:rsidRDefault="005A05C3" w:rsidP="00150AB4">
      <w:pPr>
        <w:spacing w:after="240" w:line="276" w:lineRule="auto"/>
      </w:pPr>
      <w:r>
        <w:t xml:space="preserve">This calculated DHW demand was then </w:t>
      </w:r>
      <w:r w:rsidR="00C86F77">
        <w:t>subtracted</w:t>
      </w:r>
      <w:r w:rsidR="00AA3A4A">
        <w:t xml:space="preserve"> from total </w:t>
      </w:r>
      <w:r>
        <w:t xml:space="preserve">EDRP </w:t>
      </w:r>
      <w:r w:rsidR="00AA3A4A">
        <w:t>gas demand</w:t>
      </w:r>
      <w:r>
        <w:t xml:space="preserve"> to give the space heating gas demand any particular temperature above 18</w:t>
      </w:r>
      <w:r w:rsidRPr="005A05C3">
        <w:rPr>
          <w:vertAlign w:val="superscript"/>
        </w:rPr>
        <w:t>o</w:t>
      </w:r>
      <w:r>
        <w:t>C.</w:t>
      </w:r>
    </w:p>
    <w:p w:rsidR="00955BC9" w:rsidRDefault="006270FD" w:rsidP="00C05261">
      <w:pPr>
        <w:spacing w:after="240" w:line="276" w:lineRule="auto"/>
      </w:pPr>
      <w:r>
        <w:rPr>
          <w:noProof/>
        </w:rPr>
        <w:drawing>
          <wp:inline distT="0" distB="0" distL="0" distR="0" wp14:anchorId="0E86A221" wp14:editId="5E0679C5">
            <wp:extent cx="4690338" cy="2819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46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95748" cy="2822652"/>
                    </a:xfrm>
                    <a:prstGeom prst="rect">
                      <a:avLst/>
                    </a:prstGeom>
                    <a:noFill/>
                  </pic:spPr>
                </pic:pic>
              </a:graphicData>
            </a:graphic>
          </wp:inline>
        </w:drawing>
      </w:r>
    </w:p>
    <w:p w:rsidR="00955BC9" w:rsidRPr="006270FD" w:rsidRDefault="00955BC9" w:rsidP="00F629B9">
      <w:pPr>
        <w:pStyle w:val="Caption"/>
        <w:spacing w:line="276" w:lineRule="auto"/>
        <w:rPr>
          <w:color w:val="auto"/>
        </w:rPr>
      </w:pPr>
      <w:r w:rsidRPr="006270FD">
        <w:rPr>
          <w:color w:val="auto"/>
        </w:rPr>
        <w:t>Figure</w:t>
      </w:r>
      <w:r w:rsidR="00BB402A">
        <w:rPr>
          <w:color w:val="auto"/>
        </w:rPr>
        <w:t xml:space="preserve"> S3.</w:t>
      </w:r>
      <w:r w:rsidR="00AB2250" w:rsidRPr="006270FD">
        <w:rPr>
          <w:color w:val="auto"/>
        </w:rPr>
        <w:t>1</w:t>
      </w:r>
      <w:r w:rsidRPr="006270FD">
        <w:rPr>
          <w:color w:val="auto"/>
        </w:rPr>
        <w:t xml:space="preserve">: </w:t>
      </w:r>
      <w:r w:rsidR="00F629B9">
        <w:rPr>
          <w:color w:val="auto"/>
        </w:rPr>
        <w:t>The</w:t>
      </w:r>
      <w:r w:rsidRPr="006270FD">
        <w:rPr>
          <w:color w:val="auto"/>
        </w:rPr>
        <w:t xml:space="preserve"> scaling factor </w:t>
      </w:r>
      <w:r w:rsidR="00F629B9">
        <w:rPr>
          <w:color w:val="auto"/>
        </w:rPr>
        <w:t>to calculate the</w:t>
      </w:r>
      <w:r w:rsidRPr="006270FD">
        <w:rPr>
          <w:color w:val="auto"/>
        </w:rPr>
        <w:t xml:space="preserve"> DHW demand </w:t>
      </w:r>
      <w:r w:rsidR="00F629B9">
        <w:rPr>
          <w:color w:val="auto"/>
        </w:rPr>
        <w:t xml:space="preserve">from the </w:t>
      </w:r>
      <w:r w:rsidRPr="006270FD">
        <w:rPr>
          <w:color w:val="auto"/>
        </w:rPr>
        <w:t xml:space="preserve">outdoor </w:t>
      </w:r>
      <w:r w:rsidR="00F629B9">
        <w:rPr>
          <w:color w:val="auto"/>
        </w:rPr>
        <w:t xml:space="preserve">air </w:t>
      </w:r>
      <w:r w:rsidRPr="006270FD">
        <w:rPr>
          <w:color w:val="auto"/>
        </w:rPr>
        <w:t xml:space="preserve">temperature, </w:t>
      </w:r>
      <w:r w:rsidR="00F629B9">
        <w:rPr>
          <w:color w:val="auto"/>
        </w:rPr>
        <w:t xml:space="preserve">derived </w:t>
      </w:r>
      <w:r w:rsidRPr="006270FD">
        <w:rPr>
          <w:color w:val="auto"/>
        </w:rPr>
        <w:t>from SAP</w:t>
      </w:r>
      <w:r w:rsidR="00F629B9">
        <w:rPr>
          <w:color w:val="auto"/>
        </w:rPr>
        <w:t>2012</w:t>
      </w:r>
      <w:r w:rsidRPr="006270FD">
        <w:rPr>
          <w:color w:val="auto"/>
        </w:rPr>
        <w:t xml:space="preserve"> </w:t>
      </w:r>
      <w:r w:rsidR="00F629B9">
        <w:rPr>
          <w:color w:val="auto"/>
        </w:rPr>
        <w:t xml:space="preserve">(BRE, </w:t>
      </w:r>
      <w:r w:rsidRPr="006270FD">
        <w:rPr>
          <w:color w:val="auto"/>
        </w:rPr>
        <w:t>2013</w:t>
      </w:r>
      <w:r w:rsidR="00F629B9">
        <w:rPr>
          <w:color w:val="auto"/>
        </w:rPr>
        <w:t>)</w:t>
      </w:r>
    </w:p>
    <w:p w:rsidR="00955BC9" w:rsidRDefault="00955BC9" w:rsidP="00955BC9">
      <w:pPr>
        <w:spacing w:line="276" w:lineRule="auto"/>
      </w:pPr>
    </w:p>
    <w:p w:rsidR="00955BC9" w:rsidRPr="00633A3F" w:rsidRDefault="002B645D" w:rsidP="00B43BA1">
      <w:pPr>
        <w:pStyle w:val="Heading2"/>
        <w:spacing w:line="276" w:lineRule="auto"/>
        <w:rPr>
          <w:b/>
          <w:bCs/>
          <w:color w:val="auto"/>
        </w:rPr>
      </w:pPr>
      <w:r>
        <w:rPr>
          <w:b/>
          <w:bCs/>
          <w:color w:val="auto"/>
        </w:rPr>
        <w:t>S3.</w:t>
      </w:r>
      <w:r w:rsidR="00955BC9" w:rsidRPr="00633A3F">
        <w:rPr>
          <w:b/>
          <w:bCs/>
          <w:color w:val="auto"/>
        </w:rPr>
        <w:t xml:space="preserve">2: </w:t>
      </w:r>
      <w:r w:rsidR="00B43BA1">
        <w:rPr>
          <w:b/>
          <w:bCs/>
          <w:color w:val="auto"/>
        </w:rPr>
        <w:t>Determining the half-hourly</w:t>
      </w:r>
      <w:r w:rsidR="00955BC9" w:rsidRPr="00633A3F">
        <w:rPr>
          <w:b/>
          <w:bCs/>
          <w:color w:val="auto"/>
        </w:rPr>
        <w:t xml:space="preserve"> DHW </w:t>
      </w:r>
      <w:r w:rsidR="00B43BA1">
        <w:rPr>
          <w:b/>
          <w:bCs/>
          <w:color w:val="auto"/>
        </w:rPr>
        <w:t>gas</w:t>
      </w:r>
      <w:r w:rsidR="00955BC9" w:rsidRPr="00633A3F">
        <w:rPr>
          <w:b/>
          <w:bCs/>
          <w:color w:val="auto"/>
        </w:rPr>
        <w:t xml:space="preserve"> demand profile</w:t>
      </w:r>
    </w:p>
    <w:p w:rsidR="002B3BA6" w:rsidRDefault="002B3BA6" w:rsidP="00C86F77">
      <w:pPr>
        <w:spacing w:line="276" w:lineRule="auto"/>
      </w:pPr>
    </w:p>
    <w:p w:rsidR="00C86F77" w:rsidRDefault="002B3BA6" w:rsidP="00BB402A">
      <w:pPr>
        <w:spacing w:after="240" w:line="276" w:lineRule="auto"/>
      </w:pPr>
      <w:r>
        <w:t>T</w:t>
      </w:r>
      <w:r w:rsidR="008029E9">
        <w:t>o</w:t>
      </w:r>
      <w:r>
        <w:t xml:space="preserve"> convert the mean daily DHW demand to half-hourly values a normalised half-hourly DHW demand profile was produced. </w:t>
      </w:r>
      <w:r w:rsidR="008029E9">
        <w:t xml:space="preserve">This was simply taken to be </w:t>
      </w:r>
      <w:r w:rsidR="00C86F77">
        <w:t xml:space="preserve">the </w:t>
      </w:r>
      <w:r w:rsidR="008029E9">
        <w:t xml:space="preserve">normalised </w:t>
      </w:r>
      <w:r w:rsidR="00C86F77">
        <w:t xml:space="preserve">profile </w:t>
      </w:r>
      <w:r w:rsidR="008029E9">
        <w:t>of the mean half-hourly gas demands calculated using the data for</w:t>
      </w:r>
      <w:r w:rsidR="00C86F77">
        <w:t xml:space="preserve"> all </w:t>
      </w:r>
      <w:r w:rsidR="008029E9">
        <w:t xml:space="preserve">the </w:t>
      </w:r>
      <w:r w:rsidR="00C86F77">
        <w:t xml:space="preserve">days with </w:t>
      </w:r>
      <w:r w:rsidR="008029E9">
        <w:t xml:space="preserve">an effective outdoor air </w:t>
      </w:r>
      <w:r w:rsidR="00C86F77">
        <w:t>temperature above 1</w:t>
      </w:r>
      <w:r w:rsidR="002E5EFB">
        <w:t>8</w:t>
      </w:r>
      <w:r w:rsidR="00C86F77">
        <w:t>°C.</w:t>
      </w:r>
      <w:r w:rsidR="008029E9">
        <w:t xml:space="preserve"> This profile is rather flat compared to the total ga</w:t>
      </w:r>
      <w:r w:rsidR="00BB402A">
        <w:t>s demand profiles (e.g. Figure S3.</w:t>
      </w:r>
      <w:r w:rsidR="008029E9">
        <w:t>2).</w:t>
      </w:r>
      <w:r w:rsidR="00C86F77">
        <w:t xml:space="preserve"> </w:t>
      </w:r>
    </w:p>
    <w:p w:rsidR="008029E9" w:rsidRDefault="00C86F77" w:rsidP="00BB402A">
      <w:pPr>
        <w:spacing w:after="240" w:line="276" w:lineRule="auto"/>
      </w:pPr>
      <w:r>
        <w:t xml:space="preserve">The </w:t>
      </w:r>
      <w:r w:rsidR="008029E9">
        <w:t xml:space="preserve">absolute half -hourly gas demand for DHW at the prevailing outdoor temperature was determined by scaling (see above) the normalised half-hourly gas demand. For consistency with the approach for calculating the total half-hourly gas demands, the scaling was done to produce normalised DHW profiles for temperatures of 3°C, 0°C … 15°C. </w:t>
      </w:r>
    </w:p>
    <w:p w:rsidR="008029E9" w:rsidRDefault="008029E9" w:rsidP="00BB402A">
      <w:pPr>
        <w:spacing w:after="240" w:line="276" w:lineRule="auto"/>
      </w:pPr>
      <w:r>
        <w:t xml:space="preserve">The half-hourly gas demands for </w:t>
      </w:r>
      <w:r w:rsidR="00C86F77">
        <w:t xml:space="preserve">space heating were </w:t>
      </w:r>
      <w:r>
        <w:t xml:space="preserve">then </w:t>
      </w:r>
      <w:r w:rsidR="00C86F77">
        <w:t xml:space="preserve">obtained by </w:t>
      </w:r>
      <w:r w:rsidR="00C05261">
        <w:t xml:space="preserve">simply </w:t>
      </w:r>
      <w:r w:rsidR="00C86F77">
        <w:t xml:space="preserve">subtracting the </w:t>
      </w:r>
      <w:r w:rsidR="00C05261">
        <w:t>half-hourly</w:t>
      </w:r>
      <w:r>
        <w:t xml:space="preserve"> DHW </w:t>
      </w:r>
      <w:r w:rsidR="00C05261">
        <w:t>demand</w:t>
      </w:r>
      <w:r>
        <w:t xml:space="preserve"> </w:t>
      </w:r>
      <w:r w:rsidR="00C86F77">
        <w:t xml:space="preserve">from the total gas demand </w:t>
      </w:r>
      <w:r w:rsidR="00C05261">
        <w:t xml:space="preserve">at that temperature. As an example, </w:t>
      </w:r>
      <w:r w:rsidR="00B50F3D">
        <w:t>the total gas demand profile</w:t>
      </w:r>
      <w:r w:rsidR="00AB2250">
        <w:t xml:space="preserve"> </w:t>
      </w:r>
      <w:r w:rsidR="00C05261">
        <w:t xml:space="preserve">for one house </w:t>
      </w:r>
      <w:r w:rsidR="00AB2250">
        <w:t>at 3°C</w:t>
      </w:r>
      <w:r w:rsidR="00B50F3D">
        <w:t xml:space="preserve"> </w:t>
      </w:r>
      <w:r w:rsidR="00BB402A">
        <w:t>is shown in Figure S3.</w:t>
      </w:r>
      <w:r w:rsidR="00C05261">
        <w:t xml:space="preserve">2, </w:t>
      </w:r>
      <w:r w:rsidR="00AB2250">
        <w:t>top</w:t>
      </w:r>
      <w:r w:rsidR="00C05261">
        <w:t xml:space="preserve">, with the </w:t>
      </w:r>
      <w:r w:rsidR="00AB2250">
        <w:t xml:space="preserve">DHW gas demand profile (middle) </w:t>
      </w:r>
      <w:r w:rsidR="00C05261">
        <w:t>and the resulting net space heating gas demand</w:t>
      </w:r>
      <w:r w:rsidR="00510D77">
        <w:t xml:space="preserve"> </w:t>
      </w:r>
      <w:r w:rsidR="00C05261">
        <w:t xml:space="preserve">(bottom). </w:t>
      </w:r>
    </w:p>
    <w:p w:rsidR="00BB402A" w:rsidRDefault="00C05261" w:rsidP="00BB402A">
      <w:pPr>
        <w:spacing w:after="240" w:line="276" w:lineRule="auto"/>
      </w:pPr>
      <w:r>
        <w:t>In general, as shown here, calculated</w:t>
      </w:r>
      <w:r w:rsidR="00AB2250">
        <w:t xml:space="preserve"> space heating </w:t>
      </w:r>
      <w:r>
        <w:t xml:space="preserve">gas demand </w:t>
      </w:r>
      <w:r w:rsidR="00AB2250">
        <w:t xml:space="preserve">profiles were similar </w:t>
      </w:r>
      <w:r>
        <w:t xml:space="preserve">in shape </w:t>
      </w:r>
      <w:r w:rsidR="00AB2250">
        <w:t xml:space="preserve">to the </w:t>
      </w:r>
      <w:r>
        <w:t>total heat profile</w:t>
      </w:r>
      <w:r w:rsidR="00AB2250">
        <w:t xml:space="preserve">, </w:t>
      </w:r>
      <w:r>
        <w:t>however, the</w:t>
      </w:r>
      <w:r w:rsidR="00AB2250">
        <w:t xml:space="preserve"> load factor of the space heating profile </w:t>
      </w:r>
      <w:r>
        <w:t>tended to be</w:t>
      </w:r>
      <w:r w:rsidR="00AB2250">
        <w:t xml:space="preserve"> </w:t>
      </w:r>
      <w:r>
        <w:t xml:space="preserve">slightly </w:t>
      </w:r>
      <w:r w:rsidR="00AB2250">
        <w:t>higher than for total heat at low temperatures, and</w:t>
      </w:r>
      <w:r>
        <w:t xml:space="preserve"> </w:t>
      </w:r>
      <w:r w:rsidR="00BB402A">
        <w:t>slightly</w:t>
      </w:r>
      <w:r w:rsidR="00AB2250">
        <w:t xml:space="preserve"> lower than for total heat at higher temperatures.</w:t>
      </w:r>
    </w:p>
    <w:p w:rsidR="00BB402A" w:rsidRDefault="00BB402A" w:rsidP="007D1A60">
      <w:pPr>
        <w:pStyle w:val="Caption"/>
        <w:rPr>
          <w:color w:val="auto"/>
        </w:rPr>
      </w:pPr>
      <w:r>
        <w:rPr>
          <w:noProof/>
        </w:rPr>
        <w:drawing>
          <wp:inline distT="0" distB="0" distL="0" distR="0" wp14:anchorId="397A53BB" wp14:editId="605899F7">
            <wp:extent cx="3752850" cy="3554883"/>
            <wp:effectExtent l="0" t="0" r="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only_examp.svg"/>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l="5894" t="4295" r="6071" b="4295"/>
                    <a:stretch/>
                  </pic:blipFill>
                  <pic:spPr bwMode="auto">
                    <a:xfrm>
                      <a:off x="0" y="0"/>
                      <a:ext cx="3755933" cy="3557803"/>
                    </a:xfrm>
                    <a:prstGeom prst="rect">
                      <a:avLst/>
                    </a:prstGeom>
                    <a:ln>
                      <a:noFill/>
                    </a:ln>
                    <a:extLst>
                      <a:ext uri="{53640926-AAD7-44D8-BBD7-CCE9431645EC}">
                        <a14:shadowObscured xmlns:a14="http://schemas.microsoft.com/office/drawing/2010/main"/>
                      </a:ext>
                    </a:extLst>
                  </pic:spPr>
                </pic:pic>
              </a:graphicData>
            </a:graphic>
          </wp:inline>
        </w:drawing>
      </w:r>
    </w:p>
    <w:p w:rsidR="00BB402A" w:rsidRPr="00BB402A" w:rsidRDefault="00BB402A" w:rsidP="00BB402A"/>
    <w:p w:rsidR="00470335" w:rsidRPr="001937AE" w:rsidRDefault="00BB402A" w:rsidP="00AB2250">
      <w:pPr>
        <w:pStyle w:val="Caption"/>
        <w:rPr>
          <w:color w:val="auto"/>
        </w:rPr>
      </w:pPr>
      <w:r>
        <w:rPr>
          <w:color w:val="auto"/>
        </w:rPr>
        <w:t>Figure S3.</w:t>
      </w:r>
      <w:r w:rsidR="00AB2250" w:rsidRPr="001937AE">
        <w:rPr>
          <w:color w:val="auto"/>
        </w:rPr>
        <w:t>2: Profile shapes for total gas demand (top), DHW gas demand (middle) and space heating gas demand (bottom) at effective temperature 3°C</w:t>
      </w:r>
    </w:p>
    <w:p w:rsidR="00B348E2" w:rsidRPr="00EF076C" w:rsidRDefault="00B348E2" w:rsidP="00B348E2">
      <w:pPr>
        <w:pStyle w:val="Heading1"/>
        <w:rPr>
          <w:b/>
          <w:bCs/>
          <w:color w:val="auto"/>
        </w:rPr>
      </w:pPr>
      <w:r w:rsidRPr="00EF076C">
        <w:rPr>
          <w:b/>
          <w:bCs/>
          <w:color w:val="auto"/>
        </w:rPr>
        <w:t>References</w:t>
      </w:r>
    </w:p>
    <w:p w:rsidR="00B348E2" w:rsidRDefault="00B348E2" w:rsidP="00B348E2">
      <w:pPr>
        <w:spacing w:after="120"/>
      </w:pPr>
    </w:p>
    <w:p w:rsidR="00B348E2" w:rsidRDefault="00B348E2" w:rsidP="00B348E2">
      <w:pPr>
        <w:spacing w:after="120"/>
      </w:pPr>
      <w:r>
        <w:t xml:space="preserve">BEIS, 2017. Energy Consumption in the UK. Department for Business, Energy and Industrial Strategy. London. Available at: </w:t>
      </w:r>
      <w:r w:rsidRPr="00871252">
        <w:t>https://www.gov.uk/government/statistics/energy-consumption-in-the-uk</w:t>
      </w:r>
      <w:r>
        <w:t xml:space="preserve"> [Accessed 6th November 2017]</w:t>
      </w:r>
    </w:p>
    <w:p w:rsidR="00B348E2" w:rsidRDefault="00B348E2" w:rsidP="00B348E2">
      <w:pPr>
        <w:spacing w:after="120"/>
      </w:pPr>
      <w:r>
        <w:t>BRE, 2013. SAP 2012 – The Government’s Standard Assessment Procedure for Energy Rating of Dwellings. Building Research Establishment, Watford, on behalf of Department of Energy and Climate Change.</w:t>
      </w:r>
    </w:p>
    <w:p w:rsidR="00B348E2" w:rsidRDefault="00B348E2" w:rsidP="00B348E2">
      <w:pPr>
        <w:spacing w:after="120"/>
      </w:pPr>
      <w:r>
        <w:t xml:space="preserve">Carbon Trust, 2017. Degree Days. Available at: </w:t>
      </w:r>
      <w:r w:rsidRPr="00871252">
        <w:t>https://www.carbontrust.com/resources/guides/energy-efficiency/degree-days/</w:t>
      </w:r>
      <w:r>
        <w:t xml:space="preserve"> [Accessed 14</w:t>
      </w:r>
      <w:r w:rsidRPr="00972AF6">
        <w:rPr>
          <w:vertAlign w:val="superscript"/>
        </w:rPr>
        <w:t>th</w:t>
      </w:r>
      <w:r>
        <w:t xml:space="preserve"> December 2017]</w:t>
      </w:r>
    </w:p>
    <w:p w:rsidR="00B348E2" w:rsidRDefault="00B348E2" w:rsidP="00B348E2">
      <w:pPr>
        <w:spacing w:after="120"/>
      </w:pPr>
      <w:r>
        <w:t xml:space="preserve">Cumbria Intelligence Agency, No Date. Profiling financially excluded groups in Cumbria. Available at: </w:t>
      </w:r>
      <w:r w:rsidRPr="00914BD6">
        <w:t>www.cumbria.gov.uk/elibrary/view.asp?ID=38608</w:t>
      </w:r>
      <w:r>
        <w:t xml:space="preserve"> [Accessed 8th February 2018]</w:t>
      </w:r>
    </w:p>
    <w:p w:rsidR="00B348E2" w:rsidRDefault="00B348E2" w:rsidP="00B348E2">
      <w:pPr>
        <w:spacing w:after="120"/>
      </w:pPr>
      <w:r>
        <w:t xml:space="preserve">Huebner, G.M. et al., 2015. The shape of warmth: temperature profiles in living rooms. </w:t>
      </w:r>
      <w:r w:rsidRPr="00585A25">
        <w:rPr>
          <w:i/>
          <w:iCs/>
        </w:rPr>
        <w:t>Building Research &amp; Information</w:t>
      </w:r>
      <w:r>
        <w:t>, 70, pp.298–305. Available at: http://dx.doi.org/10.1080/09613218.2014.922339.</w:t>
      </w:r>
    </w:p>
    <w:p w:rsidR="00B348E2" w:rsidRDefault="00B348E2" w:rsidP="00B348E2">
      <w:pPr>
        <w:spacing w:after="120"/>
      </w:pPr>
      <w:r>
        <w:t xml:space="preserve">Kane, T., Firth, S.K. &amp; Lomas, K.J., 2015. How are UK homes heated? A city-wide, socio-technical survey and implications for energy modelling. </w:t>
      </w:r>
      <w:r w:rsidRPr="00585A25">
        <w:rPr>
          <w:i/>
          <w:iCs/>
        </w:rPr>
        <w:t>Energy and Buildings</w:t>
      </w:r>
      <w:r>
        <w:t xml:space="preserve">, 86, pp.817–832. Available at: </w:t>
      </w:r>
      <w:r w:rsidRPr="002721BA">
        <w:t>http://linkinghub.elsevier.com/retrieve/pii/S0378778814008317</w:t>
      </w:r>
      <w:r>
        <w:t>.</w:t>
      </w:r>
    </w:p>
    <w:p w:rsidR="00B348E2" w:rsidRPr="002721BA" w:rsidRDefault="00B348E2" w:rsidP="00B348E2">
      <w:pPr>
        <w:spacing w:after="120"/>
      </w:pPr>
      <w:r>
        <w:t xml:space="preserve">Morris, J. et al., 2015. Benchmarking and tracking domestic gas and electricity consumption at the local authority level. </w:t>
      </w:r>
      <w:r w:rsidRPr="002721BA">
        <w:rPr>
          <w:i/>
          <w:iCs/>
        </w:rPr>
        <w:t>Energy Efficiency</w:t>
      </w:r>
      <w:r>
        <w:rPr>
          <w:i/>
          <w:iCs/>
        </w:rPr>
        <w:t xml:space="preserve">. </w:t>
      </w:r>
      <w:r w:rsidRPr="002721BA">
        <w:t>DOI 10.1007/s12053-015-9393-8</w:t>
      </w:r>
    </w:p>
    <w:p w:rsidR="00B348E2" w:rsidRDefault="00B348E2" w:rsidP="00B348E2">
      <w:pPr>
        <w:spacing w:after="120"/>
      </w:pPr>
      <w:r>
        <w:t xml:space="preserve">National Grid, 2012. Gas Demand Forecasting Methodology. Available at: </w:t>
      </w:r>
      <w:r w:rsidRPr="00881279">
        <w:t>https://www.nationalgrid.com/sites/default/files/documents/8589937808-Gas%20Demand%20Forecasting%20Methodology.pdf</w:t>
      </w:r>
      <w:r>
        <w:t xml:space="preserve"> </w:t>
      </w:r>
    </w:p>
    <w:p w:rsidR="00B348E2" w:rsidRDefault="00B348E2" w:rsidP="00B348E2">
      <w:pPr>
        <w:spacing w:after="120"/>
      </w:pPr>
      <w:r>
        <w:t xml:space="preserve">Shorrock, L., 2008. Analysis of the EST's domestic hot water trials and their implications for amendments to BREDEM and SAP. Building Research Establishment, Watford. </w:t>
      </w:r>
    </w:p>
    <w:p w:rsidR="00B348E2" w:rsidRPr="003E2A65" w:rsidRDefault="00B348E2" w:rsidP="00B348E2">
      <w:bookmarkStart w:id="1" w:name="_Hlk518039420"/>
      <w:r>
        <w:t>UK Meteorological Office, 2017</w:t>
      </w:r>
      <w:bookmarkEnd w:id="1"/>
      <w:r>
        <w:t>. Met Office Integrated Data Archive System (MIDAS) Land and Marine Surface Stations Data (1853 -current). British Atmospheric Data Centre. Available at:</w:t>
      </w:r>
      <w:r w:rsidRPr="00981DC1">
        <w:t xml:space="preserve"> http://artefacts.ceda.ac.uk/badc_datadocs/ukmo-midas/</w:t>
      </w:r>
      <w:r>
        <w:t xml:space="preserve">. </w:t>
      </w:r>
    </w:p>
    <w:p w:rsidR="00B348E2" w:rsidRDefault="00B348E2" w:rsidP="00AB23E5">
      <w:pPr>
        <w:spacing w:line="276" w:lineRule="auto"/>
      </w:pPr>
    </w:p>
    <w:sectPr w:rsidR="00B348E2" w:rsidSect="00FA54F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38A" w:rsidRDefault="0014238A" w:rsidP="00FA54FC">
      <w:r>
        <w:separator/>
      </w:r>
    </w:p>
  </w:endnote>
  <w:endnote w:type="continuationSeparator" w:id="0">
    <w:p w:rsidR="0014238A" w:rsidRDefault="0014238A" w:rsidP="00F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Light"/>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38A" w:rsidRDefault="0014238A" w:rsidP="00FA54FC">
      <w:r>
        <w:separator/>
      </w:r>
    </w:p>
  </w:footnote>
  <w:footnote w:type="continuationSeparator" w:id="0">
    <w:p w:rsidR="0014238A" w:rsidRDefault="0014238A" w:rsidP="00FA54FC">
      <w:r>
        <w:continuationSeparator/>
      </w:r>
    </w:p>
  </w:footnote>
  <w:footnote w:id="1">
    <w:p w:rsidR="003A059F" w:rsidRDefault="003A059F" w:rsidP="00CE236B">
      <w:pPr>
        <w:pStyle w:val="FootnoteText"/>
      </w:pPr>
      <w:r>
        <w:rPr>
          <w:rStyle w:val="FootnoteReference"/>
        </w:rPr>
        <w:footnoteRef/>
      </w:r>
      <w:r>
        <w:t xml:space="preserve"> On average 0.5% of daily consumption occurred during the half hour ending at 01:00</w:t>
      </w:r>
    </w:p>
  </w:footnote>
  <w:footnote w:id="2">
    <w:p w:rsidR="00CF6D7C" w:rsidRDefault="00CF6D7C">
      <w:pPr>
        <w:pStyle w:val="FootnoteText"/>
      </w:pPr>
      <w:r>
        <w:rPr>
          <w:rStyle w:val="FootnoteReference"/>
        </w:rPr>
        <w:footnoteRef/>
      </w:r>
      <w:r>
        <w:t xml:space="preserve"> </w:t>
      </w:r>
      <w:r w:rsidR="00BD4289">
        <w:t>1</w:t>
      </w:r>
      <w:r w:rsidR="008859F3">
        <w:t>995 rather than 1800 because some of these dwellings dropped out of the sample and other</w:t>
      </w:r>
      <w:r w:rsidR="00BD4289">
        <w:t>s</w:t>
      </w:r>
      <w:r w:rsidR="008859F3">
        <w:t xml:space="preserve"> joined, the cohort thus changed on a day-to-day basis.</w:t>
      </w:r>
    </w:p>
  </w:footnote>
  <w:footnote w:id="3">
    <w:p w:rsidR="003A059F" w:rsidRDefault="003A059F" w:rsidP="00CE236B">
      <w:pPr>
        <w:pStyle w:val="FootnoteText"/>
      </w:pPr>
      <w:r>
        <w:rPr>
          <w:rStyle w:val="FootnoteReference"/>
        </w:rPr>
        <w:footnoteRef/>
      </w:r>
      <w:r>
        <w:t xml:space="preserve"> There is a spike of 11.5% on 12</w:t>
      </w:r>
      <w:r>
        <w:rPr>
          <w:vertAlign w:val="superscript"/>
        </w:rPr>
        <w:t>th</w:t>
      </w:r>
      <w:r>
        <w:t xml:space="preserve"> June 2016. The reason for this is not known.</w:t>
      </w:r>
    </w:p>
  </w:footnote>
  <w:footnote w:id="4">
    <w:p w:rsidR="003A059F" w:rsidRDefault="003A059F" w:rsidP="00CE236B">
      <w:pPr>
        <w:pStyle w:val="FootnoteText"/>
      </w:pPr>
      <w:r>
        <w:rPr>
          <w:rStyle w:val="FootnoteReference"/>
        </w:rPr>
        <w:footnoteRef/>
      </w:r>
      <w:r>
        <w:t xml:space="preserve"> There were no significant correlations between Acorn category and the number of zero readings suggesting that readings of zero daily gas use are unlikely to be caused by occupants choosing not to use heat because of financial constraints.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86BE5"/>
    <w:multiLevelType w:val="hybridMultilevel"/>
    <w:tmpl w:val="D16813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5CB3166"/>
    <w:multiLevelType w:val="hybridMultilevel"/>
    <w:tmpl w:val="F7028AEE"/>
    <w:lvl w:ilvl="0" w:tplc="564C2F74">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0337F1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C332BE9"/>
    <w:multiLevelType w:val="hybridMultilevel"/>
    <w:tmpl w:val="08B09D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22014BA"/>
    <w:multiLevelType w:val="hybridMultilevel"/>
    <w:tmpl w:val="9B1C00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65B6545E"/>
    <w:multiLevelType w:val="hybridMultilevel"/>
    <w:tmpl w:val="D16813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7AC0A2D"/>
    <w:multiLevelType w:val="hybridMultilevel"/>
    <w:tmpl w:val="31BAF2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4"/>
  </w:num>
  <w:num w:numId="6">
    <w:abstractNumId w:val="0"/>
  </w:num>
  <w:num w:numId="7">
    <w:abstractNumId w:val="6"/>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4FC"/>
    <w:rsid w:val="00000A5C"/>
    <w:rsid w:val="00010B5C"/>
    <w:rsid w:val="00020C0F"/>
    <w:rsid w:val="00052F25"/>
    <w:rsid w:val="0005414B"/>
    <w:rsid w:val="000A0387"/>
    <w:rsid w:val="000A6914"/>
    <w:rsid w:val="000B1969"/>
    <w:rsid w:val="000B53F7"/>
    <w:rsid w:val="000E19B9"/>
    <w:rsid w:val="000E4BA2"/>
    <w:rsid w:val="0010316C"/>
    <w:rsid w:val="00106891"/>
    <w:rsid w:val="00114534"/>
    <w:rsid w:val="001333F3"/>
    <w:rsid w:val="001346A5"/>
    <w:rsid w:val="0014238A"/>
    <w:rsid w:val="00150AB4"/>
    <w:rsid w:val="0015367B"/>
    <w:rsid w:val="00163199"/>
    <w:rsid w:val="00171CCF"/>
    <w:rsid w:val="0018127E"/>
    <w:rsid w:val="00186336"/>
    <w:rsid w:val="001937AE"/>
    <w:rsid w:val="00196014"/>
    <w:rsid w:val="001A0FAC"/>
    <w:rsid w:val="001A1B27"/>
    <w:rsid w:val="001A3017"/>
    <w:rsid w:val="001A7562"/>
    <w:rsid w:val="001B153D"/>
    <w:rsid w:val="001F2CC1"/>
    <w:rsid w:val="001F3B80"/>
    <w:rsid w:val="001F487F"/>
    <w:rsid w:val="0020112C"/>
    <w:rsid w:val="002039D0"/>
    <w:rsid w:val="00203B13"/>
    <w:rsid w:val="00216095"/>
    <w:rsid w:val="002214D8"/>
    <w:rsid w:val="00232A13"/>
    <w:rsid w:val="00233EBC"/>
    <w:rsid w:val="00237DBA"/>
    <w:rsid w:val="0025105F"/>
    <w:rsid w:val="00257D49"/>
    <w:rsid w:val="00266468"/>
    <w:rsid w:val="00271D92"/>
    <w:rsid w:val="00273CD6"/>
    <w:rsid w:val="002960BE"/>
    <w:rsid w:val="002B3BA6"/>
    <w:rsid w:val="002B645D"/>
    <w:rsid w:val="002D7DFF"/>
    <w:rsid w:val="002E10A8"/>
    <w:rsid w:val="002E5EFB"/>
    <w:rsid w:val="002E6B44"/>
    <w:rsid w:val="002F1694"/>
    <w:rsid w:val="003000E6"/>
    <w:rsid w:val="0031002F"/>
    <w:rsid w:val="003142BF"/>
    <w:rsid w:val="0031443C"/>
    <w:rsid w:val="003202C4"/>
    <w:rsid w:val="003209DE"/>
    <w:rsid w:val="00343D46"/>
    <w:rsid w:val="0035265F"/>
    <w:rsid w:val="00380B3D"/>
    <w:rsid w:val="0039409C"/>
    <w:rsid w:val="003941AA"/>
    <w:rsid w:val="003A059F"/>
    <w:rsid w:val="003A6264"/>
    <w:rsid w:val="003B5B67"/>
    <w:rsid w:val="003C2F5F"/>
    <w:rsid w:val="003F62D6"/>
    <w:rsid w:val="00400F5F"/>
    <w:rsid w:val="0040369A"/>
    <w:rsid w:val="00413FD2"/>
    <w:rsid w:val="00416CF8"/>
    <w:rsid w:val="00470335"/>
    <w:rsid w:val="00496EEE"/>
    <w:rsid w:val="004A5862"/>
    <w:rsid w:val="004B2D1E"/>
    <w:rsid w:val="004D7C51"/>
    <w:rsid w:val="004F0EF6"/>
    <w:rsid w:val="004F0FD2"/>
    <w:rsid w:val="004F42D6"/>
    <w:rsid w:val="00503264"/>
    <w:rsid w:val="00510305"/>
    <w:rsid w:val="00510D77"/>
    <w:rsid w:val="0051732F"/>
    <w:rsid w:val="00517EC3"/>
    <w:rsid w:val="00537EAF"/>
    <w:rsid w:val="00576078"/>
    <w:rsid w:val="00585EAB"/>
    <w:rsid w:val="00591D29"/>
    <w:rsid w:val="005A05C3"/>
    <w:rsid w:val="005B596D"/>
    <w:rsid w:val="005D146D"/>
    <w:rsid w:val="005D664B"/>
    <w:rsid w:val="005E31C8"/>
    <w:rsid w:val="005F2DD5"/>
    <w:rsid w:val="00621FEA"/>
    <w:rsid w:val="006270FD"/>
    <w:rsid w:val="00631721"/>
    <w:rsid w:val="00633A3F"/>
    <w:rsid w:val="0063794E"/>
    <w:rsid w:val="006441E6"/>
    <w:rsid w:val="0066063E"/>
    <w:rsid w:val="006644CC"/>
    <w:rsid w:val="0066680A"/>
    <w:rsid w:val="0067112B"/>
    <w:rsid w:val="00692B8C"/>
    <w:rsid w:val="006A444A"/>
    <w:rsid w:val="006C7FBF"/>
    <w:rsid w:val="006D612F"/>
    <w:rsid w:val="006F1CEF"/>
    <w:rsid w:val="006F3532"/>
    <w:rsid w:val="00701AD5"/>
    <w:rsid w:val="00715EB0"/>
    <w:rsid w:val="00725CFA"/>
    <w:rsid w:val="007272F4"/>
    <w:rsid w:val="007474D9"/>
    <w:rsid w:val="00770B93"/>
    <w:rsid w:val="007840A0"/>
    <w:rsid w:val="007B4F70"/>
    <w:rsid w:val="007C4E63"/>
    <w:rsid w:val="007C7AF8"/>
    <w:rsid w:val="007D1A60"/>
    <w:rsid w:val="007D5245"/>
    <w:rsid w:val="008029E9"/>
    <w:rsid w:val="008049A9"/>
    <w:rsid w:val="00806910"/>
    <w:rsid w:val="00812E38"/>
    <w:rsid w:val="0082087A"/>
    <w:rsid w:val="00845D33"/>
    <w:rsid w:val="00856174"/>
    <w:rsid w:val="008601F5"/>
    <w:rsid w:val="008707C6"/>
    <w:rsid w:val="008859F3"/>
    <w:rsid w:val="00887CBB"/>
    <w:rsid w:val="008A460B"/>
    <w:rsid w:val="008B5274"/>
    <w:rsid w:val="008D0F8C"/>
    <w:rsid w:val="008F13F8"/>
    <w:rsid w:val="008F4EB9"/>
    <w:rsid w:val="008F78CC"/>
    <w:rsid w:val="0090785E"/>
    <w:rsid w:val="009302D8"/>
    <w:rsid w:val="00935B80"/>
    <w:rsid w:val="00935F2C"/>
    <w:rsid w:val="00936363"/>
    <w:rsid w:val="00955BC9"/>
    <w:rsid w:val="009835DB"/>
    <w:rsid w:val="00995D0F"/>
    <w:rsid w:val="00996233"/>
    <w:rsid w:val="009A3DFA"/>
    <w:rsid w:val="009B52FE"/>
    <w:rsid w:val="009E0966"/>
    <w:rsid w:val="009E09E1"/>
    <w:rsid w:val="009E193B"/>
    <w:rsid w:val="009F4E71"/>
    <w:rsid w:val="00A00E1C"/>
    <w:rsid w:val="00A02E98"/>
    <w:rsid w:val="00A1775B"/>
    <w:rsid w:val="00A23125"/>
    <w:rsid w:val="00A472F4"/>
    <w:rsid w:val="00A479D2"/>
    <w:rsid w:val="00A56BF4"/>
    <w:rsid w:val="00A64BE4"/>
    <w:rsid w:val="00A663E6"/>
    <w:rsid w:val="00A80FA6"/>
    <w:rsid w:val="00A82526"/>
    <w:rsid w:val="00A868AB"/>
    <w:rsid w:val="00A977CD"/>
    <w:rsid w:val="00AA3A4A"/>
    <w:rsid w:val="00AB11BF"/>
    <w:rsid w:val="00AB2250"/>
    <w:rsid w:val="00AB23E5"/>
    <w:rsid w:val="00AD3657"/>
    <w:rsid w:val="00AD6B07"/>
    <w:rsid w:val="00AD7539"/>
    <w:rsid w:val="00AF21B5"/>
    <w:rsid w:val="00B02B0C"/>
    <w:rsid w:val="00B0565D"/>
    <w:rsid w:val="00B3347C"/>
    <w:rsid w:val="00B348E2"/>
    <w:rsid w:val="00B43BA1"/>
    <w:rsid w:val="00B50F3D"/>
    <w:rsid w:val="00B61CE0"/>
    <w:rsid w:val="00B77683"/>
    <w:rsid w:val="00BA33A7"/>
    <w:rsid w:val="00BA54C4"/>
    <w:rsid w:val="00BB402A"/>
    <w:rsid w:val="00BC0AF9"/>
    <w:rsid w:val="00BD2A6C"/>
    <w:rsid w:val="00BD3032"/>
    <w:rsid w:val="00BD3890"/>
    <w:rsid w:val="00BD4289"/>
    <w:rsid w:val="00BE6BD8"/>
    <w:rsid w:val="00C02133"/>
    <w:rsid w:val="00C05261"/>
    <w:rsid w:val="00C14F70"/>
    <w:rsid w:val="00C17343"/>
    <w:rsid w:val="00C64589"/>
    <w:rsid w:val="00C86A95"/>
    <w:rsid w:val="00C86F77"/>
    <w:rsid w:val="00CA65E2"/>
    <w:rsid w:val="00CC2BA1"/>
    <w:rsid w:val="00CC44FB"/>
    <w:rsid w:val="00CD0171"/>
    <w:rsid w:val="00CE236B"/>
    <w:rsid w:val="00CF6D7C"/>
    <w:rsid w:val="00D02A67"/>
    <w:rsid w:val="00D242FD"/>
    <w:rsid w:val="00D246DB"/>
    <w:rsid w:val="00D25814"/>
    <w:rsid w:val="00D26A93"/>
    <w:rsid w:val="00D52214"/>
    <w:rsid w:val="00D67B3F"/>
    <w:rsid w:val="00D766AA"/>
    <w:rsid w:val="00D80882"/>
    <w:rsid w:val="00D93D29"/>
    <w:rsid w:val="00D97F8B"/>
    <w:rsid w:val="00DB437B"/>
    <w:rsid w:val="00DC455B"/>
    <w:rsid w:val="00DD45B3"/>
    <w:rsid w:val="00DF4E61"/>
    <w:rsid w:val="00DF6DAA"/>
    <w:rsid w:val="00DF7A41"/>
    <w:rsid w:val="00E060F3"/>
    <w:rsid w:val="00E06222"/>
    <w:rsid w:val="00E50A3E"/>
    <w:rsid w:val="00E642A6"/>
    <w:rsid w:val="00E6596B"/>
    <w:rsid w:val="00E73245"/>
    <w:rsid w:val="00E77893"/>
    <w:rsid w:val="00E9149E"/>
    <w:rsid w:val="00EA6FF6"/>
    <w:rsid w:val="00EF0D61"/>
    <w:rsid w:val="00EF4FF8"/>
    <w:rsid w:val="00EF5B6D"/>
    <w:rsid w:val="00EF5EF7"/>
    <w:rsid w:val="00F13E9F"/>
    <w:rsid w:val="00F40A4B"/>
    <w:rsid w:val="00F43A2D"/>
    <w:rsid w:val="00F629B9"/>
    <w:rsid w:val="00F90E0E"/>
    <w:rsid w:val="00F95C8C"/>
    <w:rsid w:val="00F964E5"/>
    <w:rsid w:val="00FA54FC"/>
    <w:rsid w:val="00FC6520"/>
    <w:rsid w:val="00FD623A"/>
    <w:rsid w:val="00FE0E22"/>
    <w:rsid w:val="00FE143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641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CEF"/>
    <w:pPr>
      <w:spacing w:after="0"/>
    </w:pPr>
    <w:rPr>
      <w:rFonts w:ascii="Arial" w:hAnsi="Arial" w:cs="Arial"/>
      <w:sz w:val="24"/>
      <w:szCs w:val="24"/>
    </w:rPr>
  </w:style>
  <w:style w:type="paragraph" w:styleId="Heading1">
    <w:name w:val="heading 1"/>
    <w:basedOn w:val="Normal"/>
    <w:next w:val="Normal"/>
    <w:link w:val="Heading1Char"/>
    <w:uiPriority w:val="9"/>
    <w:qFormat/>
    <w:rsid w:val="00DD45B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D45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1734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FA54FC"/>
    <w:rPr>
      <w:sz w:val="20"/>
      <w:szCs w:val="20"/>
    </w:rPr>
  </w:style>
  <w:style w:type="character" w:customStyle="1" w:styleId="CommentTextChar">
    <w:name w:val="Comment Text Char"/>
    <w:basedOn w:val="DefaultParagraphFont"/>
    <w:link w:val="CommentText"/>
    <w:uiPriority w:val="99"/>
    <w:semiHidden/>
    <w:rsid w:val="00FA54FC"/>
    <w:rPr>
      <w:rFonts w:ascii="Arial" w:hAnsi="Arial" w:cs="Arial"/>
      <w:sz w:val="20"/>
      <w:szCs w:val="20"/>
    </w:rPr>
  </w:style>
  <w:style w:type="paragraph" w:styleId="FootnoteText">
    <w:name w:val="footnote text"/>
    <w:basedOn w:val="Normal"/>
    <w:link w:val="FootnoteTextChar"/>
    <w:uiPriority w:val="99"/>
    <w:semiHidden/>
    <w:unhideWhenUsed/>
    <w:rsid w:val="00FA54FC"/>
    <w:rPr>
      <w:sz w:val="20"/>
      <w:szCs w:val="20"/>
    </w:rPr>
  </w:style>
  <w:style w:type="character" w:customStyle="1" w:styleId="FootnoteTextChar">
    <w:name w:val="Footnote Text Char"/>
    <w:basedOn w:val="DefaultParagraphFont"/>
    <w:link w:val="FootnoteText"/>
    <w:uiPriority w:val="99"/>
    <w:semiHidden/>
    <w:rsid w:val="00FA54FC"/>
    <w:rPr>
      <w:rFonts w:ascii="Arial" w:hAnsi="Arial" w:cs="Arial"/>
      <w:sz w:val="20"/>
      <w:szCs w:val="20"/>
    </w:rPr>
  </w:style>
  <w:style w:type="character" w:styleId="FootnoteReference">
    <w:name w:val="footnote reference"/>
    <w:basedOn w:val="DefaultParagraphFont"/>
    <w:uiPriority w:val="99"/>
    <w:semiHidden/>
    <w:unhideWhenUsed/>
    <w:rsid w:val="00FA54FC"/>
    <w:rPr>
      <w:vertAlign w:val="superscript"/>
    </w:rPr>
  </w:style>
  <w:style w:type="character" w:styleId="CommentReference">
    <w:name w:val="annotation reference"/>
    <w:basedOn w:val="DefaultParagraphFont"/>
    <w:uiPriority w:val="99"/>
    <w:semiHidden/>
    <w:unhideWhenUsed/>
    <w:rsid w:val="00FA54FC"/>
    <w:rPr>
      <w:sz w:val="18"/>
      <w:szCs w:val="18"/>
    </w:rPr>
  </w:style>
  <w:style w:type="table" w:customStyle="1" w:styleId="TableGrid1">
    <w:name w:val="Table Grid1"/>
    <w:basedOn w:val="TableNormal"/>
    <w:next w:val="TableGrid"/>
    <w:uiPriority w:val="59"/>
    <w:rsid w:val="00FA54F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A54F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54FC"/>
    <w:rPr>
      <w:rFonts w:ascii="Tahoma" w:hAnsi="Tahoma" w:cs="Tahoma"/>
      <w:sz w:val="16"/>
      <w:szCs w:val="16"/>
    </w:rPr>
  </w:style>
  <w:style w:type="character" w:customStyle="1" w:styleId="BalloonTextChar">
    <w:name w:val="Balloon Text Char"/>
    <w:basedOn w:val="DefaultParagraphFont"/>
    <w:link w:val="BalloonText"/>
    <w:uiPriority w:val="99"/>
    <w:semiHidden/>
    <w:rsid w:val="00FA54FC"/>
    <w:rPr>
      <w:rFonts w:ascii="Tahoma" w:hAnsi="Tahoma" w:cs="Tahoma"/>
      <w:sz w:val="16"/>
      <w:szCs w:val="16"/>
    </w:rPr>
  </w:style>
  <w:style w:type="paragraph" w:styleId="Header">
    <w:name w:val="header"/>
    <w:basedOn w:val="Normal"/>
    <w:link w:val="HeaderChar"/>
    <w:uiPriority w:val="99"/>
    <w:unhideWhenUsed/>
    <w:rsid w:val="00380B3D"/>
    <w:pPr>
      <w:tabs>
        <w:tab w:val="center" w:pos="4513"/>
        <w:tab w:val="right" w:pos="9026"/>
      </w:tabs>
    </w:pPr>
  </w:style>
  <w:style w:type="character" w:customStyle="1" w:styleId="HeaderChar">
    <w:name w:val="Header Char"/>
    <w:basedOn w:val="DefaultParagraphFont"/>
    <w:link w:val="Header"/>
    <w:uiPriority w:val="99"/>
    <w:rsid w:val="00380B3D"/>
    <w:rPr>
      <w:rFonts w:ascii="Arial" w:hAnsi="Arial" w:cs="Arial"/>
      <w:sz w:val="24"/>
      <w:szCs w:val="24"/>
    </w:rPr>
  </w:style>
  <w:style w:type="paragraph" w:styleId="Footer">
    <w:name w:val="footer"/>
    <w:basedOn w:val="Normal"/>
    <w:link w:val="FooterChar"/>
    <w:uiPriority w:val="99"/>
    <w:unhideWhenUsed/>
    <w:rsid w:val="00380B3D"/>
    <w:pPr>
      <w:tabs>
        <w:tab w:val="center" w:pos="4513"/>
        <w:tab w:val="right" w:pos="9026"/>
      </w:tabs>
    </w:pPr>
  </w:style>
  <w:style w:type="character" w:customStyle="1" w:styleId="FooterChar">
    <w:name w:val="Footer Char"/>
    <w:basedOn w:val="DefaultParagraphFont"/>
    <w:link w:val="Footer"/>
    <w:uiPriority w:val="99"/>
    <w:rsid w:val="00380B3D"/>
    <w:rPr>
      <w:rFonts w:ascii="Arial" w:hAnsi="Arial" w:cs="Arial"/>
      <w:sz w:val="24"/>
      <w:szCs w:val="24"/>
    </w:rPr>
  </w:style>
  <w:style w:type="paragraph" w:styleId="ListParagraph">
    <w:name w:val="List Paragraph"/>
    <w:basedOn w:val="Normal"/>
    <w:uiPriority w:val="34"/>
    <w:qFormat/>
    <w:rsid w:val="00D52214"/>
    <w:pPr>
      <w:ind w:left="720"/>
      <w:contextualSpacing/>
    </w:pPr>
  </w:style>
  <w:style w:type="character" w:styleId="PlaceholderText">
    <w:name w:val="Placeholder Text"/>
    <w:basedOn w:val="DefaultParagraphFont"/>
    <w:uiPriority w:val="99"/>
    <w:semiHidden/>
    <w:rsid w:val="00591D29"/>
    <w:rPr>
      <w:color w:val="808080"/>
    </w:rPr>
  </w:style>
  <w:style w:type="paragraph" w:styleId="CommentSubject">
    <w:name w:val="annotation subject"/>
    <w:basedOn w:val="CommentText"/>
    <w:next w:val="CommentText"/>
    <w:link w:val="CommentSubjectChar"/>
    <w:uiPriority w:val="99"/>
    <w:semiHidden/>
    <w:unhideWhenUsed/>
    <w:rsid w:val="007B4F70"/>
    <w:rPr>
      <w:b/>
      <w:bCs/>
    </w:rPr>
  </w:style>
  <w:style w:type="character" w:customStyle="1" w:styleId="CommentSubjectChar">
    <w:name w:val="Comment Subject Char"/>
    <w:basedOn w:val="CommentTextChar"/>
    <w:link w:val="CommentSubject"/>
    <w:uiPriority w:val="99"/>
    <w:semiHidden/>
    <w:rsid w:val="007B4F70"/>
    <w:rPr>
      <w:rFonts w:ascii="Arial" w:hAnsi="Arial" w:cs="Arial"/>
      <w:b/>
      <w:bCs/>
      <w:sz w:val="20"/>
      <w:szCs w:val="20"/>
    </w:rPr>
  </w:style>
  <w:style w:type="paragraph" w:styleId="Caption">
    <w:name w:val="caption"/>
    <w:basedOn w:val="Normal"/>
    <w:next w:val="Normal"/>
    <w:uiPriority w:val="35"/>
    <w:unhideWhenUsed/>
    <w:qFormat/>
    <w:rsid w:val="001333F3"/>
    <w:pPr>
      <w:spacing w:after="200"/>
    </w:pPr>
    <w:rPr>
      <w:b/>
      <w:bCs/>
      <w:color w:val="4F81BD" w:themeColor="accent1"/>
      <w:sz w:val="18"/>
      <w:szCs w:val="18"/>
    </w:rPr>
  </w:style>
  <w:style w:type="character" w:customStyle="1" w:styleId="Heading2Char">
    <w:name w:val="Heading 2 Char"/>
    <w:basedOn w:val="DefaultParagraphFont"/>
    <w:link w:val="Heading2"/>
    <w:uiPriority w:val="9"/>
    <w:rsid w:val="00DD45B3"/>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DD45B3"/>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C17343"/>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CEF"/>
    <w:pPr>
      <w:spacing w:after="0"/>
    </w:pPr>
    <w:rPr>
      <w:rFonts w:ascii="Arial" w:hAnsi="Arial" w:cs="Arial"/>
      <w:sz w:val="24"/>
      <w:szCs w:val="24"/>
    </w:rPr>
  </w:style>
  <w:style w:type="paragraph" w:styleId="Heading1">
    <w:name w:val="heading 1"/>
    <w:basedOn w:val="Normal"/>
    <w:next w:val="Normal"/>
    <w:link w:val="Heading1Char"/>
    <w:uiPriority w:val="9"/>
    <w:qFormat/>
    <w:rsid w:val="00DD45B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D45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1734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FA54FC"/>
    <w:rPr>
      <w:sz w:val="20"/>
      <w:szCs w:val="20"/>
    </w:rPr>
  </w:style>
  <w:style w:type="character" w:customStyle="1" w:styleId="CommentTextChar">
    <w:name w:val="Comment Text Char"/>
    <w:basedOn w:val="DefaultParagraphFont"/>
    <w:link w:val="CommentText"/>
    <w:uiPriority w:val="99"/>
    <w:semiHidden/>
    <w:rsid w:val="00FA54FC"/>
    <w:rPr>
      <w:rFonts w:ascii="Arial" w:hAnsi="Arial" w:cs="Arial"/>
      <w:sz w:val="20"/>
      <w:szCs w:val="20"/>
    </w:rPr>
  </w:style>
  <w:style w:type="paragraph" w:styleId="FootnoteText">
    <w:name w:val="footnote text"/>
    <w:basedOn w:val="Normal"/>
    <w:link w:val="FootnoteTextChar"/>
    <w:uiPriority w:val="99"/>
    <w:semiHidden/>
    <w:unhideWhenUsed/>
    <w:rsid w:val="00FA54FC"/>
    <w:rPr>
      <w:sz w:val="20"/>
      <w:szCs w:val="20"/>
    </w:rPr>
  </w:style>
  <w:style w:type="character" w:customStyle="1" w:styleId="FootnoteTextChar">
    <w:name w:val="Footnote Text Char"/>
    <w:basedOn w:val="DefaultParagraphFont"/>
    <w:link w:val="FootnoteText"/>
    <w:uiPriority w:val="99"/>
    <w:semiHidden/>
    <w:rsid w:val="00FA54FC"/>
    <w:rPr>
      <w:rFonts w:ascii="Arial" w:hAnsi="Arial" w:cs="Arial"/>
      <w:sz w:val="20"/>
      <w:szCs w:val="20"/>
    </w:rPr>
  </w:style>
  <w:style w:type="character" w:styleId="FootnoteReference">
    <w:name w:val="footnote reference"/>
    <w:basedOn w:val="DefaultParagraphFont"/>
    <w:uiPriority w:val="99"/>
    <w:semiHidden/>
    <w:unhideWhenUsed/>
    <w:rsid w:val="00FA54FC"/>
    <w:rPr>
      <w:vertAlign w:val="superscript"/>
    </w:rPr>
  </w:style>
  <w:style w:type="character" w:styleId="CommentReference">
    <w:name w:val="annotation reference"/>
    <w:basedOn w:val="DefaultParagraphFont"/>
    <w:uiPriority w:val="99"/>
    <w:semiHidden/>
    <w:unhideWhenUsed/>
    <w:rsid w:val="00FA54FC"/>
    <w:rPr>
      <w:sz w:val="18"/>
      <w:szCs w:val="18"/>
    </w:rPr>
  </w:style>
  <w:style w:type="table" w:customStyle="1" w:styleId="TableGrid1">
    <w:name w:val="Table Grid1"/>
    <w:basedOn w:val="TableNormal"/>
    <w:next w:val="TableGrid"/>
    <w:uiPriority w:val="59"/>
    <w:rsid w:val="00FA54F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A54F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54FC"/>
    <w:rPr>
      <w:rFonts w:ascii="Tahoma" w:hAnsi="Tahoma" w:cs="Tahoma"/>
      <w:sz w:val="16"/>
      <w:szCs w:val="16"/>
    </w:rPr>
  </w:style>
  <w:style w:type="character" w:customStyle="1" w:styleId="BalloonTextChar">
    <w:name w:val="Balloon Text Char"/>
    <w:basedOn w:val="DefaultParagraphFont"/>
    <w:link w:val="BalloonText"/>
    <w:uiPriority w:val="99"/>
    <w:semiHidden/>
    <w:rsid w:val="00FA54FC"/>
    <w:rPr>
      <w:rFonts w:ascii="Tahoma" w:hAnsi="Tahoma" w:cs="Tahoma"/>
      <w:sz w:val="16"/>
      <w:szCs w:val="16"/>
    </w:rPr>
  </w:style>
  <w:style w:type="paragraph" w:styleId="Header">
    <w:name w:val="header"/>
    <w:basedOn w:val="Normal"/>
    <w:link w:val="HeaderChar"/>
    <w:uiPriority w:val="99"/>
    <w:unhideWhenUsed/>
    <w:rsid w:val="00380B3D"/>
    <w:pPr>
      <w:tabs>
        <w:tab w:val="center" w:pos="4513"/>
        <w:tab w:val="right" w:pos="9026"/>
      </w:tabs>
    </w:pPr>
  </w:style>
  <w:style w:type="character" w:customStyle="1" w:styleId="HeaderChar">
    <w:name w:val="Header Char"/>
    <w:basedOn w:val="DefaultParagraphFont"/>
    <w:link w:val="Header"/>
    <w:uiPriority w:val="99"/>
    <w:rsid w:val="00380B3D"/>
    <w:rPr>
      <w:rFonts w:ascii="Arial" w:hAnsi="Arial" w:cs="Arial"/>
      <w:sz w:val="24"/>
      <w:szCs w:val="24"/>
    </w:rPr>
  </w:style>
  <w:style w:type="paragraph" w:styleId="Footer">
    <w:name w:val="footer"/>
    <w:basedOn w:val="Normal"/>
    <w:link w:val="FooterChar"/>
    <w:uiPriority w:val="99"/>
    <w:unhideWhenUsed/>
    <w:rsid w:val="00380B3D"/>
    <w:pPr>
      <w:tabs>
        <w:tab w:val="center" w:pos="4513"/>
        <w:tab w:val="right" w:pos="9026"/>
      </w:tabs>
    </w:pPr>
  </w:style>
  <w:style w:type="character" w:customStyle="1" w:styleId="FooterChar">
    <w:name w:val="Footer Char"/>
    <w:basedOn w:val="DefaultParagraphFont"/>
    <w:link w:val="Footer"/>
    <w:uiPriority w:val="99"/>
    <w:rsid w:val="00380B3D"/>
    <w:rPr>
      <w:rFonts w:ascii="Arial" w:hAnsi="Arial" w:cs="Arial"/>
      <w:sz w:val="24"/>
      <w:szCs w:val="24"/>
    </w:rPr>
  </w:style>
  <w:style w:type="paragraph" w:styleId="ListParagraph">
    <w:name w:val="List Paragraph"/>
    <w:basedOn w:val="Normal"/>
    <w:uiPriority w:val="34"/>
    <w:qFormat/>
    <w:rsid w:val="00D52214"/>
    <w:pPr>
      <w:ind w:left="720"/>
      <w:contextualSpacing/>
    </w:pPr>
  </w:style>
  <w:style w:type="character" w:styleId="PlaceholderText">
    <w:name w:val="Placeholder Text"/>
    <w:basedOn w:val="DefaultParagraphFont"/>
    <w:uiPriority w:val="99"/>
    <w:semiHidden/>
    <w:rsid w:val="00591D29"/>
    <w:rPr>
      <w:color w:val="808080"/>
    </w:rPr>
  </w:style>
  <w:style w:type="paragraph" w:styleId="CommentSubject">
    <w:name w:val="annotation subject"/>
    <w:basedOn w:val="CommentText"/>
    <w:next w:val="CommentText"/>
    <w:link w:val="CommentSubjectChar"/>
    <w:uiPriority w:val="99"/>
    <w:semiHidden/>
    <w:unhideWhenUsed/>
    <w:rsid w:val="007B4F70"/>
    <w:rPr>
      <w:b/>
      <w:bCs/>
    </w:rPr>
  </w:style>
  <w:style w:type="character" w:customStyle="1" w:styleId="CommentSubjectChar">
    <w:name w:val="Comment Subject Char"/>
    <w:basedOn w:val="CommentTextChar"/>
    <w:link w:val="CommentSubject"/>
    <w:uiPriority w:val="99"/>
    <w:semiHidden/>
    <w:rsid w:val="007B4F70"/>
    <w:rPr>
      <w:rFonts w:ascii="Arial" w:hAnsi="Arial" w:cs="Arial"/>
      <w:b/>
      <w:bCs/>
      <w:sz w:val="20"/>
      <w:szCs w:val="20"/>
    </w:rPr>
  </w:style>
  <w:style w:type="paragraph" w:styleId="Caption">
    <w:name w:val="caption"/>
    <w:basedOn w:val="Normal"/>
    <w:next w:val="Normal"/>
    <w:uiPriority w:val="35"/>
    <w:unhideWhenUsed/>
    <w:qFormat/>
    <w:rsid w:val="001333F3"/>
    <w:pPr>
      <w:spacing w:after="200"/>
    </w:pPr>
    <w:rPr>
      <w:b/>
      <w:bCs/>
      <w:color w:val="4F81BD" w:themeColor="accent1"/>
      <w:sz w:val="18"/>
      <w:szCs w:val="18"/>
    </w:rPr>
  </w:style>
  <w:style w:type="character" w:customStyle="1" w:styleId="Heading2Char">
    <w:name w:val="Heading 2 Char"/>
    <w:basedOn w:val="DefaultParagraphFont"/>
    <w:link w:val="Heading2"/>
    <w:uiPriority w:val="9"/>
    <w:rsid w:val="00DD45B3"/>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DD45B3"/>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C1734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615666">
      <w:bodyDiv w:val="1"/>
      <w:marLeft w:val="0"/>
      <w:marRight w:val="0"/>
      <w:marTop w:val="0"/>
      <w:marBottom w:val="0"/>
      <w:divBdr>
        <w:top w:val="none" w:sz="0" w:space="0" w:color="auto"/>
        <w:left w:val="none" w:sz="0" w:space="0" w:color="auto"/>
        <w:bottom w:val="none" w:sz="0" w:space="0" w:color="auto"/>
        <w:right w:val="none" w:sz="0" w:space="0" w:color="auto"/>
      </w:divBdr>
    </w:div>
    <w:div w:id="609748633">
      <w:bodyDiv w:val="1"/>
      <w:marLeft w:val="0"/>
      <w:marRight w:val="0"/>
      <w:marTop w:val="0"/>
      <w:marBottom w:val="0"/>
      <w:divBdr>
        <w:top w:val="none" w:sz="0" w:space="0" w:color="auto"/>
        <w:left w:val="none" w:sz="0" w:space="0" w:color="auto"/>
        <w:bottom w:val="none" w:sz="0" w:space="0" w:color="auto"/>
        <w:right w:val="none" w:sz="0" w:space="0" w:color="auto"/>
      </w:divBdr>
    </w:div>
    <w:div w:id="670763015">
      <w:bodyDiv w:val="1"/>
      <w:marLeft w:val="0"/>
      <w:marRight w:val="0"/>
      <w:marTop w:val="0"/>
      <w:marBottom w:val="0"/>
      <w:divBdr>
        <w:top w:val="none" w:sz="0" w:space="0" w:color="auto"/>
        <w:left w:val="none" w:sz="0" w:space="0" w:color="auto"/>
        <w:bottom w:val="none" w:sz="0" w:space="0" w:color="auto"/>
        <w:right w:val="none" w:sz="0" w:space="0" w:color="auto"/>
      </w:divBdr>
    </w:div>
    <w:div w:id="944311641">
      <w:bodyDiv w:val="1"/>
      <w:marLeft w:val="0"/>
      <w:marRight w:val="0"/>
      <w:marTop w:val="0"/>
      <w:marBottom w:val="0"/>
      <w:divBdr>
        <w:top w:val="none" w:sz="0" w:space="0" w:color="auto"/>
        <w:left w:val="none" w:sz="0" w:space="0" w:color="auto"/>
        <w:bottom w:val="none" w:sz="0" w:space="0" w:color="auto"/>
        <w:right w:val="none" w:sz="0" w:space="0" w:color="auto"/>
      </w:divBdr>
    </w:div>
    <w:div w:id="127363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2.wdp"/><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microsoft.com/office/2007/relationships/hdphoto" Target="media/hdphoto3.wdp"/><Relationship Id="rId10" Type="http://schemas.microsoft.com/office/2007/relationships/hdphoto" Target="media/hdphoto1.wdp"/><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71E83-ACF1-498B-8526-5BFA4B2B9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3640</Words>
  <Characters>20748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Loughborough University</Company>
  <LinksUpToDate>false</LinksUpToDate>
  <CharactersWithSpaces>24340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Academic</dc:creator>
  <cp:lastModifiedBy>Academic</cp:lastModifiedBy>
  <cp:revision>2</cp:revision>
  <cp:lastPrinted>2018-06-27T16:23:00Z</cp:lastPrinted>
  <dcterms:created xsi:type="dcterms:W3CDTF">2018-11-13T14:58:00Z</dcterms:created>
  <dcterms:modified xsi:type="dcterms:W3CDTF">2018-11-13T14:58:00Z</dcterms:modified>
</cp:coreProperties>
</file>