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A6" w:rsidRPr="000D05A6" w:rsidRDefault="000D05A6" w:rsidP="000D05A6">
      <w:pPr>
        <w:pStyle w:val="01PaperTitle"/>
        <w:rPr>
          <w:sz w:val="28"/>
          <w:szCs w:val="20"/>
        </w:rPr>
      </w:pPr>
      <w:r w:rsidRPr="000D05A6">
        <w:rPr>
          <w:sz w:val="28"/>
          <w:szCs w:val="20"/>
        </w:rPr>
        <w:t xml:space="preserve">Energy and electron transfer reactions of anthracene co-adsorbed with azulene on silica gel and </w:t>
      </w:r>
      <w:proofErr w:type="spellStart"/>
      <w:r w:rsidRPr="000D05A6">
        <w:rPr>
          <w:sz w:val="28"/>
          <w:szCs w:val="20"/>
        </w:rPr>
        <w:t>titania</w:t>
      </w:r>
      <w:proofErr w:type="spellEnd"/>
      <w:r w:rsidRPr="000D05A6">
        <w:rPr>
          <w:sz w:val="28"/>
          <w:szCs w:val="20"/>
        </w:rPr>
        <w:t>-silica mixed oxide surfaces</w:t>
      </w:r>
    </w:p>
    <w:p w:rsidR="000D05A6" w:rsidRPr="000D05A6" w:rsidRDefault="000D05A6" w:rsidP="000D05A6">
      <w:pPr>
        <w:pStyle w:val="02PaperAuthors"/>
        <w:rPr>
          <w:sz w:val="20"/>
          <w:szCs w:val="20"/>
        </w:rPr>
      </w:pPr>
      <w:r w:rsidRPr="000D05A6">
        <w:rPr>
          <w:sz w:val="20"/>
          <w:szCs w:val="20"/>
        </w:rPr>
        <w:t xml:space="preserve">Anisoara Vancea, Iain Kirkpatrick, David R. Worrall* and Siân L. Williams </w:t>
      </w:r>
    </w:p>
    <w:p w:rsidR="009928EA" w:rsidRPr="000D05A6" w:rsidRDefault="009928EA">
      <w:pPr>
        <w:rPr>
          <w:rFonts w:ascii="Times New Roman" w:hAnsi="Times New Roman" w:cs="Times New Roman"/>
          <w:sz w:val="20"/>
          <w:szCs w:val="20"/>
        </w:rPr>
      </w:pPr>
    </w:p>
    <w:p w:rsidR="000D05A6" w:rsidRPr="000D05A6" w:rsidRDefault="000D05A6">
      <w:pPr>
        <w:rPr>
          <w:rFonts w:ascii="Times New Roman" w:hAnsi="Times New Roman" w:cs="Times New Roman"/>
          <w:sz w:val="24"/>
          <w:szCs w:val="24"/>
        </w:rPr>
      </w:pPr>
      <w:r w:rsidRPr="000D05A6">
        <w:rPr>
          <w:rFonts w:ascii="Times New Roman" w:hAnsi="Times New Roman" w:cs="Times New Roman"/>
          <w:sz w:val="24"/>
          <w:szCs w:val="24"/>
        </w:rPr>
        <w:t>Supplemental Data</w:t>
      </w:r>
    </w:p>
    <w:p w:rsidR="000D05A6" w:rsidRPr="000D05A6" w:rsidRDefault="000D05A6" w:rsidP="000D05A6">
      <w:pPr>
        <w:tabs>
          <w:tab w:val="left" w:pos="0"/>
        </w:tabs>
        <w:suppressAutoHyphens/>
        <w:spacing w:before="240" w:line="360" w:lineRule="auto"/>
        <w:rPr>
          <w:rFonts w:ascii="Times New Roman" w:hAnsi="Times New Roman"/>
          <w:sz w:val="20"/>
          <w:szCs w:val="20"/>
        </w:rPr>
      </w:pPr>
      <w:r w:rsidRPr="000D05A6">
        <w:rPr>
          <w:rFonts w:ascii="Times New Roman" w:hAnsi="Times New Roman"/>
          <w:b/>
          <w:sz w:val="20"/>
          <w:szCs w:val="20"/>
        </w:rPr>
        <w:t>Fourier transformation infrared spectroscopy (FTIR)</w:t>
      </w:r>
    </w:p>
    <w:p w:rsidR="000D05A6" w:rsidRPr="000D05A6" w:rsidRDefault="000D05A6" w:rsidP="000D05A6">
      <w:pPr>
        <w:tabs>
          <w:tab w:val="left" w:pos="0"/>
        </w:tabs>
        <w:spacing w:after="0" w:line="230" w:lineRule="exact"/>
        <w:rPr>
          <w:rFonts w:ascii="Times New Roman" w:hAnsi="Times New Roman"/>
          <w:sz w:val="20"/>
          <w:szCs w:val="20"/>
        </w:rPr>
      </w:pPr>
      <w:r w:rsidRPr="000D05A6">
        <w:rPr>
          <w:rFonts w:ascii="Times New Roman" w:hAnsi="Times New Roman"/>
          <w:sz w:val="20"/>
          <w:szCs w:val="20"/>
        </w:rPr>
        <w:t>Fourier transform infrared (FTIR) measurements were performed using an instrument with a dedicated diamond attenuated total reflectance (ATR) single bounce accessory in the range 400 - 4000 cm</w:t>
      </w:r>
      <w:r w:rsidRPr="000D05A6">
        <w:rPr>
          <w:rFonts w:ascii="Times New Roman" w:hAnsi="Times New Roman"/>
          <w:sz w:val="20"/>
          <w:szCs w:val="20"/>
          <w:vertAlign w:val="superscript"/>
        </w:rPr>
        <w:t>-1</w:t>
      </w:r>
      <w:r w:rsidRPr="000D05A6">
        <w:rPr>
          <w:rFonts w:ascii="Times New Roman" w:hAnsi="Times New Roman"/>
          <w:sz w:val="20"/>
          <w:szCs w:val="20"/>
        </w:rPr>
        <w:t xml:space="preserve">. Sample wafers consisted of 100 mg dry </w:t>
      </w:r>
      <w:proofErr w:type="spellStart"/>
      <w:r w:rsidRPr="000D05A6">
        <w:rPr>
          <w:rFonts w:ascii="Times New Roman" w:hAnsi="Times New Roman"/>
          <w:sz w:val="20"/>
          <w:szCs w:val="20"/>
        </w:rPr>
        <w:t>KBr</w:t>
      </w:r>
      <w:proofErr w:type="spellEnd"/>
      <w:r w:rsidRPr="000D05A6">
        <w:rPr>
          <w:rFonts w:ascii="Times New Roman" w:hAnsi="Times New Roman"/>
          <w:sz w:val="20"/>
          <w:szCs w:val="20"/>
        </w:rPr>
        <w:t xml:space="preserve"> and </w:t>
      </w:r>
      <w:r w:rsidRPr="000D05A6">
        <w:rPr>
          <w:rFonts w:ascii="Times New Roman" w:hAnsi="Times New Roman"/>
          <w:i/>
          <w:iCs/>
          <w:sz w:val="20"/>
          <w:szCs w:val="20"/>
        </w:rPr>
        <w:t>ca</w:t>
      </w:r>
      <w:r w:rsidRPr="000D05A6">
        <w:rPr>
          <w:rFonts w:ascii="Times New Roman" w:hAnsi="Times New Roman"/>
          <w:sz w:val="20"/>
          <w:szCs w:val="20"/>
        </w:rPr>
        <w:t>. 1 mg sample. For each spectrum, 128 scans were accumulated at a spectral resolution of 8 cm</w:t>
      </w:r>
      <w:r w:rsidRPr="000D05A6">
        <w:rPr>
          <w:rFonts w:ascii="Times New Roman" w:hAnsi="Times New Roman"/>
          <w:sz w:val="20"/>
          <w:szCs w:val="20"/>
          <w:vertAlign w:val="superscript"/>
        </w:rPr>
        <w:t>-1</w:t>
      </w:r>
      <w:r w:rsidRPr="000D05A6">
        <w:rPr>
          <w:rFonts w:ascii="Times New Roman" w:hAnsi="Times New Roman"/>
          <w:sz w:val="20"/>
          <w:szCs w:val="20"/>
        </w:rPr>
        <w:t xml:space="preserve">. The spectrum of dry </w:t>
      </w:r>
      <w:proofErr w:type="spellStart"/>
      <w:r w:rsidRPr="000D05A6">
        <w:rPr>
          <w:rFonts w:ascii="Times New Roman" w:hAnsi="Times New Roman"/>
          <w:sz w:val="20"/>
          <w:szCs w:val="20"/>
        </w:rPr>
        <w:t>KBr</w:t>
      </w:r>
      <w:proofErr w:type="spellEnd"/>
      <w:r w:rsidRPr="000D05A6">
        <w:rPr>
          <w:rFonts w:ascii="Times New Roman" w:hAnsi="Times New Roman"/>
          <w:sz w:val="20"/>
          <w:szCs w:val="20"/>
        </w:rPr>
        <w:t xml:space="preserve"> was taken for background subtraction. The FTIR measurements were conducted with the kind help of </w:t>
      </w:r>
      <w:proofErr w:type="spellStart"/>
      <w:r w:rsidRPr="000D05A6">
        <w:rPr>
          <w:rFonts w:ascii="Times New Roman" w:hAnsi="Times New Roman"/>
          <w:sz w:val="20"/>
          <w:szCs w:val="20"/>
        </w:rPr>
        <w:t>Dr.</w:t>
      </w:r>
      <w:proofErr w:type="spellEnd"/>
      <w:r w:rsidRPr="000D05A6">
        <w:rPr>
          <w:rFonts w:ascii="Times New Roman" w:hAnsi="Times New Roman"/>
          <w:sz w:val="20"/>
          <w:szCs w:val="20"/>
        </w:rPr>
        <w:t xml:space="preserve"> </w:t>
      </w:r>
      <w:proofErr w:type="spellStart"/>
      <w:r w:rsidRPr="000D05A6">
        <w:rPr>
          <w:rFonts w:ascii="Times New Roman" w:hAnsi="Times New Roman"/>
          <w:sz w:val="20"/>
          <w:szCs w:val="20"/>
        </w:rPr>
        <w:t>Pik</w:t>
      </w:r>
      <w:proofErr w:type="spellEnd"/>
      <w:r w:rsidRPr="000D05A6">
        <w:rPr>
          <w:rFonts w:ascii="Times New Roman" w:hAnsi="Times New Roman"/>
          <w:sz w:val="20"/>
          <w:szCs w:val="20"/>
        </w:rPr>
        <w:t xml:space="preserve"> Leung Tang from the University of Strathclyde.</w:t>
      </w:r>
    </w:p>
    <w:p w:rsidR="000D05A6" w:rsidRPr="000D05A6" w:rsidRDefault="000D05A6" w:rsidP="000D05A6">
      <w:pPr>
        <w:spacing w:before="240" w:line="360" w:lineRule="auto"/>
        <w:rPr>
          <w:rFonts w:ascii="Times New Roman" w:hAnsi="Times New Roman"/>
          <w:sz w:val="20"/>
          <w:szCs w:val="20"/>
        </w:rPr>
      </w:pPr>
      <w:r w:rsidRPr="000D05A6">
        <w:rPr>
          <w:rFonts w:ascii="Times New Roman" w:hAnsi="Times New Roman"/>
          <w:b/>
          <w:sz w:val="20"/>
          <w:szCs w:val="20"/>
        </w:rPr>
        <w:t>Surface area and pore size</w:t>
      </w:r>
    </w:p>
    <w:p w:rsidR="000D05A6" w:rsidRPr="000D05A6" w:rsidRDefault="000D05A6" w:rsidP="000D05A6">
      <w:pPr>
        <w:spacing w:after="0" w:line="230" w:lineRule="exact"/>
        <w:rPr>
          <w:rFonts w:ascii="Times New Roman" w:hAnsi="Times New Roman"/>
          <w:sz w:val="20"/>
          <w:szCs w:val="20"/>
        </w:rPr>
      </w:pPr>
      <w:r w:rsidRPr="000D05A6">
        <w:rPr>
          <w:rFonts w:ascii="Times New Roman" w:hAnsi="Times New Roman"/>
          <w:sz w:val="20"/>
          <w:szCs w:val="20"/>
          <w:lang w:eastAsia="en-GB"/>
        </w:rPr>
        <w:t xml:space="preserve">The </w:t>
      </w:r>
      <w:proofErr w:type="spellStart"/>
      <w:r w:rsidRPr="000D05A6">
        <w:rPr>
          <w:rFonts w:ascii="Times New Roman" w:hAnsi="Times New Roman"/>
          <w:sz w:val="20"/>
          <w:szCs w:val="20"/>
          <w:lang w:eastAsia="en-GB"/>
        </w:rPr>
        <w:t>Brunauer</w:t>
      </w:r>
      <w:proofErr w:type="spellEnd"/>
      <w:r w:rsidRPr="000D05A6">
        <w:rPr>
          <w:rFonts w:ascii="Times New Roman" w:hAnsi="Times New Roman"/>
          <w:sz w:val="20"/>
          <w:szCs w:val="20"/>
          <w:lang w:eastAsia="en-GB"/>
        </w:rPr>
        <w:t>-</w:t>
      </w:r>
      <w:proofErr w:type="spellStart"/>
      <w:r w:rsidRPr="000D05A6">
        <w:rPr>
          <w:rFonts w:ascii="Times New Roman" w:hAnsi="Times New Roman"/>
          <w:sz w:val="20"/>
          <w:szCs w:val="20"/>
          <w:lang w:eastAsia="en-GB"/>
        </w:rPr>
        <w:t>Elmett</w:t>
      </w:r>
      <w:proofErr w:type="spellEnd"/>
      <w:r w:rsidRPr="000D05A6">
        <w:rPr>
          <w:rFonts w:ascii="Times New Roman" w:hAnsi="Times New Roman"/>
          <w:sz w:val="20"/>
          <w:szCs w:val="20"/>
          <w:lang w:eastAsia="en-GB"/>
        </w:rPr>
        <w:t>-Teller (BET) surface area (S</w:t>
      </w:r>
      <w:r w:rsidRPr="000D05A6">
        <w:rPr>
          <w:rFonts w:ascii="Times New Roman" w:hAnsi="Times New Roman"/>
          <w:sz w:val="20"/>
          <w:szCs w:val="20"/>
          <w:vertAlign w:val="subscript"/>
          <w:lang w:eastAsia="en-GB"/>
        </w:rPr>
        <w:t>BET</w:t>
      </w:r>
      <w:r w:rsidRPr="000D05A6">
        <w:rPr>
          <w:rFonts w:ascii="Times New Roman" w:hAnsi="Times New Roman"/>
          <w:sz w:val="20"/>
          <w:szCs w:val="20"/>
          <w:lang w:eastAsia="en-GB"/>
        </w:rPr>
        <w:t>) and desorption pore volume (V</w:t>
      </w:r>
      <w:r w:rsidRPr="000D05A6">
        <w:rPr>
          <w:rFonts w:ascii="Times New Roman" w:hAnsi="Times New Roman"/>
          <w:sz w:val="20"/>
          <w:szCs w:val="20"/>
          <w:vertAlign w:val="subscript"/>
          <w:lang w:eastAsia="en-GB"/>
        </w:rPr>
        <w:t>P</w:t>
      </w:r>
      <w:r w:rsidRPr="000D05A6">
        <w:rPr>
          <w:rFonts w:ascii="Times New Roman" w:hAnsi="Times New Roman"/>
          <w:sz w:val="20"/>
          <w:szCs w:val="20"/>
          <w:lang w:eastAsia="en-GB"/>
        </w:rPr>
        <w:t xml:space="preserve">) of calcined </w:t>
      </w:r>
      <w:proofErr w:type="spellStart"/>
      <w:r w:rsidRPr="000D05A6">
        <w:rPr>
          <w:rFonts w:ascii="Times New Roman" w:hAnsi="Times New Roman"/>
          <w:sz w:val="20"/>
          <w:szCs w:val="20"/>
          <w:lang w:eastAsia="en-GB"/>
        </w:rPr>
        <w:t>titania</w:t>
      </w:r>
      <w:proofErr w:type="spellEnd"/>
      <w:r w:rsidRPr="000D05A6">
        <w:rPr>
          <w:rFonts w:ascii="Times New Roman" w:hAnsi="Times New Roman"/>
          <w:sz w:val="20"/>
          <w:szCs w:val="20"/>
          <w:lang w:eastAsia="en-GB"/>
        </w:rPr>
        <w:t>-silica mixed oxides were determined by N</w:t>
      </w:r>
      <w:r w:rsidRPr="000D05A6">
        <w:rPr>
          <w:rFonts w:ascii="Times New Roman" w:hAnsi="Times New Roman"/>
          <w:sz w:val="20"/>
          <w:szCs w:val="20"/>
          <w:vertAlign w:val="subscript"/>
          <w:lang w:eastAsia="en-GB"/>
        </w:rPr>
        <w:t>2</w:t>
      </w:r>
      <w:r w:rsidRPr="000D05A6">
        <w:rPr>
          <w:rFonts w:ascii="Times New Roman" w:hAnsi="Times New Roman"/>
          <w:sz w:val="20"/>
          <w:szCs w:val="20"/>
          <w:lang w:eastAsia="en-GB"/>
        </w:rPr>
        <w:t xml:space="preserve"> adsorption at 77 K using a Micrometrics TriStar 3000 instrument. The BET surface area measurements were </w:t>
      </w:r>
      <w:r w:rsidRPr="000D05A6">
        <w:rPr>
          <w:rFonts w:ascii="Times New Roman" w:hAnsi="Times New Roman"/>
          <w:sz w:val="20"/>
          <w:szCs w:val="20"/>
        </w:rPr>
        <w:t>conducted with the kind help of Mr. Andrew Lau from Department of Chemical Engineering, Loughborough University.</w:t>
      </w:r>
    </w:p>
    <w:p w:rsidR="000D05A6" w:rsidRPr="000D05A6" w:rsidRDefault="000D05A6" w:rsidP="000D05A6">
      <w:pPr>
        <w:spacing w:after="0" w:line="230" w:lineRule="exact"/>
        <w:rPr>
          <w:rFonts w:ascii="Times New Roman" w:hAnsi="Times New Roman"/>
          <w:sz w:val="20"/>
          <w:szCs w:val="20"/>
        </w:rPr>
      </w:pPr>
    </w:p>
    <w:p w:rsidR="000D05A6" w:rsidRPr="000D05A6" w:rsidRDefault="000D05A6" w:rsidP="000D05A6">
      <w:pPr>
        <w:spacing w:before="240" w:line="230" w:lineRule="exact"/>
        <w:rPr>
          <w:rFonts w:ascii="Times New Roman" w:hAnsi="Times New Roman"/>
          <w:b/>
          <w:sz w:val="20"/>
          <w:szCs w:val="20"/>
        </w:rPr>
      </w:pPr>
      <w:r w:rsidRPr="000D05A6">
        <w:rPr>
          <w:rFonts w:ascii="Times New Roman" w:hAnsi="Times New Roman"/>
          <w:b/>
          <w:sz w:val="20"/>
          <w:szCs w:val="20"/>
        </w:rPr>
        <w:t>FTIR spectra</w:t>
      </w:r>
    </w:p>
    <w:p w:rsidR="000D05A6" w:rsidRDefault="000D05A6" w:rsidP="000D05A6">
      <w:pPr>
        <w:spacing w:after="0" w:line="230" w:lineRule="exact"/>
        <w:rPr>
          <w:rFonts w:ascii="Times New Roman" w:hAnsi="Times New Roman"/>
          <w:sz w:val="20"/>
          <w:szCs w:val="20"/>
        </w:rPr>
      </w:pPr>
      <w:r w:rsidRPr="000D05A6">
        <w:rPr>
          <w:rFonts w:ascii="Times New Roman" w:hAnsi="Times New Roman"/>
          <w:sz w:val="20"/>
          <w:szCs w:val="20"/>
        </w:rPr>
        <w:t xml:space="preserve">The effect of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 addition to silica, the degree of incorporation and dispersion of titanium ions in the silica matrix of the solid materials and the surface modification were evaluated by FTIR spectroscopy of the framework vibrations.</w:t>
      </w:r>
    </w:p>
    <w:p w:rsidR="000D05A6" w:rsidRPr="000D05A6" w:rsidRDefault="000D05A6" w:rsidP="000D05A6">
      <w:pPr>
        <w:spacing w:after="0" w:line="230" w:lineRule="exact"/>
        <w:rPr>
          <w:rFonts w:ascii="Times New Roman" w:hAnsi="Times New Roman"/>
          <w:sz w:val="20"/>
          <w:szCs w:val="20"/>
        </w:rPr>
      </w:pPr>
    </w:p>
    <w:p w:rsidR="000D05A6" w:rsidRDefault="000D05A6" w:rsidP="000D05A6">
      <w:pPr>
        <w:tabs>
          <w:tab w:val="left" w:pos="198"/>
        </w:tabs>
        <w:spacing w:after="0" w:line="230" w:lineRule="exact"/>
        <w:rPr>
          <w:rFonts w:ascii="Times New Roman" w:hAnsi="Times New Roman"/>
          <w:sz w:val="20"/>
          <w:szCs w:val="20"/>
        </w:rPr>
      </w:pPr>
      <w:r w:rsidRPr="000D05A6">
        <w:rPr>
          <w:rFonts w:ascii="Times New Roman" w:hAnsi="Times New Roman"/>
          <w:sz w:val="20"/>
          <w:szCs w:val="20"/>
        </w:rPr>
        <w:tab/>
        <w:t>To gain information about the formation of Si—O—</w:t>
      </w:r>
      <w:proofErr w:type="spellStart"/>
      <w:r w:rsidRPr="000D05A6">
        <w:rPr>
          <w:rFonts w:ascii="Times New Roman" w:hAnsi="Times New Roman"/>
          <w:sz w:val="20"/>
          <w:szCs w:val="20"/>
        </w:rPr>
        <w:t>Ti</w:t>
      </w:r>
      <w:proofErr w:type="spellEnd"/>
      <w:r w:rsidRPr="000D05A6">
        <w:rPr>
          <w:rFonts w:ascii="Times New Roman" w:hAnsi="Times New Roman"/>
          <w:sz w:val="20"/>
          <w:szCs w:val="20"/>
        </w:rPr>
        <w:t xml:space="preserve"> linkages, or a better understanding of the chemical structure of the composite, the FTIR spectra of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-silica mixed oxides with different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 content prepared by the sol-gel method and calcined in air at 450 </w:t>
      </w:r>
      <w:proofErr w:type="spellStart"/>
      <w:r w:rsidRPr="000D05A6">
        <w:rPr>
          <w:rFonts w:ascii="Times New Roman" w:hAnsi="Times New Roman"/>
          <w:sz w:val="20"/>
          <w:szCs w:val="20"/>
          <w:vertAlign w:val="superscript"/>
        </w:rPr>
        <w:t>o</w:t>
      </w:r>
      <w:r w:rsidRPr="000D05A6">
        <w:rPr>
          <w:rFonts w:ascii="Times New Roman" w:hAnsi="Times New Roman"/>
          <w:sz w:val="20"/>
          <w:szCs w:val="20"/>
        </w:rPr>
        <w:t>C</w:t>
      </w:r>
      <w:proofErr w:type="spellEnd"/>
      <w:r w:rsidRPr="000D05A6">
        <w:rPr>
          <w:rFonts w:ascii="Times New Roman" w:hAnsi="Times New Roman"/>
          <w:sz w:val="20"/>
          <w:szCs w:val="20"/>
        </w:rPr>
        <w:t xml:space="preserve"> were measured and presented in figure 1. The strong IR absorbance at 1046 cm</w:t>
      </w:r>
      <w:r w:rsidRPr="000D05A6">
        <w:rPr>
          <w:rFonts w:ascii="Times New Roman" w:hAnsi="Times New Roman"/>
          <w:sz w:val="20"/>
          <w:szCs w:val="20"/>
          <w:vertAlign w:val="superscript"/>
        </w:rPr>
        <w:t>-1</w:t>
      </w:r>
      <w:r w:rsidRPr="000D05A6">
        <w:rPr>
          <w:rFonts w:ascii="Times New Roman" w:hAnsi="Times New Roman"/>
          <w:sz w:val="20"/>
          <w:szCs w:val="20"/>
        </w:rPr>
        <w:t xml:space="preserve"> can be assigned to asymmetric </w:t>
      </w:r>
      <w:proofErr w:type="spellStart"/>
      <w:r w:rsidRPr="000D05A6">
        <w:rPr>
          <w:rFonts w:ascii="Times New Roman" w:hAnsi="Times New Roman"/>
          <w:sz w:val="20"/>
          <w:szCs w:val="20"/>
        </w:rPr>
        <w:t>υ</w:t>
      </w:r>
      <w:r w:rsidRPr="000D05A6">
        <w:rPr>
          <w:rFonts w:ascii="Times New Roman" w:hAnsi="Times New Roman"/>
          <w:sz w:val="20"/>
          <w:szCs w:val="20"/>
          <w:vertAlign w:val="subscript"/>
        </w:rPr>
        <w:t>as</w:t>
      </w:r>
      <w:proofErr w:type="spellEnd"/>
      <w:r w:rsidRPr="000D05A6">
        <w:rPr>
          <w:rFonts w:ascii="Times New Roman" w:hAnsi="Times New Roman"/>
          <w:sz w:val="20"/>
          <w:szCs w:val="20"/>
        </w:rPr>
        <w:t xml:space="preserve"> (Si—O—Si) stretching vibrations.</w:t>
      </w:r>
    </w:p>
    <w:p w:rsidR="000D05A6" w:rsidRPr="000D05A6" w:rsidRDefault="000D05A6" w:rsidP="000D05A6">
      <w:pPr>
        <w:tabs>
          <w:tab w:val="left" w:pos="198"/>
        </w:tabs>
        <w:spacing w:after="0" w:line="230" w:lineRule="exact"/>
        <w:rPr>
          <w:rFonts w:ascii="Times New Roman" w:hAnsi="Times New Roman"/>
          <w:sz w:val="20"/>
          <w:szCs w:val="20"/>
        </w:rPr>
      </w:pPr>
    </w:p>
    <w:p w:rsidR="000D05A6" w:rsidRDefault="000D05A6" w:rsidP="000D05A6">
      <w:pPr>
        <w:tabs>
          <w:tab w:val="left" w:pos="198"/>
        </w:tabs>
        <w:spacing w:after="0" w:line="230" w:lineRule="exact"/>
        <w:rPr>
          <w:rFonts w:ascii="Times New Roman" w:hAnsi="Times New Roman"/>
          <w:sz w:val="20"/>
          <w:szCs w:val="20"/>
        </w:rPr>
      </w:pPr>
      <w:r w:rsidRPr="000D05A6">
        <w:rPr>
          <w:rFonts w:ascii="Times New Roman" w:hAnsi="Times New Roman"/>
          <w:sz w:val="20"/>
          <w:szCs w:val="20"/>
        </w:rPr>
        <w:tab/>
        <w:t>Titania-silica mixed oxides are characterized by a typical band at ~ 953 cm</w:t>
      </w:r>
      <w:r w:rsidRPr="000D05A6">
        <w:rPr>
          <w:rFonts w:ascii="Times New Roman" w:hAnsi="Times New Roman"/>
          <w:sz w:val="20"/>
          <w:szCs w:val="20"/>
          <w:vertAlign w:val="superscript"/>
        </w:rPr>
        <w:t>-1</w:t>
      </w:r>
      <w:r w:rsidRPr="000D05A6">
        <w:rPr>
          <w:rFonts w:ascii="Times New Roman" w:hAnsi="Times New Roman"/>
          <w:sz w:val="20"/>
          <w:szCs w:val="20"/>
        </w:rPr>
        <w:t>, which is associated with the formation of Si—O—</w:t>
      </w:r>
      <w:proofErr w:type="spellStart"/>
      <w:r w:rsidRPr="000D05A6">
        <w:rPr>
          <w:rFonts w:ascii="Times New Roman" w:hAnsi="Times New Roman"/>
          <w:sz w:val="20"/>
          <w:szCs w:val="20"/>
        </w:rPr>
        <w:t>Ti</w:t>
      </w:r>
      <w:proofErr w:type="spellEnd"/>
      <w:r w:rsidRPr="000D05A6">
        <w:rPr>
          <w:rFonts w:ascii="Times New Roman" w:hAnsi="Times New Roman"/>
          <w:sz w:val="20"/>
          <w:szCs w:val="20"/>
        </w:rPr>
        <w:t xml:space="preserve"> bridges during the hydrolysis procedure, as is also reported for others sol-gel preparations of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-silica mixed oxides</w:t>
      </w:r>
      <w:r w:rsidRPr="000D05A6">
        <w:rPr>
          <w:rFonts w:ascii="Times New Roman" w:hAnsi="Times New Roman"/>
          <w:sz w:val="20"/>
          <w:szCs w:val="20"/>
          <w:vertAlign w:val="superscript"/>
        </w:rPr>
        <w:t>1</w:t>
      </w:r>
      <w:r w:rsidRPr="000D05A6">
        <w:rPr>
          <w:rFonts w:ascii="Times New Roman" w:hAnsi="Times New Roman"/>
          <w:sz w:val="20"/>
          <w:szCs w:val="20"/>
        </w:rPr>
        <w:t>. This band is assigned to the tetrahedral coordinated Ti</w:t>
      </w:r>
      <w:r w:rsidRPr="000D05A6">
        <w:rPr>
          <w:rFonts w:ascii="Times New Roman" w:hAnsi="Times New Roman"/>
          <w:sz w:val="20"/>
          <w:szCs w:val="20"/>
          <w:vertAlign w:val="superscript"/>
        </w:rPr>
        <w:t>4+</w:t>
      </w:r>
      <w:r w:rsidRPr="000D05A6">
        <w:rPr>
          <w:rFonts w:ascii="Times New Roman" w:hAnsi="Times New Roman"/>
          <w:sz w:val="20"/>
          <w:szCs w:val="20"/>
        </w:rPr>
        <w:t xml:space="preserve"> ions which should substitute for Si</w:t>
      </w:r>
      <w:r w:rsidRPr="000D05A6">
        <w:rPr>
          <w:rFonts w:ascii="Times New Roman" w:hAnsi="Times New Roman"/>
          <w:sz w:val="20"/>
          <w:szCs w:val="20"/>
          <w:vertAlign w:val="superscript"/>
        </w:rPr>
        <w:t xml:space="preserve">4+ </w:t>
      </w:r>
      <w:r w:rsidRPr="000D05A6">
        <w:rPr>
          <w:rFonts w:ascii="Times New Roman" w:hAnsi="Times New Roman"/>
          <w:sz w:val="20"/>
          <w:szCs w:val="20"/>
        </w:rPr>
        <w:t xml:space="preserve">ions in the bulk matrix of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-silica mixed oxides.</w:t>
      </w:r>
    </w:p>
    <w:p w:rsidR="000D05A6" w:rsidRPr="000D05A6" w:rsidRDefault="000D05A6" w:rsidP="000D05A6">
      <w:pPr>
        <w:tabs>
          <w:tab w:val="left" w:pos="198"/>
        </w:tabs>
        <w:spacing w:after="0" w:line="230" w:lineRule="exact"/>
        <w:rPr>
          <w:rFonts w:ascii="Times New Roman" w:hAnsi="Times New Roman"/>
          <w:sz w:val="20"/>
          <w:szCs w:val="20"/>
        </w:rPr>
      </w:pPr>
    </w:p>
    <w:p w:rsidR="000D05A6" w:rsidRDefault="000D05A6" w:rsidP="000D05A6">
      <w:pPr>
        <w:tabs>
          <w:tab w:val="left" w:pos="198"/>
        </w:tabs>
        <w:spacing w:after="0" w:line="230" w:lineRule="exact"/>
        <w:rPr>
          <w:rFonts w:ascii="Times New Roman" w:hAnsi="Times New Roman"/>
          <w:sz w:val="20"/>
          <w:szCs w:val="20"/>
        </w:rPr>
      </w:pPr>
      <w:r w:rsidRPr="000D05A6">
        <w:rPr>
          <w:rFonts w:ascii="Times New Roman" w:hAnsi="Times New Roman"/>
          <w:sz w:val="20"/>
          <w:szCs w:val="20"/>
        </w:rPr>
        <w:tab/>
        <w:t>The band at ~ 800 cm</w:t>
      </w:r>
      <w:r w:rsidRPr="000D05A6">
        <w:rPr>
          <w:rFonts w:ascii="Times New Roman" w:hAnsi="Times New Roman"/>
          <w:sz w:val="20"/>
          <w:szCs w:val="20"/>
          <w:vertAlign w:val="superscript"/>
        </w:rPr>
        <w:t>-1</w:t>
      </w:r>
      <w:r w:rsidRPr="000D05A6">
        <w:rPr>
          <w:rFonts w:ascii="Times New Roman" w:hAnsi="Times New Roman"/>
          <w:sz w:val="20"/>
          <w:szCs w:val="20"/>
        </w:rPr>
        <w:t xml:space="preserve"> is attributed to the asymmetric and symmetric Si—C stretching modes, respectively. It shows in figure 1 a strong band in the region 3600 – 3000 cm</w:t>
      </w:r>
      <w:r w:rsidRPr="000D05A6">
        <w:rPr>
          <w:rFonts w:ascii="Times New Roman" w:hAnsi="Times New Roman"/>
          <w:sz w:val="20"/>
          <w:szCs w:val="20"/>
          <w:vertAlign w:val="superscript"/>
        </w:rPr>
        <w:t>-1</w:t>
      </w:r>
      <w:r w:rsidRPr="000D05A6">
        <w:rPr>
          <w:rFonts w:ascii="Times New Roman" w:hAnsi="Times New Roman"/>
          <w:sz w:val="20"/>
          <w:szCs w:val="20"/>
        </w:rPr>
        <w:t xml:space="preserve"> associated to H-bonding between water molecules and silanol groups. A small amount of </w:t>
      </w:r>
      <w:proofErr w:type="spellStart"/>
      <w:r w:rsidRPr="000D05A6">
        <w:rPr>
          <w:rFonts w:ascii="Times New Roman" w:hAnsi="Times New Roman"/>
          <w:sz w:val="20"/>
          <w:szCs w:val="20"/>
        </w:rPr>
        <w:t>silanols</w:t>
      </w:r>
      <w:proofErr w:type="spellEnd"/>
      <w:r w:rsidRPr="000D05A6">
        <w:rPr>
          <w:rFonts w:ascii="Times New Roman" w:hAnsi="Times New Roman"/>
          <w:sz w:val="20"/>
          <w:szCs w:val="20"/>
        </w:rPr>
        <w:t xml:space="preserve"> free from H-bonding is present and responsible for the residual sharp band at ~ 3740 cm</w:t>
      </w:r>
      <w:r w:rsidRPr="000D05A6">
        <w:rPr>
          <w:rFonts w:ascii="Times New Roman" w:hAnsi="Times New Roman"/>
          <w:sz w:val="20"/>
          <w:szCs w:val="20"/>
          <w:vertAlign w:val="superscript"/>
        </w:rPr>
        <w:t>-1</w:t>
      </w:r>
      <w:r w:rsidRPr="000D05A6">
        <w:rPr>
          <w:rFonts w:ascii="Times New Roman" w:hAnsi="Times New Roman"/>
          <w:sz w:val="20"/>
          <w:szCs w:val="20"/>
        </w:rPr>
        <w:t>.</w:t>
      </w:r>
    </w:p>
    <w:p w:rsidR="000D05A6" w:rsidRPr="000D05A6" w:rsidRDefault="000D05A6" w:rsidP="000D05A6">
      <w:pPr>
        <w:tabs>
          <w:tab w:val="left" w:pos="198"/>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r w:rsidRPr="000D05A6">
        <w:rPr>
          <w:rFonts w:ascii="Times New Roman" w:hAnsi="Times New Roman"/>
          <w:sz w:val="20"/>
          <w:szCs w:val="20"/>
        </w:rPr>
        <w:tab/>
        <w:t>Finally, this FTIR surface technique permits the quantitative evaluation of the exposed titanium on the surface. The OH spectral region plotted in the inset of Fig 1 shows that hydroxyl groups are present in calcined samples. The presence of Si—O—</w:t>
      </w:r>
      <w:proofErr w:type="spellStart"/>
      <w:r w:rsidRPr="000D05A6">
        <w:rPr>
          <w:rFonts w:ascii="Times New Roman" w:hAnsi="Times New Roman"/>
          <w:sz w:val="20"/>
          <w:szCs w:val="20"/>
        </w:rPr>
        <w:t>Ti</w:t>
      </w:r>
      <w:proofErr w:type="spellEnd"/>
      <w:r w:rsidRPr="000D05A6">
        <w:rPr>
          <w:rFonts w:ascii="Times New Roman" w:hAnsi="Times New Roman"/>
          <w:sz w:val="20"/>
          <w:szCs w:val="20"/>
        </w:rPr>
        <w:t xml:space="preserve"> species at ~953 cm</w:t>
      </w:r>
      <w:r w:rsidRPr="000D05A6">
        <w:rPr>
          <w:rFonts w:ascii="Times New Roman" w:hAnsi="Times New Roman"/>
          <w:sz w:val="20"/>
          <w:szCs w:val="20"/>
          <w:vertAlign w:val="superscript"/>
        </w:rPr>
        <w:t>-1</w:t>
      </w:r>
      <w:r w:rsidRPr="000D05A6">
        <w:rPr>
          <w:rFonts w:ascii="Times New Roman" w:hAnsi="Times New Roman"/>
          <w:sz w:val="20"/>
          <w:szCs w:val="20"/>
        </w:rPr>
        <w:t xml:space="preserve"> indicates good mixing of </w:t>
      </w:r>
      <w:proofErr w:type="spellStart"/>
      <w:r w:rsidRPr="000D05A6">
        <w:rPr>
          <w:rFonts w:ascii="Times New Roman" w:hAnsi="Times New Roman"/>
          <w:sz w:val="20"/>
          <w:szCs w:val="20"/>
        </w:rPr>
        <w:t>Ti</w:t>
      </w:r>
      <w:proofErr w:type="spellEnd"/>
      <w:r w:rsidRPr="000D05A6">
        <w:rPr>
          <w:rFonts w:ascii="Times New Roman" w:hAnsi="Times New Roman"/>
          <w:sz w:val="20"/>
          <w:szCs w:val="20"/>
        </w:rPr>
        <w:t xml:space="preserve"> and Si at the atomic level, which is an important factor in catalytic applications.</w:t>
      </w:r>
    </w:p>
    <w:p w:rsidR="000D05A6" w:rsidRDefault="000D05A6">
      <w:pPr>
        <w:rPr>
          <w:rFonts w:ascii="Times New Roman" w:hAnsi="Times New Roman"/>
          <w:sz w:val="20"/>
          <w:szCs w:val="20"/>
        </w:rPr>
      </w:pPr>
      <w:r>
        <w:rPr>
          <w:rFonts w:ascii="Times New Roman" w:hAnsi="Times New Roman"/>
          <w:sz w:val="20"/>
          <w:szCs w:val="20"/>
        </w:rPr>
        <w:br w:type="page"/>
      </w:r>
    </w:p>
    <w:p w:rsidR="000D05A6" w:rsidRDefault="000D05A6" w:rsidP="000D05A6">
      <w:pPr>
        <w:tabs>
          <w:tab w:val="num" w:pos="201"/>
          <w:tab w:val="num" w:pos="709"/>
        </w:tabs>
        <w:spacing w:after="0" w:line="230" w:lineRule="exact"/>
        <w:rPr>
          <w:rFonts w:ascii="Times New Roman" w:hAnsi="Times New Roman"/>
          <w:sz w:val="20"/>
          <w:szCs w:val="20"/>
        </w:rPr>
      </w:pPr>
      <w:r>
        <w:rPr>
          <w:rFonts w:ascii="Times New Roman" w:hAnsi="Times New Roman"/>
          <w:noProof/>
          <w:sz w:val="20"/>
          <w:szCs w:val="20"/>
        </w:rPr>
        <w:lastRenderedPageBreak/>
        <w:drawing>
          <wp:anchor distT="0" distB="0" distL="114300" distR="114300" simplePos="0" relativeHeight="251658240" behindDoc="0" locked="0" layoutInCell="1" allowOverlap="1" wp14:anchorId="1154FEFE">
            <wp:simplePos x="0" y="0"/>
            <wp:positionH relativeFrom="column">
              <wp:posOffset>1174750</wp:posOffset>
            </wp:positionH>
            <wp:positionV relativeFrom="paragraph">
              <wp:posOffset>-3175</wp:posOffset>
            </wp:positionV>
            <wp:extent cx="3275330" cy="2253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330" cy="225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Default="000D05A6" w:rsidP="000D05A6">
      <w:pPr>
        <w:tabs>
          <w:tab w:val="num" w:pos="201"/>
          <w:tab w:val="num" w:pos="709"/>
        </w:tabs>
        <w:spacing w:after="0" w:line="230" w:lineRule="exact"/>
        <w:rPr>
          <w:rFonts w:ascii="Times New Roman" w:hAnsi="Times New Roman"/>
          <w:sz w:val="20"/>
          <w:szCs w:val="20"/>
        </w:rPr>
      </w:pPr>
    </w:p>
    <w:p w:rsidR="000D05A6" w:rsidRPr="000D05A6" w:rsidRDefault="000D05A6" w:rsidP="000D05A6">
      <w:pPr>
        <w:tabs>
          <w:tab w:val="num" w:pos="201"/>
          <w:tab w:val="num" w:pos="709"/>
        </w:tabs>
        <w:spacing w:after="0" w:line="230" w:lineRule="exact"/>
        <w:rPr>
          <w:rFonts w:ascii="Times New Roman" w:hAnsi="Times New Roman"/>
          <w:sz w:val="20"/>
          <w:szCs w:val="20"/>
        </w:rPr>
      </w:pPr>
    </w:p>
    <w:p w:rsidR="000D05A6" w:rsidRPr="000D05A6" w:rsidRDefault="000D05A6" w:rsidP="000D05A6">
      <w:pPr>
        <w:pStyle w:val="G1bFigureCaption"/>
        <w:spacing w:before="0" w:after="0"/>
        <w:jc w:val="both"/>
        <w:rPr>
          <w:rFonts w:ascii="Times New Roman" w:hAnsi="Times New Roman"/>
          <w:sz w:val="20"/>
          <w:szCs w:val="20"/>
        </w:rPr>
      </w:pPr>
      <w:r w:rsidRPr="000D05A6">
        <w:rPr>
          <w:rFonts w:ascii="Times New Roman" w:hAnsi="Times New Roman"/>
          <w:b/>
          <w:sz w:val="20"/>
          <w:szCs w:val="20"/>
        </w:rPr>
        <w:t xml:space="preserve">Fig 1 </w:t>
      </w:r>
      <w:r w:rsidRPr="000D05A6">
        <w:rPr>
          <w:rFonts w:ascii="Times New Roman" w:hAnsi="Times New Roman"/>
          <w:sz w:val="20"/>
          <w:szCs w:val="20"/>
        </w:rPr>
        <w:t xml:space="preserve">FT-IR absorption spectra of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w:t>
      </w:r>
      <w:proofErr w:type="gramStart"/>
      <w:r w:rsidRPr="000D05A6">
        <w:rPr>
          <w:rFonts w:ascii="Times New Roman" w:hAnsi="Times New Roman"/>
          <w:sz w:val="20"/>
          <w:szCs w:val="20"/>
        </w:rPr>
        <w:t>silica  mixed</w:t>
      </w:r>
      <w:proofErr w:type="gramEnd"/>
      <w:r w:rsidRPr="000D05A6">
        <w:rPr>
          <w:rFonts w:ascii="Times New Roman" w:hAnsi="Times New Roman"/>
          <w:sz w:val="20"/>
          <w:szCs w:val="20"/>
        </w:rPr>
        <w:t xml:space="preserve"> oxides prepared by the sol-gel method with different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 content</w:t>
      </w:r>
    </w:p>
    <w:p w:rsidR="000D05A6" w:rsidRPr="000D05A6" w:rsidRDefault="000D05A6">
      <w:pPr>
        <w:rPr>
          <w:rFonts w:ascii="Times New Roman" w:hAnsi="Times New Roman" w:cs="Times New Roman"/>
          <w:sz w:val="20"/>
          <w:szCs w:val="20"/>
        </w:rPr>
      </w:pPr>
    </w:p>
    <w:p w:rsidR="000D05A6" w:rsidRPr="000D05A6" w:rsidRDefault="000D05A6" w:rsidP="000D05A6">
      <w:pPr>
        <w:spacing w:after="0" w:line="360" w:lineRule="auto"/>
        <w:rPr>
          <w:rFonts w:ascii="Times New Roman" w:hAnsi="Times New Roman"/>
          <w:sz w:val="20"/>
          <w:szCs w:val="20"/>
        </w:rPr>
      </w:pPr>
      <w:r w:rsidRPr="000D05A6">
        <w:rPr>
          <w:rFonts w:ascii="Times New Roman" w:hAnsi="Times New Roman"/>
          <w:b/>
          <w:sz w:val="20"/>
          <w:szCs w:val="20"/>
        </w:rPr>
        <w:t>BET surface area</w:t>
      </w:r>
      <w:r w:rsidRPr="000D05A6">
        <w:rPr>
          <w:rFonts w:ascii="Times New Roman" w:hAnsi="Times New Roman"/>
          <w:sz w:val="20"/>
          <w:szCs w:val="20"/>
        </w:rPr>
        <w:tab/>
      </w:r>
    </w:p>
    <w:p w:rsidR="000D05A6" w:rsidRPr="000D05A6" w:rsidRDefault="000D05A6" w:rsidP="000D05A6">
      <w:pPr>
        <w:tabs>
          <w:tab w:val="left" w:pos="198"/>
        </w:tabs>
        <w:spacing w:after="0" w:line="230" w:lineRule="exact"/>
        <w:rPr>
          <w:rFonts w:ascii="Times New Roman" w:hAnsi="Times New Roman"/>
          <w:sz w:val="20"/>
          <w:szCs w:val="20"/>
        </w:rPr>
      </w:pPr>
    </w:p>
    <w:p w:rsidR="000D05A6" w:rsidRDefault="000D05A6" w:rsidP="000D05A6">
      <w:pPr>
        <w:tabs>
          <w:tab w:val="left" w:pos="198"/>
        </w:tabs>
        <w:spacing w:after="0" w:line="230" w:lineRule="exact"/>
        <w:rPr>
          <w:rFonts w:ascii="Times New Roman" w:hAnsi="Times New Roman"/>
          <w:sz w:val="20"/>
          <w:szCs w:val="20"/>
        </w:rPr>
      </w:pPr>
      <w:r w:rsidRPr="000D05A6">
        <w:rPr>
          <w:rFonts w:ascii="Times New Roman" w:hAnsi="Times New Roman"/>
          <w:sz w:val="20"/>
          <w:szCs w:val="20"/>
        </w:rPr>
        <w:t xml:space="preserve">The pore size distribution for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-silica mixed oxides prepared by the sol-gel method were calculated by applying the Barret-Joyner-</w:t>
      </w:r>
      <w:proofErr w:type="spellStart"/>
      <w:r w:rsidRPr="000D05A6">
        <w:rPr>
          <w:rFonts w:ascii="Times New Roman" w:hAnsi="Times New Roman"/>
          <w:sz w:val="20"/>
          <w:szCs w:val="20"/>
        </w:rPr>
        <w:t>Halenda</w:t>
      </w:r>
      <w:proofErr w:type="spellEnd"/>
      <w:r w:rsidRPr="000D05A6">
        <w:rPr>
          <w:rFonts w:ascii="Times New Roman" w:hAnsi="Times New Roman"/>
          <w:sz w:val="20"/>
          <w:szCs w:val="20"/>
        </w:rPr>
        <w:t xml:space="preserve"> (BJH) method to the adsorption branches of the nitrogen isotherms. These distributions are given in Fig 2. The mesopore volume changes in the same way as BET surface area. Titania is a low porosity material and for this reason the increase in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 content results in a decrease in the mesopore volume and lower specific surface area. The pore size distribution extends from 2 to 50 nm.</w:t>
      </w:r>
    </w:p>
    <w:p w:rsidR="000D05A6" w:rsidRPr="000D05A6" w:rsidRDefault="000D05A6" w:rsidP="000D05A6">
      <w:pPr>
        <w:tabs>
          <w:tab w:val="left" w:pos="198"/>
        </w:tabs>
        <w:spacing w:after="0" w:line="230" w:lineRule="exact"/>
        <w:rPr>
          <w:rFonts w:ascii="Times New Roman" w:hAnsi="Times New Roman"/>
          <w:sz w:val="20"/>
          <w:szCs w:val="20"/>
        </w:rPr>
      </w:pPr>
    </w:p>
    <w:p w:rsidR="000D05A6" w:rsidRPr="000D05A6" w:rsidRDefault="000D05A6" w:rsidP="000D05A6">
      <w:pPr>
        <w:tabs>
          <w:tab w:val="left" w:pos="198"/>
        </w:tabs>
        <w:spacing w:after="0" w:line="230" w:lineRule="exact"/>
        <w:rPr>
          <w:rFonts w:ascii="Times New Roman" w:hAnsi="Times New Roman"/>
          <w:sz w:val="20"/>
          <w:szCs w:val="20"/>
        </w:rPr>
      </w:pPr>
      <w:r w:rsidRPr="000D05A6">
        <w:rPr>
          <w:rFonts w:ascii="Times New Roman" w:hAnsi="Times New Roman"/>
          <w:sz w:val="20"/>
          <w:szCs w:val="20"/>
        </w:rPr>
        <w:tab/>
        <w:t xml:space="preserve">All of the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-silica samples have a narrow distribution of pore size. Although the average pore size of the synthesized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-silica mixed oxides is in the range of mesoporous materials, their adsorption / desorption isotherms are similar to one of the mesoporous materials.</w:t>
      </w: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04C70808">
            <wp:simplePos x="0" y="0"/>
            <wp:positionH relativeFrom="margin">
              <wp:align>center</wp:align>
            </wp:positionH>
            <wp:positionV relativeFrom="paragraph">
              <wp:posOffset>14605</wp:posOffset>
            </wp:positionV>
            <wp:extent cx="3239770" cy="2524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977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p>
    <w:p w:rsid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Default="000D05A6" w:rsidP="000D05A6">
      <w:pPr>
        <w:pStyle w:val="G1bFigureCaption"/>
        <w:spacing w:before="0" w:after="0"/>
        <w:jc w:val="both"/>
        <w:rPr>
          <w:rFonts w:ascii="Times New Roman" w:hAnsi="Times New Roman"/>
          <w:b/>
          <w:sz w:val="20"/>
          <w:szCs w:val="20"/>
        </w:rPr>
      </w:pPr>
    </w:p>
    <w:p w:rsidR="000D05A6" w:rsidRDefault="000D05A6" w:rsidP="000D05A6">
      <w:pPr>
        <w:pStyle w:val="G1bFigureCaption"/>
        <w:spacing w:before="0" w:after="0"/>
        <w:jc w:val="both"/>
        <w:rPr>
          <w:rFonts w:ascii="Times New Roman" w:hAnsi="Times New Roman"/>
          <w:sz w:val="20"/>
          <w:szCs w:val="20"/>
        </w:rPr>
      </w:pPr>
      <w:r w:rsidRPr="000D05A6">
        <w:rPr>
          <w:rFonts w:ascii="Times New Roman" w:hAnsi="Times New Roman"/>
          <w:b/>
          <w:sz w:val="20"/>
          <w:szCs w:val="20"/>
        </w:rPr>
        <w:t xml:space="preserve">Fig 2 </w:t>
      </w:r>
      <w:r w:rsidRPr="000D05A6">
        <w:rPr>
          <w:rFonts w:ascii="Times New Roman" w:hAnsi="Times New Roman"/>
          <w:sz w:val="20"/>
          <w:szCs w:val="20"/>
        </w:rPr>
        <w:t xml:space="preserve">Pore size distribution of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-silica mixed oxides with different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 xml:space="preserve"> content prepared by calcination at 450 </w:t>
      </w:r>
      <w:proofErr w:type="spellStart"/>
      <w:r w:rsidRPr="000D05A6">
        <w:rPr>
          <w:rFonts w:ascii="Times New Roman" w:hAnsi="Times New Roman"/>
          <w:sz w:val="20"/>
          <w:szCs w:val="20"/>
          <w:vertAlign w:val="superscript"/>
        </w:rPr>
        <w:t>o</w:t>
      </w:r>
      <w:r>
        <w:rPr>
          <w:rFonts w:ascii="Times New Roman" w:hAnsi="Times New Roman"/>
          <w:sz w:val="20"/>
          <w:szCs w:val="20"/>
        </w:rPr>
        <w:t>C</w:t>
      </w:r>
      <w:proofErr w:type="spellEnd"/>
    </w:p>
    <w:p w:rsidR="000D05A6" w:rsidRDefault="000D05A6">
      <w:pPr>
        <w:rPr>
          <w:rFonts w:ascii="Times New Roman" w:eastAsia="Calibri" w:hAnsi="Times New Roman" w:cs="Times New Roman"/>
          <w:sz w:val="20"/>
          <w:szCs w:val="20"/>
        </w:rPr>
      </w:pPr>
      <w:r>
        <w:rPr>
          <w:rFonts w:ascii="Times New Roman" w:hAnsi="Times New Roman"/>
          <w:sz w:val="20"/>
          <w:szCs w:val="20"/>
        </w:rPr>
        <w:br w:type="page"/>
      </w:r>
    </w:p>
    <w:p w:rsidR="000D05A6" w:rsidRPr="000D05A6" w:rsidRDefault="000D05A6" w:rsidP="000D05A6">
      <w:pPr>
        <w:tabs>
          <w:tab w:val="left" w:pos="198"/>
        </w:tabs>
        <w:spacing w:after="0" w:line="230" w:lineRule="exact"/>
        <w:rPr>
          <w:rFonts w:ascii="Times New Roman" w:hAnsi="Times New Roman"/>
          <w:sz w:val="20"/>
          <w:szCs w:val="20"/>
        </w:rPr>
      </w:pPr>
      <w:r w:rsidRPr="000D05A6">
        <w:rPr>
          <w:rFonts w:ascii="Times New Roman" w:hAnsi="Times New Roman"/>
          <w:sz w:val="20"/>
          <w:szCs w:val="20"/>
        </w:rPr>
        <w:lastRenderedPageBreak/>
        <w:tab/>
        <w:t xml:space="preserve">The presence of silanol groups has an important role in the adsorption process of different organic compounds in the oxide surface. The hydroxyl groups of silica present a strongly hydrophilic environment limiting the access of organic substrates to the surface. The surface area of </w:t>
      </w:r>
      <w:proofErr w:type="spellStart"/>
      <w:r w:rsidRPr="000D05A6">
        <w:rPr>
          <w:rFonts w:ascii="Times New Roman" w:hAnsi="Times New Roman"/>
          <w:sz w:val="20"/>
          <w:szCs w:val="20"/>
        </w:rPr>
        <w:t>titania</w:t>
      </w:r>
      <w:proofErr w:type="spellEnd"/>
      <w:r w:rsidRPr="000D05A6">
        <w:rPr>
          <w:rFonts w:ascii="Times New Roman" w:hAnsi="Times New Roman"/>
          <w:sz w:val="20"/>
          <w:szCs w:val="20"/>
        </w:rPr>
        <w:t>-silica mixed oxides, the pore volume or size and the particle size depend on the method of synthesis and the chemical composition of components. The size distribution is often important to ensure efficient transport of reactants and products to and from the active surface.</w:t>
      </w:r>
    </w:p>
    <w:p w:rsidR="000D05A6" w:rsidRPr="000D05A6" w:rsidRDefault="000D05A6" w:rsidP="000D05A6">
      <w:pPr>
        <w:tabs>
          <w:tab w:val="left" w:pos="198"/>
        </w:tabs>
        <w:spacing w:after="0" w:line="230" w:lineRule="exact"/>
        <w:rPr>
          <w:rFonts w:ascii="Times New Roman" w:hAnsi="Times New Roman"/>
          <w:sz w:val="20"/>
          <w:szCs w:val="20"/>
        </w:rPr>
      </w:pPr>
    </w:p>
    <w:p w:rsidR="000D05A6" w:rsidRPr="000D05A6" w:rsidRDefault="000D05A6" w:rsidP="000D05A6">
      <w:pPr>
        <w:spacing w:before="240" w:line="230" w:lineRule="exact"/>
        <w:rPr>
          <w:rFonts w:ascii="Times New Roman" w:hAnsi="Times New Roman"/>
          <w:b/>
          <w:sz w:val="20"/>
          <w:szCs w:val="20"/>
        </w:rPr>
      </w:pPr>
      <w:r w:rsidRPr="000D05A6">
        <w:rPr>
          <w:rFonts w:ascii="Times New Roman" w:hAnsi="Times New Roman"/>
          <w:b/>
          <w:sz w:val="20"/>
          <w:szCs w:val="20"/>
        </w:rPr>
        <w:t>Absorption spectrum of azulene</w:t>
      </w:r>
    </w:p>
    <w:p w:rsidR="000D05A6" w:rsidRPr="000D05A6" w:rsidRDefault="000D05A6" w:rsidP="000D05A6">
      <w:pPr>
        <w:tabs>
          <w:tab w:val="left" w:pos="198"/>
        </w:tabs>
        <w:spacing w:after="0" w:line="230" w:lineRule="exact"/>
        <w:rPr>
          <w:rFonts w:ascii="Times New Roman" w:hAnsi="Times New Roman"/>
          <w:sz w:val="20"/>
          <w:szCs w:val="20"/>
        </w:rPr>
      </w:pPr>
      <w:r w:rsidRPr="000D05A6">
        <w:rPr>
          <w:rFonts w:ascii="Times New Roman" w:hAnsi="Times New Roman"/>
          <w:sz w:val="20"/>
          <w:szCs w:val="20"/>
        </w:rPr>
        <w:t>The absorption spectrum of azulene in acetonitrile is shown in Fig 3 demonstrating that there is no significant absorption of 355 nm radiation by this molecule. This allows us to selectively excite anthracene at this wavelength without interference from azulene.</w:t>
      </w:r>
    </w:p>
    <w:p w:rsidR="000D05A6" w:rsidRPr="000D05A6" w:rsidRDefault="000D05A6" w:rsidP="000D05A6">
      <w:pPr>
        <w:pStyle w:val="G1bFigureCaption"/>
        <w:spacing w:before="0" w:after="0"/>
        <w:jc w:val="both"/>
        <w:rPr>
          <w:rFonts w:ascii="Times New Roman" w:hAnsi="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r>
        <w:rPr>
          <w:b/>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2929255" cy="26035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9255" cy="2603500"/>
                    </a:xfrm>
                    <a:prstGeom prst="rect">
                      <a:avLst/>
                    </a:prstGeom>
                    <a:noFill/>
                  </pic:spPr>
                </pic:pic>
              </a:graphicData>
            </a:graphic>
          </wp:anchor>
        </w:drawing>
      </w: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sz w:val="20"/>
          <w:szCs w:val="20"/>
        </w:rPr>
      </w:pPr>
    </w:p>
    <w:p w:rsidR="000D05A6" w:rsidRDefault="000D05A6" w:rsidP="000D05A6">
      <w:pPr>
        <w:pStyle w:val="G1bFigureCaption"/>
        <w:spacing w:before="0" w:after="0"/>
        <w:jc w:val="both"/>
        <w:rPr>
          <w:rFonts w:ascii="Times New Roman" w:hAnsi="Times New Roman"/>
          <w:b/>
          <w:sz w:val="20"/>
          <w:szCs w:val="20"/>
        </w:rPr>
      </w:pPr>
    </w:p>
    <w:p w:rsidR="000D05A6" w:rsidRPr="000D05A6" w:rsidRDefault="000D05A6" w:rsidP="000D05A6">
      <w:pPr>
        <w:pStyle w:val="G1bFigureCaption"/>
        <w:spacing w:before="0" w:after="0"/>
        <w:jc w:val="both"/>
        <w:rPr>
          <w:rFonts w:ascii="Times New Roman" w:hAnsi="Times New Roman"/>
          <w:sz w:val="20"/>
          <w:szCs w:val="20"/>
        </w:rPr>
      </w:pPr>
      <w:r w:rsidRPr="000D05A6">
        <w:rPr>
          <w:rFonts w:ascii="Times New Roman" w:hAnsi="Times New Roman"/>
          <w:b/>
          <w:sz w:val="20"/>
          <w:szCs w:val="20"/>
        </w:rPr>
        <w:t xml:space="preserve">Fig. 3 </w:t>
      </w:r>
      <w:r w:rsidRPr="000D05A6">
        <w:rPr>
          <w:rFonts w:ascii="Times New Roman" w:hAnsi="Times New Roman"/>
          <w:bCs/>
          <w:sz w:val="20"/>
          <w:szCs w:val="20"/>
        </w:rPr>
        <w:t xml:space="preserve">Absorption spectrum of azulene in acetonitrile. [azulene] </w:t>
      </w:r>
      <w:proofErr w:type="gramStart"/>
      <w:r w:rsidRPr="000D05A6">
        <w:rPr>
          <w:rFonts w:ascii="Times New Roman" w:hAnsi="Times New Roman"/>
          <w:bCs/>
          <w:sz w:val="20"/>
          <w:szCs w:val="20"/>
        </w:rPr>
        <w:t>=  4.5</w:t>
      </w:r>
      <w:proofErr w:type="gramEnd"/>
      <w:r w:rsidRPr="000D05A6">
        <w:rPr>
          <w:rFonts w:ascii="Times New Roman" w:hAnsi="Times New Roman"/>
          <w:bCs/>
          <w:sz w:val="20"/>
          <w:szCs w:val="20"/>
        </w:rPr>
        <w:t xml:space="preserve"> x 10</w:t>
      </w:r>
      <w:r w:rsidRPr="000D05A6">
        <w:rPr>
          <w:rFonts w:ascii="Times New Roman" w:hAnsi="Times New Roman"/>
          <w:bCs/>
          <w:sz w:val="20"/>
          <w:szCs w:val="20"/>
          <w:vertAlign w:val="superscript"/>
        </w:rPr>
        <w:t>-4</w:t>
      </w:r>
      <w:r w:rsidRPr="000D05A6">
        <w:rPr>
          <w:rFonts w:ascii="Times New Roman" w:hAnsi="Times New Roman"/>
          <w:bCs/>
          <w:sz w:val="20"/>
          <w:szCs w:val="20"/>
        </w:rPr>
        <w:t xml:space="preserve"> mol dm</w:t>
      </w:r>
      <w:r w:rsidRPr="000D05A6">
        <w:rPr>
          <w:rFonts w:ascii="Times New Roman" w:hAnsi="Times New Roman"/>
          <w:bCs/>
          <w:sz w:val="20"/>
          <w:szCs w:val="20"/>
          <w:vertAlign w:val="superscript"/>
        </w:rPr>
        <w:t>-3</w:t>
      </w:r>
    </w:p>
    <w:p w:rsidR="000D05A6" w:rsidRPr="000D05A6" w:rsidRDefault="000D05A6">
      <w:pPr>
        <w:rPr>
          <w:rFonts w:ascii="Times New Roman" w:hAnsi="Times New Roman" w:cs="Times New Roman"/>
          <w:sz w:val="20"/>
          <w:szCs w:val="20"/>
        </w:rPr>
      </w:pPr>
    </w:p>
    <w:p w:rsidR="000D05A6" w:rsidRPr="000D05A6" w:rsidRDefault="000D05A6">
      <w:pPr>
        <w:rPr>
          <w:rFonts w:ascii="Times New Roman" w:hAnsi="Times New Roman" w:cs="Times New Roman"/>
          <w:b/>
          <w:sz w:val="20"/>
          <w:szCs w:val="20"/>
        </w:rPr>
      </w:pPr>
      <w:r w:rsidRPr="000D05A6">
        <w:rPr>
          <w:rFonts w:ascii="Times New Roman" w:hAnsi="Times New Roman" w:cs="Times New Roman"/>
          <w:b/>
          <w:sz w:val="20"/>
          <w:szCs w:val="20"/>
        </w:rPr>
        <w:t>Reference</w:t>
      </w:r>
    </w:p>
    <w:p w:rsidR="000D05A6" w:rsidRPr="000D05A6" w:rsidRDefault="000D05A6" w:rsidP="000D05A6">
      <w:pPr>
        <w:autoSpaceDE w:val="0"/>
        <w:autoSpaceDN w:val="0"/>
        <w:adjustRightInd w:val="0"/>
        <w:spacing w:after="0" w:line="230" w:lineRule="exact"/>
        <w:ind w:left="142" w:hanging="142"/>
        <w:rPr>
          <w:rFonts w:ascii="Times New Roman" w:hAnsi="Times New Roman"/>
          <w:sz w:val="20"/>
          <w:szCs w:val="20"/>
          <w:lang w:eastAsia="en-GB"/>
        </w:rPr>
      </w:pPr>
      <w:r w:rsidRPr="000D05A6">
        <w:rPr>
          <w:rFonts w:ascii="Times New Roman" w:hAnsi="Times New Roman"/>
          <w:sz w:val="20"/>
          <w:szCs w:val="20"/>
          <w:lang w:eastAsia="en-GB"/>
        </w:rPr>
        <w:t xml:space="preserve">1 M. </w:t>
      </w:r>
      <w:proofErr w:type="spellStart"/>
      <w:r w:rsidRPr="000D05A6">
        <w:rPr>
          <w:rFonts w:ascii="Times New Roman" w:hAnsi="Times New Roman"/>
          <w:sz w:val="20"/>
          <w:szCs w:val="20"/>
          <w:lang w:eastAsia="en-GB"/>
        </w:rPr>
        <w:t>Schraml</w:t>
      </w:r>
      <w:proofErr w:type="spellEnd"/>
      <w:r w:rsidRPr="000D05A6">
        <w:rPr>
          <w:rFonts w:ascii="Times New Roman" w:hAnsi="Times New Roman"/>
          <w:sz w:val="20"/>
          <w:szCs w:val="20"/>
          <w:lang w:eastAsia="en-GB"/>
        </w:rPr>
        <w:t xml:space="preserve">-Marth, K. L. Walther, A. </w:t>
      </w:r>
      <w:proofErr w:type="spellStart"/>
      <w:r w:rsidRPr="000D05A6">
        <w:rPr>
          <w:rFonts w:ascii="Times New Roman" w:hAnsi="Times New Roman"/>
          <w:sz w:val="20"/>
          <w:szCs w:val="20"/>
          <w:lang w:eastAsia="en-GB"/>
        </w:rPr>
        <w:t>Wokaun</w:t>
      </w:r>
      <w:proofErr w:type="spellEnd"/>
      <w:r w:rsidRPr="000D05A6">
        <w:rPr>
          <w:rFonts w:ascii="Times New Roman" w:hAnsi="Times New Roman"/>
          <w:sz w:val="20"/>
          <w:szCs w:val="20"/>
          <w:lang w:eastAsia="en-GB"/>
        </w:rPr>
        <w:t>, B. E. Handy</w:t>
      </w:r>
      <w:r w:rsidRPr="000D05A6">
        <w:rPr>
          <w:rFonts w:ascii="Times New Roman" w:hAnsi="Times New Roman"/>
          <w:sz w:val="20"/>
          <w:szCs w:val="20"/>
          <w:lang w:eastAsia="en-GB"/>
        </w:rPr>
        <w:t>,</w:t>
      </w:r>
      <w:r w:rsidRPr="000D05A6">
        <w:rPr>
          <w:rFonts w:ascii="Times New Roman" w:hAnsi="Times New Roman"/>
          <w:sz w:val="20"/>
          <w:szCs w:val="20"/>
          <w:lang w:eastAsia="en-GB"/>
        </w:rPr>
        <w:t xml:space="preserve"> A. </w:t>
      </w:r>
      <w:proofErr w:type="spellStart"/>
      <w:r w:rsidRPr="000D05A6">
        <w:rPr>
          <w:rFonts w:ascii="Times New Roman" w:hAnsi="Times New Roman"/>
          <w:sz w:val="20"/>
          <w:szCs w:val="20"/>
          <w:lang w:eastAsia="en-GB"/>
        </w:rPr>
        <w:t>Baiker</w:t>
      </w:r>
      <w:proofErr w:type="spellEnd"/>
      <w:r w:rsidRPr="000D05A6">
        <w:rPr>
          <w:rFonts w:ascii="Times New Roman" w:hAnsi="Times New Roman"/>
          <w:sz w:val="20"/>
          <w:szCs w:val="20"/>
          <w:lang w:eastAsia="en-GB"/>
        </w:rPr>
        <w:t xml:space="preserve">, </w:t>
      </w:r>
      <w:r w:rsidRPr="000D05A6">
        <w:rPr>
          <w:rFonts w:ascii="Times New Roman" w:hAnsi="Times New Roman"/>
          <w:iCs/>
          <w:sz w:val="20"/>
          <w:szCs w:val="20"/>
          <w:lang w:eastAsia="en-GB"/>
        </w:rPr>
        <w:t>J. Non-</w:t>
      </w:r>
      <w:proofErr w:type="spellStart"/>
      <w:r w:rsidRPr="000D05A6">
        <w:rPr>
          <w:rFonts w:ascii="Times New Roman" w:hAnsi="Times New Roman"/>
          <w:iCs/>
          <w:sz w:val="20"/>
          <w:szCs w:val="20"/>
          <w:lang w:eastAsia="en-GB"/>
        </w:rPr>
        <w:t>Cryst</w:t>
      </w:r>
      <w:proofErr w:type="spellEnd"/>
      <w:r w:rsidRPr="000D05A6">
        <w:rPr>
          <w:rFonts w:ascii="Times New Roman" w:hAnsi="Times New Roman"/>
          <w:iCs/>
          <w:sz w:val="20"/>
          <w:szCs w:val="20"/>
          <w:lang w:eastAsia="en-GB"/>
        </w:rPr>
        <w:t>. Solids</w:t>
      </w:r>
      <w:r w:rsidRPr="000D05A6">
        <w:rPr>
          <w:rFonts w:ascii="Times New Roman" w:hAnsi="Times New Roman"/>
          <w:iCs/>
          <w:sz w:val="20"/>
          <w:szCs w:val="20"/>
          <w:lang w:eastAsia="en-GB"/>
        </w:rPr>
        <w:t xml:space="preserve"> 143, 93-111</w:t>
      </w:r>
      <w:r w:rsidRPr="000D05A6">
        <w:rPr>
          <w:rFonts w:ascii="Times New Roman" w:hAnsi="Times New Roman"/>
          <w:sz w:val="20"/>
          <w:szCs w:val="20"/>
          <w:lang w:eastAsia="en-GB"/>
        </w:rPr>
        <w:t xml:space="preserve"> </w:t>
      </w:r>
      <w:r w:rsidRPr="000D05A6">
        <w:rPr>
          <w:rFonts w:ascii="Times New Roman" w:hAnsi="Times New Roman"/>
          <w:sz w:val="20"/>
          <w:szCs w:val="20"/>
          <w:lang w:eastAsia="en-GB"/>
        </w:rPr>
        <w:t>(</w:t>
      </w:r>
      <w:r w:rsidRPr="000D05A6">
        <w:rPr>
          <w:rFonts w:ascii="Times New Roman" w:hAnsi="Times New Roman"/>
          <w:sz w:val="20"/>
          <w:szCs w:val="20"/>
          <w:lang w:eastAsia="en-GB"/>
        </w:rPr>
        <w:t>1992</w:t>
      </w:r>
      <w:r w:rsidRPr="000D05A6">
        <w:rPr>
          <w:rFonts w:ascii="Times New Roman" w:hAnsi="Times New Roman"/>
          <w:sz w:val="20"/>
          <w:szCs w:val="20"/>
          <w:lang w:eastAsia="en-GB"/>
        </w:rPr>
        <w:t>)</w:t>
      </w:r>
      <w:bookmarkStart w:id="0" w:name="_GoBack"/>
      <w:bookmarkEnd w:id="0"/>
    </w:p>
    <w:sectPr w:rsidR="000D05A6" w:rsidRPr="000D0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A6"/>
    <w:rsid w:val="000D05A6"/>
    <w:rsid w:val="0099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6A7D"/>
  <w15:chartTrackingRefBased/>
  <w15:docId w15:val="{FC5F730A-40E2-4661-B140-6C4F966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0D05A6"/>
    <w:pPr>
      <w:spacing w:after="180" w:line="360" w:lineRule="exact"/>
      <w:jc w:val="both"/>
    </w:pPr>
    <w:rPr>
      <w:rFonts w:ascii="Times New Roman" w:eastAsia="Times New Roman" w:hAnsi="Times New Roman" w:cs="Times New Roman"/>
      <w:b/>
      <w:position w:val="7"/>
      <w:sz w:val="32"/>
      <w:szCs w:val="32"/>
      <w:lang w:eastAsia="en-GB"/>
    </w:rPr>
  </w:style>
  <w:style w:type="paragraph" w:customStyle="1" w:styleId="02PaperAuthors">
    <w:name w:val="02 Paper Authors"/>
    <w:qFormat/>
    <w:rsid w:val="000D05A6"/>
    <w:pPr>
      <w:spacing w:after="0" w:line="240" w:lineRule="exact"/>
      <w:jc w:val="both"/>
    </w:pPr>
    <w:rPr>
      <w:rFonts w:ascii="Times New Roman" w:eastAsia="Times New Roman" w:hAnsi="Times New Roman" w:cs="Times New Roman"/>
      <w:b/>
      <w:noProof/>
      <w:lang w:eastAsia="en-GB"/>
    </w:rPr>
  </w:style>
  <w:style w:type="paragraph" w:customStyle="1" w:styleId="G1bFigureCaption">
    <w:name w:val="G1b Figure Caption"/>
    <w:basedOn w:val="Normal"/>
    <w:next w:val="Normal"/>
    <w:qFormat/>
    <w:rsid w:val="000D05A6"/>
    <w:pPr>
      <w:shd w:val="solid" w:color="FFFFFF" w:fill="FFFFFF"/>
      <w:spacing w:before="40" w:line="190" w:lineRule="exact"/>
      <w:jc w:val="center"/>
    </w:pPr>
    <w:rPr>
      <w:rFonts w:ascii="Calibri" w:eastAsia="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Kirkpatrick</dc:creator>
  <cp:keywords/>
  <dc:description/>
  <cp:lastModifiedBy>Iain Kirkpatrick</cp:lastModifiedBy>
  <cp:revision>1</cp:revision>
  <dcterms:created xsi:type="dcterms:W3CDTF">2019-01-16T23:13:00Z</dcterms:created>
  <dcterms:modified xsi:type="dcterms:W3CDTF">2019-01-16T23:22:00Z</dcterms:modified>
</cp:coreProperties>
</file>