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D836A" w14:textId="77777777" w:rsidR="00A2457B" w:rsidRDefault="008177D1">
      <w:pPr>
        <w:spacing w:line="330" w:lineRule="exact"/>
        <w:ind w:left="100"/>
        <w:rPr>
          <w:rFonts w:ascii="Arial Unicode MS"/>
          <w:sz w:val="20"/>
        </w:rPr>
      </w:pPr>
      <w:r>
        <w:rPr>
          <w:rFonts w:ascii="Arial Unicode MS"/>
          <w:sz w:val="20"/>
        </w:rPr>
        <w:t>Highlights</w:t>
      </w:r>
    </w:p>
    <w:p w14:paraId="01671B9B" w14:textId="77777777" w:rsidR="00A2457B" w:rsidRDefault="00A2457B">
      <w:pPr>
        <w:pStyle w:val="BodyText"/>
        <w:rPr>
          <w:rFonts w:ascii="Arial Unicode MS"/>
          <w:sz w:val="20"/>
        </w:rPr>
      </w:pPr>
    </w:p>
    <w:p w14:paraId="6B9AAF39" w14:textId="77777777" w:rsidR="00A2457B" w:rsidRDefault="00A2457B">
      <w:pPr>
        <w:pStyle w:val="BodyText"/>
        <w:rPr>
          <w:rFonts w:ascii="Arial Unicode MS"/>
          <w:sz w:val="20"/>
        </w:rPr>
      </w:pPr>
    </w:p>
    <w:p w14:paraId="2840FF9A" w14:textId="77777777" w:rsidR="00A2457B" w:rsidRDefault="00A2457B">
      <w:pPr>
        <w:pStyle w:val="BodyText"/>
        <w:spacing w:before="10"/>
        <w:rPr>
          <w:rFonts w:ascii="Arial Unicode MS"/>
          <w:sz w:val="16"/>
        </w:rPr>
      </w:pPr>
    </w:p>
    <w:p w14:paraId="609A72A9" w14:textId="77777777" w:rsidR="00A2457B" w:rsidRDefault="008177D1">
      <w:pPr>
        <w:pStyle w:val="ListParagraph"/>
        <w:numPr>
          <w:ilvl w:val="0"/>
          <w:numId w:val="1"/>
        </w:numPr>
        <w:tabs>
          <w:tab w:val="left" w:pos="2160"/>
          <w:tab w:val="left" w:pos="2161"/>
        </w:tabs>
        <w:spacing w:before="100" w:line="352" w:lineRule="auto"/>
        <w:ind w:right="122"/>
        <w:jc w:val="left"/>
        <w:rPr>
          <w:sz w:val="24"/>
        </w:rPr>
      </w:pPr>
      <w:r>
        <w:rPr>
          <w:sz w:val="24"/>
        </w:rPr>
        <w:t>Glutaraldehyde cross-linked alpha, beta and gamma cyclodextrin membranes were prepared and studied for separation of resveratrol from plant</w:t>
      </w:r>
      <w:r>
        <w:rPr>
          <w:spacing w:val="3"/>
          <w:sz w:val="24"/>
        </w:rPr>
        <w:t xml:space="preserve"> </w:t>
      </w:r>
      <w:r>
        <w:rPr>
          <w:sz w:val="24"/>
        </w:rPr>
        <w:t>extract.</w:t>
      </w:r>
    </w:p>
    <w:p w14:paraId="202DB4AF" w14:textId="77777777" w:rsidR="00A2457B" w:rsidRDefault="008177D1">
      <w:pPr>
        <w:pStyle w:val="ListParagraph"/>
        <w:numPr>
          <w:ilvl w:val="0"/>
          <w:numId w:val="1"/>
        </w:numPr>
        <w:tabs>
          <w:tab w:val="left" w:pos="2160"/>
          <w:tab w:val="left" w:pos="2161"/>
        </w:tabs>
        <w:spacing w:before="8" w:line="352" w:lineRule="auto"/>
        <w:ind w:right="119"/>
        <w:jc w:val="left"/>
        <w:rPr>
          <w:sz w:val="24"/>
        </w:rPr>
      </w:pPr>
      <w:r>
        <w:rPr>
          <w:sz w:val="24"/>
        </w:rPr>
        <w:t>The memb</w:t>
      </w:r>
      <w:r>
        <w:rPr>
          <w:sz w:val="24"/>
        </w:rPr>
        <w:t>ranes were characterized for thermal stability, hydrophilicity, morphology and surface</w:t>
      </w:r>
      <w:r>
        <w:rPr>
          <w:spacing w:val="-2"/>
          <w:sz w:val="24"/>
        </w:rPr>
        <w:t xml:space="preserve"> </w:t>
      </w:r>
      <w:r>
        <w:rPr>
          <w:sz w:val="24"/>
        </w:rPr>
        <w:t>charge.</w:t>
      </w:r>
    </w:p>
    <w:p w14:paraId="147957A6" w14:textId="77777777" w:rsidR="00A2457B" w:rsidRDefault="008177D1">
      <w:pPr>
        <w:pStyle w:val="ListParagraph"/>
        <w:numPr>
          <w:ilvl w:val="0"/>
          <w:numId w:val="1"/>
        </w:numPr>
        <w:tabs>
          <w:tab w:val="left" w:pos="2160"/>
          <w:tab w:val="left" w:pos="2161"/>
        </w:tabs>
        <w:spacing w:before="7" w:line="352" w:lineRule="auto"/>
        <w:ind w:right="119"/>
        <w:jc w:val="left"/>
        <w:rPr>
          <w:sz w:val="24"/>
        </w:rPr>
      </w:pPr>
      <w:r>
        <w:rPr>
          <w:sz w:val="24"/>
        </w:rPr>
        <w:t>The transport of resveratrol through the membrane was explained by a model called “solid transport inside the membrane</w:t>
      </w:r>
      <w:r>
        <w:rPr>
          <w:spacing w:val="-2"/>
          <w:sz w:val="24"/>
        </w:rPr>
        <w:t xml:space="preserve"> </w:t>
      </w:r>
      <w:r>
        <w:rPr>
          <w:sz w:val="24"/>
        </w:rPr>
        <w:t>pores”.</w:t>
      </w:r>
    </w:p>
    <w:p w14:paraId="0E242604" w14:textId="77777777" w:rsidR="00A2457B" w:rsidRDefault="008177D1">
      <w:pPr>
        <w:pStyle w:val="ListParagraph"/>
        <w:numPr>
          <w:ilvl w:val="0"/>
          <w:numId w:val="1"/>
        </w:numPr>
        <w:tabs>
          <w:tab w:val="left" w:pos="2160"/>
          <w:tab w:val="left" w:pos="2161"/>
        </w:tabs>
        <w:spacing w:before="7"/>
        <w:ind w:hanging="361"/>
        <w:jc w:val="left"/>
        <w:rPr>
          <w:sz w:val="24"/>
        </w:rPr>
      </w:pPr>
      <w:r>
        <w:rPr>
          <w:sz w:val="24"/>
        </w:rPr>
        <w:t xml:space="preserve">The permeation flux increases due </w:t>
      </w:r>
      <w:r>
        <w:rPr>
          <w:sz w:val="24"/>
        </w:rPr>
        <w:t>to the decrease in mass transfer</w:t>
      </w:r>
      <w:r>
        <w:rPr>
          <w:spacing w:val="-5"/>
          <w:sz w:val="24"/>
        </w:rPr>
        <w:t xml:space="preserve"> </w:t>
      </w:r>
      <w:r>
        <w:rPr>
          <w:sz w:val="24"/>
        </w:rPr>
        <w:t>resistance.</w:t>
      </w:r>
    </w:p>
    <w:p w14:paraId="1BD32F76" w14:textId="77777777" w:rsidR="00A2457B" w:rsidRDefault="00A2457B">
      <w:pPr>
        <w:rPr>
          <w:sz w:val="24"/>
        </w:rPr>
        <w:sectPr w:rsidR="00A2457B">
          <w:pgSz w:w="11910" w:h="16840"/>
          <w:pgMar w:top="0" w:right="1320" w:bottom="280" w:left="0" w:header="720" w:footer="720" w:gutter="0"/>
          <w:cols w:space="720"/>
        </w:sectPr>
      </w:pPr>
    </w:p>
    <w:p w14:paraId="0FD08AB3" w14:textId="77777777" w:rsidR="00A2457B" w:rsidRDefault="008177D1">
      <w:pPr>
        <w:ind w:left="100"/>
        <w:rPr>
          <w:rFonts w:ascii="Arial Unicode MS"/>
          <w:sz w:val="20"/>
        </w:rPr>
      </w:pPr>
      <w:r>
        <w:rPr>
          <w:rFonts w:ascii="Arial Unicode MS"/>
          <w:sz w:val="20"/>
        </w:rPr>
        <w:lastRenderedPageBreak/>
        <w:t>Manuscript File</w:t>
      </w:r>
    </w:p>
    <w:p w14:paraId="4E65BDC8" w14:textId="77777777" w:rsidR="00A2457B" w:rsidRDefault="00A2457B">
      <w:pPr>
        <w:pStyle w:val="BodyText"/>
        <w:rPr>
          <w:rFonts w:ascii="Arial Unicode MS"/>
          <w:sz w:val="20"/>
        </w:rPr>
      </w:pPr>
    </w:p>
    <w:p w14:paraId="302E89CF" w14:textId="77777777" w:rsidR="00A2457B" w:rsidRDefault="00A2457B">
      <w:pPr>
        <w:pStyle w:val="BodyText"/>
        <w:spacing w:before="17"/>
        <w:rPr>
          <w:rFonts w:ascii="Arial Unicode MS"/>
          <w:sz w:val="19"/>
        </w:rPr>
      </w:pPr>
    </w:p>
    <w:p w14:paraId="0469901C" w14:textId="77777777" w:rsidR="00A2457B" w:rsidRDefault="008177D1">
      <w:pPr>
        <w:pStyle w:val="Heading1"/>
        <w:spacing w:before="88" w:line="360" w:lineRule="auto"/>
      </w:pPr>
      <w:r>
        <w:t xml:space="preserve">Separation of Resveratrol from Plant Extract: Nanofiltration by </w:t>
      </w:r>
      <w:proofErr w:type="spellStart"/>
      <w:r>
        <w:t>Cyclodextrine</w:t>
      </w:r>
      <w:proofErr w:type="spellEnd"/>
      <w:r>
        <w:t>- Glutaraldehyde Cross Linked Membrane</w:t>
      </w:r>
    </w:p>
    <w:p w14:paraId="60CA47B4" w14:textId="77777777" w:rsidR="00A2457B" w:rsidRDefault="00A2457B">
      <w:pPr>
        <w:pStyle w:val="BodyText"/>
        <w:rPr>
          <w:b/>
          <w:sz w:val="28"/>
        </w:rPr>
      </w:pPr>
    </w:p>
    <w:p w14:paraId="4B2DB3CF" w14:textId="77777777" w:rsidR="00A2457B" w:rsidRDefault="00A2457B">
      <w:pPr>
        <w:pStyle w:val="BodyText"/>
        <w:rPr>
          <w:b/>
          <w:sz w:val="28"/>
        </w:rPr>
      </w:pPr>
    </w:p>
    <w:p w14:paraId="3357E9DC" w14:textId="77777777" w:rsidR="00A2457B" w:rsidRDefault="00A2457B">
      <w:pPr>
        <w:pStyle w:val="BodyText"/>
        <w:rPr>
          <w:b/>
          <w:sz w:val="28"/>
        </w:rPr>
      </w:pPr>
    </w:p>
    <w:p w14:paraId="4EB378B5" w14:textId="77777777" w:rsidR="00A2457B" w:rsidRDefault="00A2457B">
      <w:pPr>
        <w:pStyle w:val="BodyText"/>
        <w:spacing w:before="8"/>
        <w:rPr>
          <w:b/>
          <w:sz w:val="23"/>
        </w:rPr>
      </w:pPr>
    </w:p>
    <w:p w14:paraId="562AA526" w14:textId="77777777" w:rsidR="00A2457B" w:rsidRDefault="008177D1">
      <w:pPr>
        <w:pStyle w:val="Heading2"/>
        <w:ind w:left="2587"/>
      </w:pPr>
      <w:proofErr w:type="spellStart"/>
      <w:r>
        <w:t>Hirok</w:t>
      </w:r>
      <w:proofErr w:type="spellEnd"/>
      <w:r>
        <w:t xml:space="preserve"> Jyoti </w:t>
      </w:r>
      <w:bookmarkStart w:id="0" w:name="_GoBack"/>
      <w:r>
        <w:t>Borah</w:t>
      </w:r>
      <w:bookmarkEnd w:id="0"/>
      <w:r>
        <w:rPr>
          <w:position w:val="8"/>
          <w:sz w:val="16"/>
        </w:rPr>
        <w:t>1</w:t>
      </w:r>
      <w:r>
        <w:t xml:space="preserve">, Monti </w:t>
      </w:r>
      <w:proofErr w:type="spellStart"/>
      <w:r>
        <w:t>Gogoi</w:t>
      </w:r>
      <w:proofErr w:type="spellEnd"/>
      <w:r>
        <w:rPr>
          <w:position w:val="8"/>
          <w:sz w:val="16"/>
        </w:rPr>
        <w:t>1</w:t>
      </w:r>
      <w:r>
        <w:t>, Diganta B Das</w:t>
      </w:r>
      <w:r>
        <w:rPr>
          <w:position w:val="8"/>
          <w:sz w:val="16"/>
        </w:rPr>
        <w:t>2</w:t>
      </w:r>
      <w:r>
        <w:t>and Swapnali Hazarika</w:t>
      </w:r>
      <w:proofErr w:type="gramStart"/>
      <w:r>
        <w:rPr>
          <w:position w:val="8"/>
          <w:sz w:val="16"/>
        </w:rPr>
        <w:t>1,</w:t>
      </w:r>
      <w:r>
        <w:t>*</w:t>
      </w:r>
      <w:proofErr w:type="gramEnd"/>
    </w:p>
    <w:p w14:paraId="3D0E8423" w14:textId="77777777" w:rsidR="00A2457B" w:rsidRDefault="00A2457B">
      <w:pPr>
        <w:pStyle w:val="BodyText"/>
        <w:rPr>
          <w:b/>
          <w:sz w:val="26"/>
        </w:rPr>
      </w:pPr>
    </w:p>
    <w:p w14:paraId="70F00AAE" w14:textId="77777777" w:rsidR="00A2457B" w:rsidRDefault="00A2457B">
      <w:pPr>
        <w:pStyle w:val="BodyText"/>
        <w:rPr>
          <w:b/>
          <w:sz w:val="26"/>
        </w:rPr>
      </w:pPr>
    </w:p>
    <w:p w14:paraId="43D6987E" w14:textId="77777777" w:rsidR="00A2457B" w:rsidRDefault="00A2457B">
      <w:pPr>
        <w:pStyle w:val="BodyText"/>
        <w:rPr>
          <w:b/>
          <w:sz w:val="26"/>
        </w:rPr>
      </w:pPr>
    </w:p>
    <w:p w14:paraId="1AA4E72D" w14:textId="77777777" w:rsidR="00A2457B" w:rsidRDefault="00A2457B">
      <w:pPr>
        <w:pStyle w:val="BodyText"/>
        <w:rPr>
          <w:b/>
          <w:sz w:val="26"/>
        </w:rPr>
      </w:pPr>
    </w:p>
    <w:p w14:paraId="4345752D" w14:textId="77777777" w:rsidR="00A2457B" w:rsidRDefault="008177D1">
      <w:pPr>
        <w:pStyle w:val="BodyText"/>
        <w:spacing w:before="165" w:line="360" w:lineRule="auto"/>
        <w:ind w:left="1418" w:right="90"/>
        <w:jc w:val="center"/>
      </w:pPr>
      <w:r>
        <w:rPr>
          <w:position w:val="9"/>
          <w:sz w:val="16"/>
        </w:rPr>
        <w:t>1</w:t>
      </w:r>
      <w:r>
        <w:t>Chemical Engineering Group, Engineering Science &amp; Technology Division, CSIR-North East Institute of Science and Technology (NEIST), Jorhat – 785 006, Assam, India</w:t>
      </w:r>
    </w:p>
    <w:p w14:paraId="5AAD124B" w14:textId="77777777" w:rsidR="00A2457B" w:rsidRDefault="008177D1">
      <w:pPr>
        <w:spacing w:before="5"/>
        <w:ind w:left="1418" w:right="92"/>
        <w:jc w:val="center"/>
        <w:rPr>
          <w:rFonts w:ascii="Calibri"/>
        </w:rPr>
      </w:pPr>
      <w:r>
        <w:rPr>
          <w:sz w:val="24"/>
        </w:rPr>
        <w:t>(</w:t>
      </w:r>
      <w:r>
        <w:rPr>
          <w:i/>
          <w:sz w:val="24"/>
        </w:rPr>
        <w:t xml:space="preserve">Phone: ++913762370012, Email: </w:t>
      </w:r>
      <w:hyperlink r:id="rId7">
        <w:r>
          <w:rPr>
            <w:i/>
            <w:color w:val="0000FF"/>
            <w:sz w:val="24"/>
            <w:u w:val="single" w:color="0000FF"/>
          </w:rPr>
          <w:t>shrrljt@yahoo.com</w:t>
        </w:r>
      </w:hyperlink>
      <w:r>
        <w:rPr>
          <w:rFonts w:ascii="Calibri"/>
        </w:rPr>
        <w:t>)</w:t>
      </w:r>
    </w:p>
    <w:p w14:paraId="3CA3A402" w14:textId="77777777" w:rsidR="00A2457B" w:rsidRDefault="00A2457B">
      <w:pPr>
        <w:pStyle w:val="BodyText"/>
        <w:rPr>
          <w:rFonts w:ascii="Calibri"/>
          <w:sz w:val="20"/>
        </w:rPr>
      </w:pPr>
    </w:p>
    <w:p w14:paraId="6CD7B59E" w14:textId="77777777" w:rsidR="00A2457B" w:rsidRDefault="00A2457B">
      <w:pPr>
        <w:pStyle w:val="BodyText"/>
        <w:rPr>
          <w:rFonts w:ascii="Calibri"/>
          <w:sz w:val="20"/>
        </w:rPr>
      </w:pPr>
    </w:p>
    <w:p w14:paraId="2A5F66E3" w14:textId="77777777" w:rsidR="00A2457B" w:rsidRDefault="00A2457B">
      <w:pPr>
        <w:pStyle w:val="BodyText"/>
        <w:spacing w:before="7"/>
        <w:rPr>
          <w:rFonts w:ascii="Calibri"/>
          <w:sz w:val="29"/>
        </w:rPr>
      </w:pPr>
    </w:p>
    <w:p w14:paraId="28FAC8F0" w14:textId="77777777" w:rsidR="00A2457B" w:rsidRDefault="008177D1">
      <w:pPr>
        <w:pStyle w:val="BodyText"/>
        <w:spacing w:before="95" w:line="360" w:lineRule="auto"/>
        <w:ind w:left="2532" w:hanging="660"/>
      </w:pPr>
      <w:r>
        <w:rPr>
          <w:position w:val="9"/>
          <w:sz w:val="16"/>
        </w:rPr>
        <w:t xml:space="preserve">2 </w:t>
      </w:r>
      <w:r>
        <w:t xml:space="preserve">Chemical Engineering Department, Loughborough University, Loughborough LE11 3TU, Leicestershire, UK (Phone: ++ 441509222509; Email: </w:t>
      </w:r>
      <w:hyperlink r:id="rId8">
        <w:r>
          <w:rPr>
            <w:color w:val="0000FF"/>
            <w:u w:val="single" w:color="0000FF"/>
          </w:rPr>
          <w:t>D.B.Das@lboro.ac.uk</w:t>
        </w:r>
      </w:hyperlink>
      <w:r>
        <w:t>)</w:t>
      </w:r>
    </w:p>
    <w:p w14:paraId="37FB7B0D" w14:textId="77777777" w:rsidR="00A2457B" w:rsidRDefault="00A2457B">
      <w:pPr>
        <w:pStyle w:val="BodyText"/>
        <w:rPr>
          <w:sz w:val="20"/>
        </w:rPr>
      </w:pPr>
    </w:p>
    <w:p w14:paraId="45AC6FB9" w14:textId="77777777" w:rsidR="00A2457B" w:rsidRDefault="00A2457B">
      <w:pPr>
        <w:pStyle w:val="BodyText"/>
        <w:rPr>
          <w:sz w:val="20"/>
        </w:rPr>
      </w:pPr>
    </w:p>
    <w:p w14:paraId="0346E96C" w14:textId="77777777" w:rsidR="00A2457B" w:rsidRDefault="00A2457B">
      <w:pPr>
        <w:pStyle w:val="BodyText"/>
        <w:rPr>
          <w:sz w:val="20"/>
        </w:rPr>
      </w:pPr>
    </w:p>
    <w:p w14:paraId="52758636" w14:textId="77777777" w:rsidR="00A2457B" w:rsidRDefault="00A2457B">
      <w:pPr>
        <w:pStyle w:val="BodyText"/>
        <w:rPr>
          <w:sz w:val="20"/>
        </w:rPr>
      </w:pPr>
    </w:p>
    <w:p w14:paraId="01AAA562" w14:textId="77777777" w:rsidR="00A2457B" w:rsidRDefault="00A2457B">
      <w:pPr>
        <w:pStyle w:val="BodyText"/>
        <w:rPr>
          <w:sz w:val="20"/>
        </w:rPr>
      </w:pPr>
    </w:p>
    <w:p w14:paraId="0A9749F7" w14:textId="77777777" w:rsidR="00A2457B" w:rsidRDefault="00A2457B">
      <w:pPr>
        <w:pStyle w:val="BodyText"/>
        <w:rPr>
          <w:sz w:val="20"/>
        </w:rPr>
      </w:pPr>
    </w:p>
    <w:p w14:paraId="68FD4666" w14:textId="77777777" w:rsidR="00A2457B" w:rsidRDefault="00A2457B">
      <w:pPr>
        <w:pStyle w:val="BodyText"/>
        <w:rPr>
          <w:sz w:val="20"/>
        </w:rPr>
      </w:pPr>
    </w:p>
    <w:p w14:paraId="57829454" w14:textId="77777777" w:rsidR="00A2457B" w:rsidRDefault="00A2457B">
      <w:pPr>
        <w:pStyle w:val="BodyText"/>
        <w:rPr>
          <w:sz w:val="20"/>
        </w:rPr>
      </w:pPr>
    </w:p>
    <w:p w14:paraId="478150E7" w14:textId="77777777" w:rsidR="00A2457B" w:rsidRDefault="00A2457B">
      <w:pPr>
        <w:pStyle w:val="BodyText"/>
        <w:rPr>
          <w:sz w:val="20"/>
        </w:rPr>
      </w:pPr>
    </w:p>
    <w:p w14:paraId="47098775" w14:textId="77777777" w:rsidR="00A2457B" w:rsidRDefault="00A2457B">
      <w:pPr>
        <w:pStyle w:val="BodyText"/>
        <w:rPr>
          <w:sz w:val="20"/>
        </w:rPr>
      </w:pPr>
    </w:p>
    <w:p w14:paraId="539E6FAA" w14:textId="77777777" w:rsidR="00A2457B" w:rsidRDefault="00A2457B">
      <w:pPr>
        <w:pStyle w:val="BodyText"/>
        <w:rPr>
          <w:sz w:val="20"/>
        </w:rPr>
      </w:pPr>
    </w:p>
    <w:p w14:paraId="002EB6A3" w14:textId="77777777" w:rsidR="00A2457B" w:rsidRDefault="00A2457B">
      <w:pPr>
        <w:pStyle w:val="BodyText"/>
        <w:spacing w:before="6"/>
      </w:pPr>
    </w:p>
    <w:p w14:paraId="1B213195" w14:textId="77777777" w:rsidR="00A2457B" w:rsidRDefault="008177D1">
      <w:pPr>
        <w:spacing w:before="90"/>
        <w:ind w:left="2208"/>
        <w:rPr>
          <w:rFonts w:ascii="Calibri"/>
        </w:rPr>
      </w:pPr>
      <w:r>
        <w:rPr>
          <w:sz w:val="24"/>
        </w:rPr>
        <w:t>*Author for correspondence (</w:t>
      </w:r>
      <w:r>
        <w:rPr>
          <w:i/>
          <w:sz w:val="24"/>
        </w:rPr>
        <w:t xml:space="preserve">Phone: ++913762370012, Email: </w:t>
      </w:r>
      <w:hyperlink r:id="rId9">
        <w:r>
          <w:rPr>
            <w:i/>
            <w:color w:val="0000FF"/>
            <w:sz w:val="24"/>
            <w:u w:val="single" w:color="0000FF"/>
          </w:rPr>
          <w:t>shrrljt@yahoo.com</w:t>
        </w:r>
      </w:hyperlink>
      <w:r>
        <w:rPr>
          <w:rFonts w:ascii="Calibri"/>
        </w:rPr>
        <w:t>)</w:t>
      </w:r>
    </w:p>
    <w:p w14:paraId="6377D49B" w14:textId="77777777" w:rsidR="00A2457B" w:rsidRDefault="00A2457B">
      <w:pPr>
        <w:rPr>
          <w:rFonts w:ascii="Calibri"/>
        </w:rPr>
        <w:sectPr w:rsidR="00A2457B">
          <w:footerReference w:type="default" r:id="rId10"/>
          <w:pgSz w:w="12240" w:h="15840"/>
          <w:pgMar w:top="0" w:right="1020" w:bottom="1160" w:left="0" w:header="0" w:footer="965" w:gutter="0"/>
          <w:pgNumType w:start="1"/>
          <w:cols w:space="720"/>
        </w:sectPr>
      </w:pPr>
    </w:p>
    <w:p w14:paraId="07241E5F" w14:textId="77777777" w:rsidR="00A2457B" w:rsidRDefault="008177D1">
      <w:pPr>
        <w:pStyle w:val="Heading2"/>
        <w:spacing w:before="72"/>
        <w:ind w:left="1418" w:right="92"/>
        <w:jc w:val="center"/>
      </w:pPr>
      <w:r>
        <w:lastRenderedPageBreak/>
        <w:t>Graphical abstract</w:t>
      </w:r>
    </w:p>
    <w:p w14:paraId="0FADD0BF" w14:textId="77777777" w:rsidR="00A2457B" w:rsidRDefault="00A2457B">
      <w:pPr>
        <w:pStyle w:val="BodyText"/>
        <w:rPr>
          <w:b/>
          <w:sz w:val="20"/>
        </w:rPr>
      </w:pPr>
    </w:p>
    <w:p w14:paraId="1A2DE5A3" w14:textId="77777777" w:rsidR="00A2457B" w:rsidRDefault="00A2457B">
      <w:pPr>
        <w:pStyle w:val="BodyText"/>
        <w:rPr>
          <w:b/>
          <w:sz w:val="20"/>
        </w:rPr>
      </w:pPr>
    </w:p>
    <w:p w14:paraId="6DCF652B" w14:textId="77777777" w:rsidR="00A2457B" w:rsidRDefault="00A2457B">
      <w:pPr>
        <w:pStyle w:val="BodyText"/>
        <w:rPr>
          <w:b/>
          <w:sz w:val="20"/>
        </w:rPr>
      </w:pPr>
    </w:p>
    <w:p w14:paraId="48692359" w14:textId="77777777" w:rsidR="00A2457B" w:rsidRDefault="00A2457B">
      <w:pPr>
        <w:pStyle w:val="BodyText"/>
        <w:rPr>
          <w:b/>
          <w:sz w:val="20"/>
        </w:rPr>
      </w:pPr>
    </w:p>
    <w:p w14:paraId="047DE993" w14:textId="77777777" w:rsidR="00A2457B" w:rsidRDefault="00A2457B">
      <w:pPr>
        <w:pStyle w:val="BodyText"/>
        <w:rPr>
          <w:b/>
          <w:sz w:val="20"/>
        </w:rPr>
      </w:pPr>
    </w:p>
    <w:p w14:paraId="6D765084" w14:textId="77777777" w:rsidR="00A2457B" w:rsidRDefault="00A2457B">
      <w:pPr>
        <w:pStyle w:val="BodyText"/>
        <w:rPr>
          <w:b/>
          <w:sz w:val="20"/>
        </w:rPr>
      </w:pPr>
    </w:p>
    <w:p w14:paraId="6EFBC6EB" w14:textId="77777777" w:rsidR="00A2457B" w:rsidRDefault="008177D1">
      <w:pPr>
        <w:pStyle w:val="BodyText"/>
        <w:spacing w:before="1"/>
        <w:rPr>
          <w:b/>
          <w:sz w:val="21"/>
        </w:rPr>
      </w:pPr>
      <w:r>
        <w:rPr>
          <w:noProof/>
        </w:rPr>
        <w:drawing>
          <wp:anchor distT="0" distB="0" distL="0" distR="0" simplePos="0" relativeHeight="251658240" behindDoc="0" locked="0" layoutInCell="1" allowOverlap="1" wp14:anchorId="4BF12547" wp14:editId="7D300196">
            <wp:simplePos x="0" y="0"/>
            <wp:positionH relativeFrom="page">
              <wp:posOffset>1010285</wp:posOffset>
            </wp:positionH>
            <wp:positionV relativeFrom="paragraph">
              <wp:posOffset>179101</wp:posOffset>
            </wp:positionV>
            <wp:extent cx="5705468" cy="26746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705468" cy="2674620"/>
                    </a:xfrm>
                    <a:prstGeom prst="rect">
                      <a:avLst/>
                    </a:prstGeom>
                  </pic:spPr>
                </pic:pic>
              </a:graphicData>
            </a:graphic>
          </wp:anchor>
        </w:drawing>
      </w:r>
    </w:p>
    <w:p w14:paraId="4C0B2606" w14:textId="77777777" w:rsidR="00A2457B" w:rsidRDefault="00A2457B">
      <w:pPr>
        <w:rPr>
          <w:sz w:val="21"/>
        </w:rPr>
        <w:sectPr w:rsidR="00A2457B">
          <w:pgSz w:w="12240" w:h="15840"/>
          <w:pgMar w:top="1060" w:right="1020" w:bottom="1160" w:left="0" w:header="0" w:footer="965" w:gutter="0"/>
          <w:cols w:space="720"/>
        </w:sectPr>
      </w:pPr>
    </w:p>
    <w:p w14:paraId="62BE895F" w14:textId="77777777" w:rsidR="00A2457B" w:rsidRDefault="008177D1">
      <w:pPr>
        <w:spacing w:before="72" w:line="360" w:lineRule="auto"/>
        <w:ind w:left="1418" w:right="89"/>
        <w:jc w:val="center"/>
        <w:rPr>
          <w:b/>
          <w:sz w:val="26"/>
        </w:rPr>
      </w:pPr>
      <w:r>
        <w:rPr>
          <w:b/>
          <w:sz w:val="26"/>
        </w:rPr>
        <w:lastRenderedPageBreak/>
        <w:t xml:space="preserve">Separation of Resveratrol from Plant Extract: Nanofiltration by </w:t>
      </w:r>
      <w:proofErr w:type="spellStart"/>
      <w:r>
        <w:rPr>
          <w:b/>
          <w:sz w:val="26"/>
        </w:rPr>
        <w:t>Cyclodextrine</w:t>
      </w:r>
      <w:proofErr w:type="spellEnd"/>
      <w:r>
        <w:rPr>
          <w:b/>
          <w:sz w:val="26"/>
        </w:rPr>
        <w:t>- Glutaraldehyde Cross Linked Membrane</w:t>
      </w:r>
    </w:p>
    <w:p w14:paraId="42A8EF82" w14:textId="77777777" w:rsidR="00A2457B" w:rsidRDefault="00A2457B">
      <w:pPr>
        <w:pStyle w:val="BodyText"/>
        <w:spacing w:before="8"/>
        <w:rPr>
          <w:b/>
          <w:sz w:val="35"/>
        </w:rPr>
      </w:pPr>
    </w:p>
    <w:p w14:paraId="65F91A94" w14:textId="77777777" w:rsidR="00A2457B" w:rsidRDefault="008177D1">
      <w:pPr>
        <w:ind w:left="2570"/>
        <w:rPr>
          <w:b/>
          <w:sz w:val="24"/>
        </w:rPr>
      </w:pPr>
      <w:proofErr w:type="spellStart"/>
      <w:r>
        <w:rPr>
          <w:b/>
          <w:sz w:val="24"/>
        </w:rPr>
        <w:t>Hirok</w:t>
      </w:r>
      <w:proofErr w:type="spellEnd"/>
      <w:r>
        <w:rPr>
          <w:b/>
          <w:sz w:val="24"/>
        </w:rPr>
        <w:t xml:space="preserve"> Jyoti Borah</w:t>
      </w:r>
      <w:r>
        <w:rPr>
          <w:b/>
          <w:position w:val="8"/>
          <w:sz w:val="16"/>
        </w:rPr>
        <w:t>1</w:t>
      </w:r>
      <w:r>
        <w:rPr>
          <w:b/>
          <w:sz w:val="24"/>
        </w:rPr>
        <w:t xml:space="preserve">, Monti </w:t>
      </w:r>
      <w:proofErr w:type="spellStart"/>
      <w:r>
        <w:rPr>
          <w:b/>
          <w:sz w:val="24"/>
        </w:rPr>
        <w:t>Gogoi</w:t>
      </w:r>
      <w:proofErr w:type="spellEnd"/>
      <w:r>
        <w:rPr>
          <w:b/>
          <w:position w:val="8"/>
          <w:sz w:val="16"/>
        </w:rPr>
        <w:t>1</w:t>
      </w:r>
      <w:r>
        <w:rPr>
          <w:b/>
          <w:sz w:val="24"/>
        </w:rPr>
        <w:t>, Diganta B Das</w:t>
      </w:r>
      <w:r>
        <w:rPr>
          <w:b/>
          <w:position w:val="8"/>
          <w:sz w:val="16"/>
        </w:rPr>
        <w:t xml:space="preserve">2 </w:t>
      </w:r>
      <w:r>
        <w:rPr>
          <w:b/>
          <w:sz w:val="24"/>
        </w:rPr>
        <w:t>and Swapnali Hazarika</w:t>
      </w:r>
      <w:proofErr w:type="gramStart"/>
      <w:r>
        <w:rPr>
          <w:b/>
          <w:position w:val="8"/>
          <w:sz w:val="16"/>
        </w:rPr>
        <w:t>1,</w:t>
      </w:r>
      <w:r>
        <w:rPr>
          <w:b/>
          <w:sz w:val="24"/>
        </w:rPr>
        <w:t>*</w:t>
      </w:r>
      <w:proofErr w:type="gramEnd"/>
    </w:p>
    <w:p w14:paraId="207D7D21" w14:textId="77777777" w:rsidR="00A2457B" w:rsidRDefault="00A2457B">
      <w:pPr>
        <w:pStyle w:val="BodyText"/>
        <w:rPr>
          <w:b/>
          <w:sz w:val="26"/>
        </w:rPr>
      </w:pPr>
    </w:p>
    <w:p w14:paraId="09361AE8" w14:textId="77777777" w:rsidR="00A2457B" w:rsidRDefault="008177D1">
      <w:pPr>
        <w:spacing w:before="233" w:line="360" w:lineRule="auto"/>
        <w:ind w:left="1418" w:right="88"/>
        <w:jc w:val="center"/>
        <w:rPr>
          <w:i/>
          <w:sz w:val="24"/>
        </w:rPr>
      </w:pPr>
      <w:r>
        <w:rPr>
          <w:i/>
          <w:position w:val="9"/>
          <w:sz w:val="16"/>
        </w:rPr>
        <w:t>1</w:t>
      </w:r>
      <w:r>
        <w:rPr>
          <w:i/>
          <w:sz w:val="24"/>
        </w:rPr>
        <w:t>Chemical Engineering Group, Engineering Science &amp; Technology Di</w:t>
      </w:r>
      <w:r>
        <w:rPr>
          <w:i/>
          <w:sz w:val="24"/>
        </w:rPr>
        <w:t>vision, CSIR-North East Institute of Science and Technology (NEIST), Jorhat – 785 006, Assam, India</w:t>
      </w:r>
    </w:p>
    <w:p w14:paraId="7BB2E76E" w14:textId="77777777" w:rsidR="00A2457B" w:rsidRDefault="008177D1">
      <w:pPr>
        <w:spacing w:before="5"/>
        <w:ind w:left="1418" w:right="92"/>
        <w:jc w:val="center"/>
        <w:rPr>
          <w:rFonts w:ascii="Calibri"/>
        </w:rPr>
      </w:pPr>
      <w:r>
        <w:rPr>
          <w:sz w:val="24"/>
        </w:rPr>
        <w:t>(</w:t>
      </w:r>
      <w:r>
        <w:rPr>
          <w:i/>
          <w:sz w:val="24"/>
        </w:rPr>
        <w:t xml:space="preserve">Phone: ++913762370012; Email: </w:t>
      </w:r>
      <w:hyperlink r:id="rId12">
        <w:r>
          <w:rPr>
            <w:i/>
            <w:color w:val="0000FF"/>
            <w:sz w:val="24"/>
            <w:u w:val="single" w:color="0000FF"/>
          </w:rPr>
          <w:t>shrrljt@yahoo.com</w:t>
        </w:r>
      </w:hyperlink>
      <w:r>
        <w:rPr>
          <w:rFonts w:ascii="Calibri"/>
        </w:rPr>
        <w:t>)</w:t>
      </w:r>
    </w:p>
    <w:p w14:paraId="19656D29" w14:textId="77777777" w:rsidR="00A2457B" w:rsidRDefault="008177D1">
      <w:pPr>
        <w:spacing w:before="117" w:line="362" w:lineRule="auto"/>
        <w:ind w:left="1418" w:right="87"/>
        <w:jc w:val="center"/>
        <w:rPr>
          <w:i/>
          <w:sz w:val="24"/>
        </w:rPr>
      </w:pPr>
      <w:r>
        <w:rPr>
          <w:i/>
          <w:position w:val="9"/>
          <w:sz w:val="16"/>
        </w:rPr>
        <w:t xml:space="preserve">2 </w:t>
      </w:r>
      <w:r>
        <w:rPr>
          <w:i/>
          <w:sz w:val="24"/>
        </w:rPr>
        <w:t>Chemical Engineering Department, Loughborough University, Lo</w:t>
      </w:r>
      <w:r>
        <w:rPr>
          <w:i/>
          <w:sz w:val="24"/>
        </w:rPr>
        <w:t xml:space="preserve">ughborough LE11 3TU, Leicestershire, UK (Phone: ++ 441509222509;Email: </w:t>
      </w:r>
      <w:hyperlink r:id="rId13">
        <w:r>
          <w:rPr>
            <w:i/>
            <w:color w:val="0000FF"/>
            <w:sz w:val="24"/>
            <w:u w:val="single" w:color="0000FF"/>
          </w:rPr>
          <w:t>D.B.Das@lboro.ac.uk</w:t>
        </w:r>
      </w:hyperlink>
      <w:r>
        <w:rPr>
          <w:i/>
          <w:sz w:val="24"/>
        </w:rPr>
        <w:t>)</w:t>
      </w:r>
    </w:p>
    <w:p w14:paraId="63197DA8" w14:textId="77777777" w:rsidR="00A2457B" w:rsidRDefault="00A2457B">
      <w:pPr>
        <w:pStyle w:val="BodyText"/>
        <w:spacing w:before="3"/>
        <w:rPr>
          <w:i/>
          <w:sz w:val="28"/>
        </w:rPr>
      </w:pPr>
    </w:p>
    <w:p w14:paraId="63F685F9" w14:textId="77777777" w:rsidR="00A2457B" w:rsidRDefault="008177D1">
      <w:pPr>
        <w:spacing w:before="90"/>
        <w:ind w:left="2208"/>
        <w:rPr>
          <w:rFonts w:ascii="Calibri"/>
        </w:rPr>
      </w:pPr>
      <w:r>
        <w:rPr>
          <w:sz w:val="24"/>
        </w:rPr>
        <w:t>*Author for correspondence (</w:t>
      </w:r>
      <w:r>
        <w:rPr>
          <w:i/>
          <w:sz w:val="24"/>
        </w:rPr>
        <w:t xml:space="preserve">Phone: ++913762370012, Email: </w:t>
      </w:r>
      <w:hyperlink r:id="rId14">
        <w:r>
          <w:rPr>
            <w:i/>
            <w:color w:val="0000FF"/>
            <w:sz w:val="24"/>
            <w:u w:val="single" w:color="0000FF"/>
          </w:rPr>
          <w:t>shrrljt@yahoo.com</w:t>
        </w:r>
      </w:hyperlink>
      <w:r>
        <w:rPr>
          <w:rFonts w:ascii="Calibri"/>
        </w:rPr>
        <w:t>)</w:t>
      </w:r>
    </w:p>
    <w:p w14:paraId="037E8989" w14:textId="77777777" w:rsidR="00A2457B" w:rsidRDefault="00A2457B">
      <w:pPr>
        <w:pStyle w:val="BodyText"/>
        <w:rPr>
          <w:rFonts w:ascii="Calibri"/>
          <w:sz w:val="20"/>
        </w:rPr>
      </w:pPr>
    </w:p>
    <w:p w14:paraId="286F0BB6" w14:textId="77777777" w:rsidR="00A2457B" w:rsidRDefault="00A2457B">
      <w:pPr>
        <w:pStyle w:val="BodyText"/>
        <w:spacing w:before="10"/>
        <w:rPr>
          <w:rFonts w:ascii="Calibri"/>
          <w:sz w:val="17"/>
        </w:rPr>
      </w:pPr>
    </w:p>
    <w:p w14:paraId="47210EC6" w14:textId="77777777" w:rsidR="00A2457B" w:rsidRDefault="008177D1">
      <w:pPr>
        <w:pStyle w:val="Heading2"/>
        <w:spacing w:before="90"/>
      </w:pPr>
      <w:r>
        <w:t>Abstract:</w:t>
      </w:r>
    </w:p>
    <w:p w14:paraId="5A408A9C" w14:textId="77777777" w:rsidR="00A2457B" w:rsidRDefault="008177D1">
      <w:pPr>
        <w:pStyle w:val="BodyText"/>
        <w:spacing w:before="132" w:line="360" w:lineRule="auto"/>
        <w:ind w:left="1440" w:right="108"/>
        <w:jc w:val="both"/>
      </w:pPr>
      <w:r>
        <w:t>Resveratrol has antibacterial, antioxidant, anthelmintic and insecticide properties. While the demands for resveratrol uses have increased, its separation and purification from its cr</w:t>
      </w:r>
      <w:r>
        <w:t xml:space="preserve">ude extract has not matured well-enough yet. Though nanofiltration (NF) can be used for the purification of the resveratrol molecules yet the extent to which this can be achieved is not known. </w:t>
      </w:r>
      <w:r>
        <w:rPr>
          <w:spacing w:val="-3"/>
        </w:rPr>
        <w:t xml:space="preserve">In </w:t>
      </w:r>
      <w:r>
        <w:t>addressing this, glutaraldehyde cross-linked alpha, beta and</w:t>
      </w:r>
      <w:r>
        <w:t xml:space="preserve"> gamma cyclodextrin NF membranes were prepared and studied for their performances in the separation of resveratrol from plant extract. The interplay of the effects of various permeation parameters on flux and rejection rate has been established. The transp</w:t>
      </w:r>
      <w:r>
        <w:t>ort of resveratrol was explained with a model of solute transport inside the membrane pores which depends on the hydrogen bonding contribution between the solvent, solute and membrane. It was observed that the rejection decreased when the feedstock flow ra</w:t>
      </w:r>
      <w:r>
        <w:t>te goes up, which clearly indicated that the permeation flux</w:t>
      </w:r>
      <w:r>
        <w:rPr>
          <w:spacing w:val="-2"/>
        </w:rPr>
        <w:t xml:space="preserve"> </w:t>
      </w:r>
      <w:r>
        <w:t>increases.</w:t>
      </w:r>
    </w:p>
    <w:p w14:paraId="791263DA" w14:textId="77777777" w:rsidR="00A2457B" w:rsidRDefault="00A2457B">
      <w:pPr>
        <w:pStyle w:val="BodyText"/>
        <w:spacing w:before="2"/>
        <w:rPr>
          <w:sz w:val="36"/>
        </w:rPr>
      </w:pPr>
    </w:p>
    <w:p w14:paraId="518D9296" w14:textId="77777777" w:rsidR="00A2457B" w:rsidRDefault="008177D1">
      <w:pPr>
        <w:pStyle w:val="BodyText"/>
        <w:ind w:left="1440"/>
      </w:pPr>
      <w:r>
        <w:rPr>
          <w:b/>
        </w:rPr>
        <w:t xml:space="preserve">Keywords: </w:t>
      </w:r>
      <w:r>
        <w:t>Resveratrol; Cyclodextrin; Glutaraldehyde; Membrane; Nanofiltration</w:t>
      </w:r>
    </w:p>
    <w:p w14:paraId="3F3D7004" w14:textId="77777777" w:rsidR="00A2457B" w:rsidRDefault="00A2457B">
      <w:pPr>
        <w:sectPr w:rsidR="00A2457B">
          <w:pgSz w:w="12240" w:h="15840"/>
          <w:pgMar w:top="1060" w:right="1020" w:bottom="1160" w:left="0" w:header="0" w:footer="965" w:gutter="0"/>
          <w:cols w:space="720"/>
        </w:sectPr>
      </w:pPr>
    </w:p>
    <w:p w14:paraId="32FF1608" w14:textId="77777777" w:rsidR="00A2457B" w:rsidRDefault="00A2457B">
      <w:pPr>
        <w:pStyle w:val="BodyText"/>
        <w:spacing w:before="7"/>
        <w:rPr>
          <w:sz w:val="13"/>
        </w:rPr>
      </w:pPr>
    </w:p>
    <w:p w14:paraId="7EFCFCCE" w14:textId="77777777" w:rsidR="00A2457B" w:rsidRDefault="008177D1">
      <w:pPr>
        <w:pStyle w:val="Heading2"/>
        <w:numPr>
          <w:ilvl w:val="0"/>
          <w:numId w:val="6"/>
        </w:numPr>
        <w:tabs>
          <w:tab w:val="left" w:pos="2161"/>
        </w:tabs>
        <w:spacing w:before="90"/>
        <w:ind w:hanging="721"/>
        <w:jc w:val="both"/>
      </w:pPr>
      <w:r>
        <w:t>Introduction</w:t>
      </w:r>
    </w:p>
    <w:p w14:paraId="4A7B6B1D" w14:textId="77777777" w:rsidR="00A2457B" w:rsidRDefault="008177D1">
      <w:pPr>
        <w:pStyle w:val="BodyText"/>
        <w:spacing w:before="134" w:line="360" w:lineRule="auto"/>
        <w:ind w:left="1440" w:right="106"/>
        <w:jc w:val="both"/>
      </w:pPr>
      <w:r>
        <w:t xml:space="preserve">Resveratrol, which is a natural phenol and is used as a dietary supplement, is found in many plants such as grapes (1057µg/100mL), peanuts (5.1µg/g), and </w:t>
      </w:r>
      <w:proofErr w:type="spellStart"/>
      <w:r>
        <w:t>Itadori</w:t>
      </w:r>
      <w:proofErr w:type="spellEnd"/>
      <w:r>
        <w:t xml:space="preserve"> plants (68µg/100 mL) [1, 2]. Resveratrol has chemo-preventive and anti-tumor properties; it al</w:t>
      </w:r>
      <w:r>
        <w:t xml:space="preserve">so acts as an antibacterial, antioxidant, anthelmintic and insecticide compound [3]. The quantity of resveratrol in its source may change depending on the fertility of the soil and different extraction processes [4]. </w:t>
      </w:r>
      <w:proofErr w:type="spellStart"/>
      <w:r>
        <w:t>However,the</w:t>
      </w:r>
      <w:proofErr w:type="spellEnd"/>
      <w:r>
        <w:t xml:space="preserve"> separation and purification</w:t>
      </w:r>
      <w:r>
        <w:t xml:space="preserve"> of the biomolecule to its purest form (100% w/w) from its crude extract is not only a challenging task but also important as increasing interest has been given by the common people for uses of its herbal extract in pure form for their medicinal effect as </w:t>
      </w:r>
      <w:r>
        <w:t xml:space="preserve">discussed in our earlier studies [1]. </w:t>
      </w:r>
      <w:r>
        <w:rPr>
          <w:spacing w:val="-3"/>
        </w:rPr>
        <w:t xml:space="preserve">In </w:t>
      </w:r>
      <w:r>
        <w:t xml:space="preserve">principle, it is possible that nanofiltration (NF) may be used for purification of resveratrol molecules, but the extent to which this can be achieved is not known. Furthermore, the preparation and </w:t>
      </w:r>
      <w:proofErr w:type="spellStart"/>
      <w:r>
        <w:t>characterisation</w:t>
      </w:r>
      <w:proofErr w:type="spellEnd"/>
      <w:r>
        <w:t xml:space="preserve"> </w:t>
      </w:r>
      <w:r>
        <w:t>of nanoporous membranes specifically for the purpose of resveratrol purification needs to be addressed. In resolving these issues, we report a series of experiments on the preparation of glutaraldehyde cross-linked alpha, beta and gamma cyclodextrin nanopo</w:t>
      </w:r>
      <w:r>
        <w:t>rous membranes and their performances in separation of resveratrol from plant extract.</w:t>
      </w:r>
    </w:p>
    <w:p w14:paraId="7BC9102C" w14:textId="77777777" w:rsidR="00A2457B" w:rsidRDefault="00A2457B">
      <w:pPr>
        <w:pStyle w:val="BodyText"/>
        <w:spacing w:before="2"/>
        <w:rPr>
          <w:sz w:val="36"/>
        </w:rPr>
      </w:pPr>
    </w:p>
    <w:p w14:paraId="6B7E639D" w14:textId="77777777" w:rsidR="00A2457B" w:rsidRDefault="008177D1">
      <w:pPr>
        <w:pStyle w:val="BodyText"/>
        <w:spacing w:line="360" w:lineRule="auto"/>
        <w:ind w:left="1440" w:right="108"/>
        <w:jc w:val="both"/>
      </w:pPr>
      <w:r>
        <w:t>Nanofiltration (NF) is a pressure-driven membrane process applied in water softening and, analysis of industrial effluents infected by organic impurity etc. [5-6]. NF m</w:t>
      </w:r>
      <w:r>
        <w:t>embranes have been shown to separate solvents, monovalent ions, small organic molecule from bivalent ions and larger groups [7]. Numerous analysts have improved various methods for synthesis of selective layer through polymerization [8-9]. The pore size of</w:t>
      </w:r>
      <w:r>
        <w:t xml:space="preserve"> NF is typically 1–10 nm and the membrane can resist small organic compounds and has greater water permeability, lower energy exhaustion, higher flux rates and works at low pressure [10]. The pores of the nanofiltration membranes reject the small uncharged</w:t>
      </w:r>
      <w:r>
        <w:t xml:space="preserve"> solutes and multivalent ions and allow permeation of monovalent ions. These properties make NF membranes suitable in the fractionation and careful elimination of solutes from complex mixtures. The improvement of NF process has led to an observable increas</w:t>
      </w:r>
      <w:r>
        <w:t xml:space="preserve">e in its utilizations in </w:t>
      </w:r>
      <w:proofErr w:type="gramStart"/>
      <w:r>
        <w:t>a number of</w:t>
      </w:r>
      <w:proofErr w:type="gramEnd"/>
      <w:r>
        <w:t xml:space="preserve"> industries [11]. In this work, we explore nanofiltration for providing improved understanding of the resveratrol separation process and, subsequently, attempt to put the experimental results in the framework of a theore</w:t>
      </w:r>
      <w:r>
        <w:t xml:space="preserve">tical mass transport model (further discussion). As discussed above, although significant progress has been made in the field of NF membranes, </w:t>
      </w:r>
      <w:proofErr w:type="gramStart"/>
      <w:r>
        <w:t>their</w:t>
      </w:r>
      <w:proofErr w:type="gramEnd"/>
    </w:p>
    <w:p w14:paraId="6AC07325" w14:textId="77777777" w:rsidR="00A2457B" w:rsidRDefault="00A2457B">
      <w:pPr>
        <w:spacing w:line="360" w:lineRule="auto"/>
        <w:jc w:val="both"/>
        <w:sectPr w:rsidR="00A2457B">
          <w:pgSz w:w="12240" w:h="15840"/>
          <w:pgMar w:top="1500" w:right="1020" w:bottom="1160" w:left="0" w:header="0" w:footer="965" w:gutter="0"/>
          <w:cols w:space="720"/>
        </w:sectPr>
      </w:pPr>
    </w:p>
    <w:p w14:paraId="740E4F0B" w14:textId="77777777" w:rsidR="00A2457B" w:rsidRDefault="008177D1">
      <w:pPr>
        <w:pStyle w:val="BodyText"/>
        <w:spacing w:before="67" w:line="360" w:lineRule="auto"/>
        <w:ind w:left="1440" w:right="110"/>
        <w:jc w:val="both"/>
      </w:pPr>
      <w:r>
        <w:lastRenderedPageBreak/>
        <w:t>applications for the separation of biomolecule such as resveratrol are yet to mature sufficiently. Therefore, the interplay between the effects of different factors of the solvent (e.g., viscosity, density), solute (e.g., molecular diffusivity) and membran</w:t>
      </w:r>
      <w:r>
        <w:t>e (e.g., pore size) which can influence the resveratrol transport through the membrane [12], are also established.</w:t>
      </w:r>
    </w:p>
    <w:p w14:paraId="63FB5BD2" w14:textId="77777777" w:rsidR="00A2457B" w:rsidRDefault="00A2457B">
      <w:pPr>
        <w:pStyle w:val="BodyText"/>
        <w:spacing w:before="1"/>
        <w:rPr>
          <w:sz w:val="36"/>
        </w:rPr>
      </w:pPr>
    </w:p>
    <w:p w14:paraId="3CFE66D3" w14:textId="77777777" w:rsidR="00A2457B" w:rsidRDefault="008177D1">
      <w:pPr>
        <w:pStyle w:val="BodyText"/>
        <w:spacing w:before="1" w:line="360" w:lineRule="auto"/>
        <w:ind w:left="1440" w:right="107"/>
        <w:jc w:val="both"/>
      </w:pPr>
      <w:r>
        <w:t>For the purpose of this work, we have developed cyclodextrins (CD)-glutaraldehyde crosslinked nanoporous membranes and characterized them th</w:t>
      </w:r>
      <w:r>
        <w:t>rough different analytical methods (discussed in the next sections).We have chosen CD as the membrane material because it has a hydrophilic outer part and a hydrophobic inner part and it forms host–guest complexes with organic components such as resveratro</w:t>
      </w:r>
      <w:r>
        <w:t>l, which are facilitated by their molecular diameters and physical attractions with organic compound [13,14]. CD also acts as a carrier of supra-molecule in organometallic reactions [15</w:t>
      </w:r>
      <w:proofErr w:type="gramStart"/>
      <w:r>
        <w:t>].Cyclodextrins</w:t>
      </w:r>
      <w:proofErr w:type="gramEnd"/>
      <w:r>
        <w:t xml:space="preserve"> are macrocyclic oligomers of D-glucose with primary and</w:t>
      </w:r>
      <w:r>
        <w:t xml:space="preserve"> secondary hydroxyl groups. The glucose parts of CD are ordered in such a way that the </w:t>
      </w:r>
      <w:proofErr w:type="spellStart"/>
      <w:r>
        <w:t>hydroxymethylene</w:t>
      </w:r>
      <w:proofErr w:type="spellEnd"/>
      <w:r>
        <w:t xml:space="preserve"> groups are pointed downward, and the hydroxyl groups are pointed upward.</w:t>
      </w:r>
    </w:p>
    <w:p w14:paraId="06BB76D6" w14:textId="77777777" w:rsidR="00A2457B" w:rsidRDefault="00A2457B">
      <w:pPr>
        <w:pStyle w:val="BodyText"/>
        <w:rPr>
          <w:sz w:val="36"/>
        </w:rPr>
      </w:pPr>
    </w:p>
    <w:p w14:paraId="60CA9C79" w14:textId="77777777" w:rsidR="00A2457B" w:rsidRDefault="008177D1">
      <w:pPr>
        <w:pStyle w:val="BodyText"/>
        <w:spacing w:before="1" w:line="360" w:lineRule="auto"/>
        <w:ind w:left="1440" w:right="110"/>
        <w:jc w:val="both"/>
      </w:pPr>
      <w:r>
        <w:t>To get a better understanding of the binding effects with the substrate, vario</w:t>
      </w:r>
      <w:r>
        <w:t xml:space="preserve">us theoretical and experimental processes have been applied to analyze the CD complexes. Therefore, we have analyzed the membrane forming ability of CD with </w:t>
      </w:r>
      <w:proofErr w:type="spellStart"/>
      <w:r>
        <w:t>polysulfone</w:t>
      </w:r>
      <w:proofErr w:type="spellEnd"/>
      <w:r>
        <w:t>. Glutaraldehyde cross linked alpha CD, beta CD and gamma CD membranes were prepared and</w:t>
      </w:r>
      <w:r>
        <w:t xml:space="preserve"> characterized through different analytical methods. The membranes were tested for the separation of resveratrol from its crude extract which is then explained via a mass transport model specifically developed for transport of solid particles inside membra</w:t>
      </w:r>
      <w:r>
        <w:t>ne pores.</w:t>
      </w:r>
    </w:p>
    <w:p w14:paraId="57E1B8A7" w14:textId="77777777" w:rsidR="00A2457B" w:rsidRDefault="00A2457B">
      <w:pPr>
        <w:pStyle w:val="BodyText"/>
        <w:spacing w:before="5"/>
        <w:rPr>
          <w:sz w:val="36"/>
        </w:rPr>
      </w:pPr>
    </w:p>
    <w:p w14:paraId="0975D1B0" w14:textId="77777777" w:rsidR="00A2457B" w:rsidRDefault="008177D1">
      <w:pPr>
        <w:pStyle w:val="Heading2"/>
        <w:numPr>
          <w:ilvl w:val="0"/>
          <w:numId w:val="6"/>
        </w:numPr>
        <w:tabs>
          <w:tab w:val="left" w:pos="1681"/>
        </w:tabs>
        <w:ind w:left="1680" w:hanging="241"/>
        <w:jc w:val="both"/>
      </w:pPr>
      <w:r>
        <w:t>Experimental</w:t>
      </w:r>
    </w:p>
    <w:p w14:paraId="07F9F973" w14:textId="77777777" w:rsidR="00A2457B" w:rsidRDefault="008177D1">
      <w:pPr>
        <w:pStyle w:val="ListParagraph"/>
        <w:numPr>
          <w:ilvl w:val="1"/>
          <w:numId w:val="6"/>
        </w:numPr>
        <w:tabs>
          <w:tab w:val="left" w:pos="1861"/>
        </w:tabs>
        <w:spacing w:before="137"/>
        <w:ind w:hanging="421"/>
        <w:jc w:val="both"/>
        <w:rPr>
          <w:b/>
          <w:sz w:val="24"/>
        </w:rPr>
      </w:pPr>
      <w:r>
        <w:rPr>
          <w:b/>
          <w:sz w:val="24"/>
        </w:rPr>
        <w:t>Materials</w:t>
      </w:r>
    </w:p>
    <w:p w14:paraId="1BE36036" w14:textId="77777777" w:rsidR="00A2457B" w:rsidRDefault="008177D1">
      <w:pPr>
        <w:pStyle w:val="BodyText"/>
        <w:spacing w:before="134" w:line="360" w:lineRule="auto"/>
        <w:ind w:left="1440" w:right="106"/>
        <w:jc w:val="both"/>
      </w:pPr>
      <w:proofErr w:type="spellStart"/>
      <w:r>
        <w:t>Polysulfone</w:t>
      </w:r>
      <w:proofErr w:type="spellEnd"/>
      <w:r>
        <w:t xml:space="preserve"> (average molecular weight 27,000dalton), polyethylene glycol (PEG 6000), alpha, beta and gamma cyclodextrin, N-methyl pyrrolidone (NMP), resveratrol (molecular weight 228 </w:t>
      </w:r>
      <w:proofErr w:type="spellStart"/>
      <w:r>
        <w:t>dalton</w:t>
      </w:r>
      <w:proofErr w:type="spellEnd"/>
      <w:r>
        <w:t>), glutaraldehyde (molecular weig</w:t>
      </w:r>
      <w:r>
        <w:t xml:space="preserve">ht 100 </w:t>
      </w:r>
      <w:proofErr w:type="spellStart"/>
      <w:r>
        <w:t>dalton</w:t>
      </w:r>
      <w:proofErr w:type="spellEnd"/>
      <w:r>
        <w:t>) and all other solvents were purchased from Sigma Aldrich, USA. All compounds and solvents were used without any further purification or dilution. The commercial grade resveratrol is used in this study as a standard for calibrating the experi</w:t>
      </w:r>
      <w:r>
        <w:t>ments. However, we have used plant extracted resveratrol for the actual nanofiltration filtration experiments.</w:t>
      </w:r>
    </w:p>
    <w:p w14:paraId="7CEEAA44" w14:textId="77777777" w:rsidR="00A2457B" w:rsidRDefault="00A2457B">
      <w:pPr>
        <w:spacing w:line="360" w:lineRule="auto"/>
        <w:jc w:val="both"/>
        <w:sectPr w:rsidR="00A2457B">
          <w:pgSz w:w="12240" w:h="15840"/>
          <w:pgMar w:top="1060" w:right="1020" w:bottom="1160" w:left="0" w:header="0" w:footer="965" w:gutter="0"/>
          <w:cols w:space="720"/>
        </w:sectPr>
      </w:pPr>
    </w:p>
    <w:p w14:paraId="6B06EAD0" w14:textId="77777777" w:rsidR="00A2457B" w:rsidRDefault="008177D1">
      <w:pPr>
        <w:pStyle w:val="Heading2"/>
        <w:numPr>
          <w:ilvl w:val="1"/>
          <w:numId w:val="6"/>
        </w:numPr>
        <w:tabs>
          <w:tab w:val="left" w:pos="1861"/>
        </w:tabs>
        <w:spacing w:before="72"/>
        <w:ind w:hanging="421"/>
        <w:jc w:val="both"/>
      </w:pPr>
      <w:r>
        <w:lastRenderedPageBreak/>
        <w:t>Methods</w:t>
      </w:r>
    </w:p>
    <w:p w14:paraId="036B0E00" w14:textId="77777777" w:rsidR="00A2457B" w:rsidRDefault="008177D1">
      <w:pPr>
        <w:pStyle w:val="ListParagraph"/>
        <w:numPr>
          <w:ilvl w:val="2"/>
          <w:numId w:val="6"/>
        </w:numPr>
        <w:tabs>
          <w:tab w:val="left" w:pos="2041"/>
        </w:tabs>
        <w:spacing w:before="139"/>
        <w:ind w:hanging="601"/>
        <w:jc w:val="both"/>
        <w:rPr>
          <w:b/>
          <w:sz w:val="24"/>
        </w:rPr>
      </w:pPr>
      <w:r>
        <w:rPr>
          <w:b/>
          <w:sz w:val="24"/>
        </w:rPr>
        <w:t>Preparation of Membrane</w:t>
      </w:r>
    </w:p>
    <w:p w14:paraId="3D04C0C9" w14:textId="77777777" w:rsidR="00A2457B" w:rsidRDefault="008177D1">
      <w:pPr>
        <w:pStyle w:val="BodyText"/>
        <w:spacing w:before="132" w:line="360" w:lineRule="auto"/>
        <w:ind w:left="1440" w:right="108"/>
        <w:jc w:val="both"/>
      </w:pPr>
      <w:r>
        <w:t xml:space="preserve">The nanoporous membranes were prepared by a wet phase inversion method as follows. Cyclodextrin glutaraldehyde cross-linked </w:t>
      </w:r>
      <w:proofErr w:type="spellStart"/>
      <w:r>
        <w:t>polysulfone</w:t>
      </w:r>
      <w:proofErr w:type="spellEnd"/>
      <w:r>
        <w:t xml:space="preserve"> membrane was prepared from a solution made by dissolving 23% </w:t>
      </w:r>
      <w:proofErr w:type="spellStart"/>
      <w:r>
        <w:t>polysulfone</w:t>
      </w:r>
      <w:proofErr w:type="spellEnd"/>
      <w:r>
        <w:t>, 2% cyclodextrin (alpha, beta and gamma CD sepa</w:t>
      </w:r>
      <w:r>
        <w:t>rately) in DMF and mixing the mass with 5 mL glutaraldehyde (50%) for 6h at 45°C until a homogenous solution was achieved. The polymer solution was evacuated to remove air bubbles before casting on a glass plate under controlled conditions of temperature (</w:t>
      </w:r>
      <w:r>
        <w:t>25–26°C) and relative humidity (30–35%). The prepared membrane was exposed to air for 60s before precipitation it in de-ionized water containing DMF (2%) and sodium lauryl sulphate (SLS) (0.1%). SLS being a surfactant provides proper wetting to the membran</w:t>
      </w:r>
      <w:r>
        <w:t>e and DMF being solvent of polymer provides progressive coagulation to get the desired membrane morphology. The membrane was removed from the precipitation solution after 30 min and was treated with 1N HCl solution at 70°C for 6 h to achieve the desired cr</w:t>
      </w:r>
      <w:r>
        <w:t>oss-linking of β-CD molecules. The reaction scheme is given in Figure</w:t>
      </w:r>
      <w:r>
        <w:rPr>
          <w:spacing w:val="-4"/>
        </w:rPr>
        <w:t xml:space="preserve"> </w:t>
      </w:r>
      <w:r>
        <w:t>1.</w:t>
      </w:r>
    </w:p>
    <w:p w14:paraId="7A64ADFE" w14:textId="77777777" w:rsidR="00A2457B" w:rsidRDefault="00A2457B">
      <w:pPr>
        <w:pStyle w:val="BodyText"/>
        <w:spacing w:before="7"/>
        <w:rPr>
          <w:sz w:val="36"/>
        </w:rPr>
      </w:pPr>
    </w:p>
    <w:p w14:paraId="0373D45A" w14:textId="77777777" w:rsidR="00A2457B" w:rsidRDefault="008177D1">
      <w:pPr>
        <w:pStyle w:val="Heading2"/>
        <w:ind w:left="1500"/>
        <w:jc w:val="both"/>
      </w:pPr>
      <w:r>
        <w:t>2.2.2 Preparation of crude extract of resveratrol</w:t>
      </w:r>
    </w:p>
    <w:p w14:paraId="0DA6238A" w14:textId="77777777" w:rsidR="00A2457B" w:rsidRDefault="008177D1">
      <w:pPr>
        <w:pStyle w:val="BodyText"/>
        <w:spacing w:before="132" w:line="360" w:lineRule="auto"/>
        <w:ind w:left="1500" w:right="108"/>
        <w:jc w:val="both"/>
      </w:pPr>
      <w:r>
        <w:t xml:space="preserve">Crude extract of resveratrol was prepared by treating 10g of dried ground sample of 150 µm in size of heartwood of </w:t>
      </w:r>
      <w:proofErr w:type="spellStart"/>
      <w:r>
        <w:rPr>
          <w:i/>
        </w:rPr>
        <w:t>ArtocarpusLakooch</w:t>
      </w:r>
      <w:r>
        <w:rPr>
          <w:i/>
        </w:rPr>
        <w:t>aRoxb</w:t>
      </w:r>
      <w:proofErr w:type="spellEnd"/>
      <w:r>
        <w:rPr>
          <w:i/>
        </w:rPr>
        <w:t xml:space="preserve">. </w:t>
      </w:r>
      <w:r>
        <w:t xml:space="preserve">in 500 ml methanol under refluxed condition for 7h at constant temperature. After extraction the solution was filtered off and evaporated to dryness to get the solid product. The light brown </w:t>
      </w:r>
      <w:proofErr w:type="spellStart"/>
      <w:r>
        <w:t>coloured</w:t>
      </w:r>
      <w:proofErr w:type="spellEnd"/>
      <w:r>
        <w:t xml:space="preserve"> product was then filtered, washed with cool water</w:t>
      </w:r>
      <w:r>
        <w:t xml:space="preserve"> and vacuum dried. The dried sample was characterized by FTIR, NMR and mass spectroscopy and concentrations of the sample solution were measured by using calibration curve of commercial sample.</w:t>
      </w:r>
    </w:p>
    <w:p w14:paraId="39AE2A5E" w14:textId="77777777" w:rsidR="00A2457B" w:rsidRDefault="008177D1">
      <w:pPr>
        <w:pStyle w:val="Heading2"/>
        <w:spacing w:before="206"/>
        <w:jc w:val="both"/>
      </w:pPr>
      <w:r>
        <w:t xml:space="preserve">2.2.3. </w:t>
      </w:r>
      <w:proofErr w:type="spellStart"/>
      <w:r>
        <w:t>Characterisation</w:t>
      </w:r>
      <w:proofErr w:type="spellEnd"/>
      <w:r>
        <w:t xml:space="preserve"> of membrane</w:t>
      </w:r>
    </w:p>
    <w:p w14:paraId="699C2BB1" w14:textId="77777777" w:rsidR="00A2457B" w:rsidRDefault="008177D1">
      <w:pPr>
        <w:pStyle w:val="BodyText"/>
        <w:spacing w:before="132" w:line="357" w:lineRule="auto"/>
        <w:ind w:left="1440" w:right="106"/>
        <w:jc w:val="both"/>
      </w:pPr>
      <w:r>
        <w:t>Membranes were characteriz</w:t>
      </w:r>
      <w:r>
        <w:t>ed by Fourier transform infra-red spectroscopy (FTIR) (Perkin Elmer System 2000), X-ray diffraction (XRD) (JDX-11P-3A, JEOL, Japan), thermal analysis (TGA-DTA) (Perkin Elmer PC Series DSC7), contact angle (Kyowa Interface Science Company Ltd., Japan), surf</w:t>
      </w:r>
      <w:r>
        <w:t>ace morphology by field-emission scanning electron microscopy (FESEM, LEO 1427 VP, UK) and high-resolution transmission electron microscopy (HRTEM, JEOL, Japan, JEM 2100), molecular weight cut off (MWCO), thickness, pore diameter and zeta potential measure</w:t>
      </w:r>
      <w:r>
        <w:t xml:space="preserve">ment by </w:t>
      </w:r>
      <w:proofErr w:type="spellStart"/>
      <w:r>
        <w:t>SurPASS</w:t>
      </w:r>
      <w:proofErr w:type="spellEnd"/>
      <w:r>
        <w:rPr>
          <w:position w:val="9"/>
          <w:sz w:val="16"/>
        </w:rPr>
        <w:t>TM</w:t>
      </w:r>
      <w:proofErr w:type="spellStart"/>
      <w:r>
        <w:t>Electrokinetic</w:t>
      </w:r>
      <w:proofErr w:type="spellEnd"/>
      <w:r>
        <w:t xml:space="preserve"> Analyzer (Anton </w:t>
      </w:r>
      <w:proofErr w:type="spellStart"/>
      <w:r>
        <w:t>Paar</w:t>
      </w:r>
      <w:proofErr w:type="spellEnd"/>
      <w:r>
        <w:t>, Austria). Brief descriptions of the characterization methods are mentioned in the supporting information.</w:t>
      </w:r>
    </w:p>
    <w:p w14:paraId="27451372" w14:textId="77777777" w:rsidR="00A2457B" w:rsidRDefault="00A2457B">
      <w:pPr>
        <w:spacing w:line="357" w:lineRule="auto"/>
        <w:jc w:val="both"/>
        <w:sectPr w:rsidR="00A2457B">
          <w:pgSz w:w="12240" w:h="15840"/>
          <w:pgMar w:top="1060" w:right="1020" w:bottom="1160" w:left="0" w:header="0" w:footer="965" w:gutter="0"/>
          <w:cols w:space="720"/>
        </w:sectPr>
      </w:pPr>
    </w:p>
    <w:p w14:paraId="2007D6B4" w14:textId="77777777" w:rsidR="00A2457B" w:rsidRDefault="008177D1">
      <w:pPr>
        <w:pStyle w:val="Heading2"/>
        <w:spacing w:before="67"/>
        <w:jc w:val="both"/>
      </w:pPr>
      <w:r>
        <w:lastRenderedPageBreak/>
        <w:t>2.2.4 Characterization of water uptake by membrane</w:t>
      </w:r>
    </w:p>
    <w:p w14:paraId="67C48C82" w14:textId="77777777" w:rsidR="00A2457B" w:rsidRDefault="008177D1">
      <w:pPr>
        <w:pStyle w:val="BodyText"/>
        <w:spacing w:before="132" w:line="352" w:lineRule="auto"/>
        <w:ind w:left="1440" w:right="109"/>
        <w:jc w:val="both"/>
      </w:pPr>
      <w:r>
        <w:t>The weight variation of the mem</w:t>
      </w:r>
      <w:r>
        <w:t xml:space="preserve">branes before and after hydration was used to determine the water uptake of the prepared membranes. The membranes were dipped in </w:t>
      </w:r>
      <w:proofErr w:type="spellStart"/>
      <w:r>
        <w:t>deionised</w:t>
      </w:r>
      <w:proofErr w:type="spellEnd"/>
      <w:r>
        <w:t xml:space="preserve"> water at 25</w:t>
      </w:r>
      <w:r>
        <w:rPr>
          <w:position w:val="9"/>
          <w:sz w:val="16"/>
        </w:rPr>
        <w:t>o</w:t>
      </w:r>
      <w:r>
        <w:t xml:space="preserve">C for 24 hours. The water contained on the membrane surface was cleaned and dried by tissue paper before </w:t>
      </w:r>
      <w:r>
        <w:rPr>
          <w:position w:val="2"/>
        </w:rPr>
        <w:t xml:space="preserve">weighing the wet membranes to obtain </w:t>
      </w:r>
      <w:r>
        <w:rPr>
          <w:i/>
          <w:position w:val="2"/>
        </w:rPr>
        <w:t>W</w:t>
      </w:r>
      <w:r>
        <w:rPr>
          <w:i/>
          <w:sz w:val="16"/>
        </w:rPr>
        <w:t>wet</w:t>
      </w:r>
      <w:r>
        <w:rPr>
          <w:position w:val="2"/>
        </w:rPr>
        <w:t>. Then, the wet membranes were dried at 100</w:t>
      </w:r>
      <w:r>
        <w:rPr>
          <w:position w:val="2"/>
          <w:vertAlign w:val="superscript"/>
        </w:rPr>
        <w:t>o</w:t>
      </w:r>
      <w:r>
        <w:rPr>
          <w:position w:val="2"/>
        </w:rPr>
        <w:t xml:space="preserve">C overnight (12 hours) and weighed to obtain </w:t>
      </w:r>
      <w:r>
        <w:rPr>
          <w:i/>
          <w:position w:val="2"/>
        </w:rPr>
        <w:t>W</w:t>
      </w:r>
      <w:r>
        <w:rPr>
          <w:i/>
          <w:sz w:val="16"/>
        </w:rPr>
        <w:t>dry</w:t>
      </w:r>
      <w:r>
        <w:rPr>
          <w:position w:val="2"/>
        </w:rPr>
        <w:t xml:space="preserve">. The value of the water uptake was calculated from </w:t>
      </w:r>
      <w:r>
        <w:t>Eq.1.</w:t>
      </w:r>
    </w:p>
    <w:p w14:paraId="7A4F3E40" w14:textId="77777777" w:rsidR="00A2457B" w:rsidRDefault="00A2457B">
      <w:pPr>
        <w:spacing w:line="352" w:lineRule="auto"/>
        <w:jc w:val="both"/>
        <w:sectPr w:rsidR="00A2457B">
          <w:pgSz w:w="12240" w:h="15840"/>
          <w:pgMar w:top="1480" w:right="1020" w:bottom="1160" w:left="0" w:header="0" w:footer="965" w:gutter="0"/>
          <w:cols w:space="720"/>
        </w:sectPr>
      </w:pPr>
    </w:p>
    <w:p w14:paraId="4D141416" w14:textId="77777777" w:rsidR="00A2457B" w:rsidRDefault="00A2457B">
      <w:pPr>
        <w:pStyle w:val="BodyText"/>
        <w:spacing w:before="2"/>
        <w:rPr>
          <w:sz w:val="4"/>
        </w:rPr>
      </w:pPr>
    </w:p>
    <w:p w14:paraId="16536D22" w14:textId="77777777" w:rsidR="00A2457B" w:rsidRDefault="008177D1">
      <w:pPr>
        <w:pStyle w:val="BodyText"/>
        <w:ind w:left="4320"/>
        <w:rPr>
          <w:sz w:val="20"/>
        </w:rPr>
      </w:pPr>
      <w:r>
        <w:rPr>
          <w:noProof/>
          <w:sz w:val="20"/>
        </w:rPr>
        <w:drawing>
          <wp:inline distT="0" distB="0" distL="0" distR="0" wp14:anchorId="35B9CDCE" wp14:editId="34192A7C">
            <wp:extent cx="1767720" cy="28860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767720" cy="288607"/>
                    </a:xfrm>
                    <a:prstGeom prst="rect">
                      <a:avLst/>
                    </a:prstGeom>
                  </pic:spPr>
                </pic:pic>
              </a:graphicData>
            </a:graphic>
          </wp:inline>
        </w:drawing>
      </w:r>
    </w:p>
    <w:p w14:paraId="198E5C5D" w14:textId="77777777" w:rsidR="00A2457B" w:rsidRDefault="008177D1">
      <w:pPr>
        <w:pStyle w:val="BodyText"/>
        <w:spacing w:before="177"/>
        <w:ind w:left="1440"/>
      </w:pPr>
      <w:r>
        <w:t>Physical properties of the membranes before they are wetted are given in Table 1.</w:t>
      </w:r>
    </w:p>
    <w:p w14:paraId="057A194E" w14:textId="77777777" w:rsidR="00A2457B" w:rsidRDefault="008177D1">
      <w:pPr>
        <w:spacing w:before="82"/>
        <w:ind w:left="731" w:right="837"/>
        <w:jc w:val="center"/>
        <w:rPr>
          <w:sz w:val="24"/>
        </w:rPr>
      </w:pPr>
      <w:r>
        <w:br w:type="column"/>
      </w:r>
      <w:r>
        <w:rPr>
          <w:sz w:val="24"/>
        </w:rPr>
        <w:t>(1)</w:t>
      </w:r>
    </w:p>
    <w:p w14:paraId="38297DAF" w14:textId="77777777" w:rsidR="00A2457B" w:rsidRDefault="00A2457B">
      <w:pPr>
        <w:jc w:val="center"/>
        <w:rPr>
          <w:sz w:val="24"/>
        </w:rPr>
        <w:sectPr w:rsidR="00A2457B">
          <w:type w:val="continuous"/>
          <w:pgSz w:w="12240" w:h="15840"/>
          <w:pgMar w:top="620" w:right="1020" w:bottom="0" w:left="0" w:header="720" w:footer="720" w:gutter="0"/>
          <w:cols w:num="2" w:space="720" w:equalWidth="0">
            <w:col w:w="9292" w:space="40"/>
            <w:col w:w="1888"/>
          </w:cols>
        </w:sectPr>
      </w:pPr>
    </w:p>
    <w:p w14:paraId="2AC76CD4" w14:textId="77777777" w:rsidR="00A2457B" w:rsidRDefault="00A2457B">
      <w:pPr>
        <w:pStyle w:val="BodyText"/>
        <w:rPr>
          <w:sz w:val="20"/>
        </w:rPr>
      </w:pPr>
    </w:p>
    <w:p w14:paraId="3FA6DB14" w14:textId="77777777" w:rsidR="00A2457B" w:rsidRDefault="00A2457B">
      <w:pPr>
        <w:pStyle w:val="BodyText"/>
        <w:spacing w:before="4"/>
        <w:rPr>
          <w:sz w:val="20"/>
        </w:rPr>
      </w:pPr>
    </w:p>
    <w:p w14:paraId="7F2F74D7" w14:textId="77777777" w:rsidR="00A2457B" w:rsidRDefault="008177D1">
      <w:pPr>
        <w:pStyle w:val="Heading2"/>
        <w:spacing w:before="90"/>
        <w:jc w:val="both"/>
      </w:pPr>
      <w:r>
        <w:t>2.2. 5. Determination of Permeation Performance of Prepared Membrane</w:t>
      </w:r>
    </w:p>
    <w:p w14:paraId="5AA24F7E" w14:textId="77777777" w:rsidR="00A2457B" w:rsidRDefault="008177D1">
      <w:pPr>
        <w:pStyle w:val="BodyText"/>
        <w:spacing w:before="135" w:line="357" w:lineRule="auto"/>
        <w:ind w:left="1440" w:right="108"/>
        <w:jc w:val="both"/>
      </w:pPr>
      <w:r>
        <w:t>The membrane flux and percentage rejection were measured by using a two-com</w:t>
      </w:r>
      <w:r>
        <w:t xml:space="preserve">partment membrane cell </w:t>
      </w:r>
      <w:proofErr w:type="gramStart"/>
      <w:r>
        <w:t>similar to</w:t>
      </w:r>
      <w:proofErr w:type="gramEnd"/>
      <w:r>
        <w:t xml:space="preserve"> a Stokes-Einstein cell. The membranes used here are as described earlier. The effective membrane area was 19.62 cm</w:t>
      </w:r>
      <w:r>
        <w:rPr>
          <w:position w:val="9"/>
          <w:sz w:val="16"/>
        </w:rPr>
        <w:t>2</w:t>
      </w:r>
      <w:r>
        <w:t>. Ethanolic solution of crude resveratrol was stirred continuously at 300 rpm using magnetic stirrer and ci</w:t>
      </w:r>
      <w:r>
        <w:t xml:space="preserve">rculated by peristaltic pump. For optimum conditions, the number of experiments was conducted at variable conditions such as concentration, pressure, etc. The experiments were carried out in a continuous mode for 5 hours. The sample solution was collected </w:t>
      </w:r>
      <w:r>
        <w:t xml:space="preserve">from permeate side at </w:t>
      </w:r>
      <w:proofErr w:type="gramStart"/>
      <w:r>
        <w:t>1 hour</w:t>
      </w:r>
      <w:proofErr w:type="gramEnd"/>
      <w:r>
        <w:t xml:space="preserve"> interval. The collected samples were </w:t>
      </w:r>
      <w:proofErr w:type="spellStart"/>
      <w:r>
        <w:t>analysed</w:t>
      </w:r>
      <w:proofErr w:type="spellEnd"/>
      <w:r>
        <w:t xml:space="preserve"> by UV-VIS Spectrophotometer (EVOLUTION 201, Thermo Fischer </w:t>
      </w:r>
      <w:proofErr w:type="spellStart"/>
      <w:r>
        <w:t>ScientificLtd</w:t>
      </w:r>
      <w:proofErr w:type="spellEnd"/>
      <w:r>
        <w:t>, Austria Ltd) without further processing. The concentration of resveratrol was determined using a calibratio</w:t>
      </w:r>
      <w:r>
        <w:t>n curve obtained from commercial resveratrol considering concentration (X) in the range of 2.41-7.63 mmol/L and absorbance (Y) at 306 nm using the regression equation [Y = 0.47797X + 0.1677 (R</w:t>
      </w:r>
      <w:r>
        <w:rPr>
          <w:position w:val="9"/>
          <w:sz w:val="16"/>
        </w:rPr>
        <w:t>2</w:t>
      </w:r>
      <w:r>
        <w:t>= 0.99)].</w:t>
      </w:r>
    </w:p>
    <w:p w14:paraId="1FD08A7D" w14:textId="77777777" w:rsidR="00A2457B" w:rsidRDefault="00A2457B">
      <w:pPr>
        <w:pStyle w:val="BodyText"/>
        <w:spacing w:before="7"/>
        <w:rPr>
          <w:sz w:val="36"/>
        </w:rPr>
      </w:pPr>
    </w:p>
    <w:p w14:paraId="1E5D9E9A" w14:textId="77777777" w:rsidR="00A2457B" w:rsidRDefault="008177D1">
      <w:pPr>
        <w:pStyle w:val="Heading2"/>
        <w:numPr>
          <w:ilvl w:val="2"/>
          <w:numId w:val="5"/>
        </w:numPr>
        <w:tabs>
          <w:tab w:val="left" w:pos="2041"/>
        </w:tabs>
        <w:ind w:hanging="601"/>
        <w:jc w:val="both"/>
      </w:pPr>
      <w:proofErr w:type="spellStart"/>
      <w:r>
        <w:t>Characterisation</w:t>
      </w:r>
      <w:proofErr w:type="spellEnd"/>
      <w:r>
        <w:t xml:space="preserve"> of Purified</w:t>
      </w:r>
      <w:r>
        <w:rPr>
          <w:spacing w:val="2"/>
        </w:rPr>
        <w:t xml:space="preserve"> </w:t>
      </w:r>
      <w:r>
        <w:t>Resveratrol</w:t>
      </w:r>
    </w:p>
    <w:p w14:paraId="089A2E79" w14:textId="77777777" w:rsidR="00A2457B" w:rsidRDefault="008177D1">
      <w:pPr>
        <w:pStyle w:val="BodyText"/>
        <w:spacing w:before="135" w:line="355" w:lineRule="auto"/>
        <w:ind w:left="1440" w:right="107"/>
        <w:jc w:val="both"/>
      </w:pPr>
      <w:r>
        <w:t>The purifie</w:t>
      </w:r>
      <w:r>
        <w:t xml:space="preserve">d resveratrol was </w:t>
      </w:r>
      <w:proofErr w:type="spellStart"/>
      <w:r>
        <w:t>characterised</w:t>
      </w:r>
      <w:proofErr w:type="spellEnd"/>
      <w:r>
        <w:t xml:space="preserve"> by infrared (IR), nuclear magnetic resonance (NMR) and mass spectroscopy. IR spectra were recorded on PERKIN Elmer System 2000. </w:t>
      </w:r>
      <w:r>
        <w:rPr>
          <w:position w:val="9"/>
          <w:sz w:val="16"/>
        </w:rPr>
        <w:t>1</w:t>
      </w:r>
      <w:r>
        <w:t xml:space="preserve">H and </w:t>
      </w:r>
      <w:r>
        <w:rPr>
          <w:position w:val="9"/>
          <w:sz w:val="16"/>
        </w:rPr>
        <w:t>13</w:t>
      </w:r>
      <w:r>
        <w:t>C NMR spectra were recorded on an advanced DPX Bruker 270 MHz NMR Spectrometer. Mass sp</w:t>
      </w:r>
      <w:r>
        <w:t>ectra were obtained from TRACE GSQ GCMS instrument (M/S Thermo Fisher Scientific Austria Ltd).</w:t>
      </w:r>
    </w:p>
    <w:p w14:paraId="1DF59819" w14:textId="77777777" w:rsidR="00A2457B" w:rsidRDefault="00A2457B">
      <w:pPr>
        <w:spacing w:line="355" w:lineRule="auto"/>
        <w:jc w:val="both"/>
        <w:sectPr w:rsidR="00A2457B">
          <w:type w:val="continuous"/>
          <w:pgSz w:w="12240" w:h="15840"/>
          <w:pgMar w:top="620" w:right="1020" w:bottom="0" w:left="0" w:header="720" w:footer="720" w:gutter="0"/>
          <w:cols w:space="720"/>
        </w:sectPr>
      </w:pPr>
    </w:p>
    <w:p w14:paraId="71D8BD23" w14:textId="77777777" w:rsidR="00A2457B" w:rsidRDefault="008177D1">
      <w:pPr>
        <w:pStyle w:val="Heading2"/>
        <w:numPr>
          <w:ilvl w:val="2"/>
          <w:numId w:val="5"/>
        </w:numPr>
        <w:tabs>
          <w:tab w:val="left" w:pos="2041"/>
        </w:tabs>
        <w:spacing w:before="72"/>
        <w:ind w:hanging="601"/>
      </w:pPr>
      <w:r>
        <w:lastRenderedPageBreak/>
        <w:t>Determination of permeation flux and</w:t>
      </w:r>
      <w:r>
        <w:rPr>
          <w:spacing w:val="-2"/>
        </w:rPr>
        <w:t xml:space="preserve"> </w:t>
      </w:r>
      <w:r>
        <w:t>rejection</w:t>
      </w:r>
    </w:p>
    <w:p w14:paraId="22DCE18D" w14:textId="77777777" w:rsidR="00A2457B" w:rsidRDefault="008177D1">
      <w:pPr>
        <w:pStyle w:val="BodyText"/>
        <w:spacing w:before="134" w:line="360" w:lineRule="auto"/>
        <w:ind w:left="1440"/>
      </w:pPr>
      <w:r>
        <w:t xml:space="preserve">The permeation flux and percentage rejection were evaluated for ethanolic solution of </w:t>
      </w:r>
      <w:proofErr w:type="spellStart"/>
      <w:r>
        <w:t>reseveratrol</w:t>
      </w:r>
      <w:proofErr w:type="spellEnd"/>
      <w:r>
        <w:t xml:space="preserve"> using the equations as follows [16].</w:t>
      </w:r>
    </w:p>
    <w:p w14:paraId="0EC59F30" w14:textId="77777777" w:rsidR="00A2457B" w:rsidRDefault="00A2457B">
      <w:pPr>
        <w:pStyle w:val="BodyText"/>
        <w:spacing w:before="1"/>
        <w:rPr>
          <w:sz w:val="28"/>
        </w:rPr>
      </w:pPr>
    </w:p>
    <w:p w14:paraId="4E78BA6C" w14:textId="77777777" w:rsidR="00A2457B" w:rsidRDefault="00A2457B">
      <w:pPr>
        <w:rPr>
          <w:sz w:val="28"/>
        </w:rPr>
        <w:sectPr w:rsidR="00A2457B">
          <w:pgSz w:w="12240" w:h="15840"/>
          <w:pgMar w:top="1060" w:right="1020" w:bottom="1160" w:left="0" w:header="0" w:footer="965" w:gutter="0"/>
          <w:cols w:space="720"/>
        </w:sectPr>
      </w:pPr>
    </w:p>
    <w:p w14:paraId="08948DBD" w14:textId="77777777" w:rsidR="00A2457B" w:rsidRDefault="008177D1">
      <w:pPr>
        <w:pStyle w:val="BodyText"/>
        <w:spacing w:before="90"/>
        <w:ind w:left="1440"/>
      </w:pPr>
      <w:r>
        <w:t>The permeation flux,</w:t>
      </w:r>
    </w:p>
    <w:p w14:paraId="460E5098" w14:textId="77777777" w:rsidR="00A2457B" w:rsidRDefault="00A2457B">
      <w:pPr>
        <w:pStyle w:val="BodyText"/>
        <w:rPr>
          <w:sz w:val="26"/>
        </w:rPr>
      </w:pPr>
    </w:p>
    <w:p w14:paraId="2E36B541" w14:textId="77777777" w:rsidR="00A2457B" w:rsidRDefault="008177D1">
      <w:pPr>
        <w:pStyle w:val="BodyText"/>
        <w:spacing w:before="205"/>
        <w:jc w:val="right"/>
      </w:pPr>
      <w:r>
        <w:t>J =</w:t>
      </w:r>
    </w:p>
    <w:p w14:paraId="03D456E2" w14:textId="77777777" w:rsidR="00A2457B" w:rsidRDefault="00A2457B">
      <w:pPr>
        <w:pStyle w:val="BodyText"/>
        <w:rPr>
          <w:sz w:val="28"/>
        </w:rPr>
      </w:pPr>
    </w:p>
    <w:p w14:paraId="0415CE88" w14:textId="77777777" w:rsidR="00A2457B" w:rsidRDefault="008177D1">
      <w:pPr>
        <w:pStyle w:val="BodyText"/>
        <w:ind w:left="1440"/>
      </w:pPr>
      <w:r>
        <w:t>The percent rejection</w:t>
      </w:r>
    </w:p>
    <w:p w14:paraId="53A0F43F" w14:textId="77777777" w:rsidR="00A2457B" w:rsidRDefault="008177D1">
      <w:pPr>
        <w:pStyle w:val="BodyText"/>
        <w:rPr>
          <w:sz w:val="26"/>
        </w:rPr>
      </w:pPr>
      <w:r>
        <w:br w:type="column"/>
      </w:r>
    </w:p>
    <w:p w14:paraId="60C7019B" w14:textId="77777777" w:rsidR="00A2457B" w:rsidRDefault="00A2457B">
      <w:pPr>
        <w:pStyle w:val="BodyText"/>
        <w:spacing w:before="3"/>
        <w:rPr>
          <w:sz w:val="36"/>
        </w:rPr>
      </w:pPr>
    </w:p>
    <w:p w14:paraId="4D9586A7" w14:textId="77777777" w:rsidR="00A2457B" w:rsidRDefault="008177D1">
      <w:pPr>
        <w:ind w:left="347"/>
        <w:rPr>
          <w:i/>
          <w:sz w:val="24"/>
        </w:rPr>
      </w:pPr>
      <w:r>
        <w:rPr>
          <w:i/>
          <w:w w:val="99"/>
          <w:sz w:val="24"/>
        </w:rPr>
        <w:t>V</w:t>
      </w:r>
    </w:p>
    <w:p w14:paraId="7C5B8B5B" w14:textId="77777777" w:rsidR="00A2457B" w:rsidRDefault="00A2457B">
      <w:pPr>
        <w:pStyle w:val="BodyText"/>
        <w:spacing w:before="11"/>
        <w:rPr>
          <w:i/>
          <w:sz w:val="2"/>
        </w:rPr>
      </w:pPr>
    </w:p>
    <w:p w14:paraId="5EFE2854" w14:textId="77777777" w:rsidR="00A2457B" w:rsidRDefault="008177D1">
      <w:pPr>
        <w:pStyle w:val="BodyText"/>
        <w:spacing w:line="20" w:lineRule="exact"/>
        <w:ind w:left="232"/>
        <w:rPr>
          <w:sz w:val="2"/>
        </w:rPr>
      </w:pPr>
      <w:r>
        <w:rPr>
          <w:sz w:val="2"/>
        </w:rPr>
      </w:r>
      <w:r>
        <w:rPr>
          <w:sz w:val="2"/>
        </w:rPr>
        <w:pict w14:anchorId="6DF49133">
          <v:group id="_x0000_s1028" style="width:20.95pt;height:.5pt;mso-position-horizontal-relative:char;mso-position-vertical-relative:line" coordsize="419,10">
            <v:line id="_x0000_s1029" style="position:absolute" from="0,5" to="418,5" strokeweight=".17475mm"/>
            <w10:anchorlock/>
          </v:group>
        </w:pict>
      </w:r>
    </w:p>
    <w:p w14:paraId="575E0B89" w14:textId="77777777" w:rsidR="00A2457B" w:rsidRDefault="008177D1">
      <w:pPr>
        <w:ind w:left="272"/>
        <w:rPr>
          <w:i/>
          <w:sz w:val="24"/>
        </w:rPr>
      </w:pPr>
      <w:proofErr w:type="spellStart"/>
      <w:r>
        <w:rPr>
          <w:i/>
          <w:sz w:val="24"/>
        </w:rPr>
        <w:t>A</w:t>
      </w:r>
      <w:r>
        <w:rPr>
          <w:rFonts w:ascii="Symbol" w:hAnsi="Symbol"/>
          <w:sz w:val="24"/>
        </w:rPr>
        <w:t></w:t>
      </w:r>
      <w:r>
        <w:rPr>
          <w:i/>
          <w:sz w:val="24"/>
        </w:rPr>
        <w:t>t</w:t>
      </w:r>
      <w:proofErr w:type="spellEnd"/>
    </w:p>
    <w:p w14:paraId="4DED6B9F" w14:textId="77777777" w:rsidR="00A2457B" w:rsidRDefault="00A2457B">
      <w:pPr>
        <w:pStyle w:val="BodyText"/>
        <w:rPr>
          <w:i/>
          <w:sz w:val="28"/>
        </w:rPr>
      </w:pPr>
    </w:p>
    <w:p w14:paraId="28469F56" w14:textId="77777777" w:rsidR="00A2457B" w:rsidRDefault="008177D1">
      <w:pPr>
        <w:spacing w:before="242" w:line="214" w:lineRule="exact"/>
        <w:ind w:left="1081"/>
        <w:rPr>
          <w:i/>
          <w:sz w:val="24"/>
        </w:rPr>
      </w:pPr>
      <w:r>
        <w:rPr>
          <w:i/>
          <w:w w:val="98"/>
          <w:sz w:val="24"/>
        </w:rPr>
        <w:t>C</w:t>
      </w:r>
    </w:p>
    <w:p w14:paraId="385B6149" w14:textId="77777777" w:rsidR="00A2457B" w:rsidRDefault="008177D1">
      <w:pPr>
        <w:pStyle w:val="BodyText"/>
        <w:tabs>
          <w:tab w:val="left" w:pos="1270"/>
        </w:tabs>
        <w:spacing w:line="206" w:lineRule="exact"/>
        <w:ind w:left="149"/>
        <w:rPr>
          <w:i/>
          <w:sz w:val="14"/>
        </w:rPr>
      </w:pPr>
      <w:r>
        <w:pict w14:anchorId="5A734883">
          <v:line id="_x0000_s1027" style="position:absolute;left:0;text-align:left;z-index:-252631040;mso-position-horizontal-relative:page" from="249.85pt,6.95pt" to="266.3pt,6.95pt" strokeweight=".18147mm">
            <w10:wrap anchorx="page"/>
          </v:line>
        </w:pict>
      </w:r>
      <w:r>
        <w:t>R%</w:t>
      </w:r>
      <w:r>
        <w:rPr>
          <w:spacing w:val="-1"/>
        </w:rPr>
        <w:t xml:space="preserve"> </w:t>
      </w:r>
      <w:r>
        <w:t>=</w:t>
      </w:r>
      <w:r>
        <w:rPr>
          <w:spacing w:val="-1"/>
        </w:rPr>
        <w:t xml:space="preserve"> </w:t>
      </w:r>
      <w:r>
        <w:t>1-</w:t>
      </w:r>
      <w:r>
        <w:tab/>
      </w:r>
      <w:r>
        <w:rPr>
          <w:i/>
          <w:position w:val="13"/>
          <w:sz w:val="14"/>
        </w:rPr>
        <w:t>p</w:t>
      </w:r>
    </w:p>
    <w:p w14:paraId="24B00C75" w14:textId="77777777" w:rsidR="00A2457B" w:rsidRDefault="008177D1">
      <w:pPr>
        <w:spacing w:line="270" w:lineRule="exact"/>
        <w:ind w:left="1074"/>
        <w:rPr>
          <w:i/>
          <w:sz w:val="14"/>
        </w:rPr>
      </w:pPr>
      <w:r>
        <w:rPr>
          <w:i/>
          <w:spacing w:val="9"/>
          <w:sz w:val="24"/>
        </w:rPr>
        <w:t>C</w:t>
      </w:r>
      <w:r>
        <w:rPr>
          <w:i/>
          <w:spacing w:val="9"/>
          <w:position w:val="-5"/>
          <w:sz w:val="14"/>
        </w:rPr>
        <w:t>F</w:t>
      </w:r>
    </w:p>
    <w:p w14:paraId="10DA9D4E" w14:textId="77777777" w:rsidR="00A2457B" w:rsidRDefault="008177D1">
      <w:pPr>
        <w:pStyle w:val="BodyText"/>
        <w:rPr>
          <w:i/>
          <w:sz w:val="26"/>
        </w:rPr>
      </w:pPr>
      <w:r>
        <w:br w:type="column"/>
      </w:r>
    </w:p>
    <w:p w14:paraId="2DD160AD" w14:textId="77777777" w:rsidR="00A2457B" w:rsidRDefault="00A2457B">
      <w:pPr>
        <w:pStyle w:val="BodyText"/>
        <w:rPr>
          <w:i/>
          <w:sz w:val="26"/>
        </w:rPr>
      </w:pPr>
    </w:p>
    <w:p w14:paraId="54768E2F" w14:textId="77777777" w:rsidR="00A2457B" w:rsidRDefault="00A2457B">
      <w:pPr>
        <w:pStyle w:val="BodyText"/>
        <w:spacing w:before="8"/>
        <w:rPr>
          <w:i/>
          <w:sz w:val="23"/>
        </w:rPr>
      </w:pPr>
    </w:p>
    <w:p w14:paraId="633989E6" w14:textId="77777777" w:rsidR="00A2457B" w:rsidRDefault="008177D1">
      <w:pPr>
        <w:pStyle w:val="BodyText"/>
        <w:ind w:left="1422" w:right="1557"/>
        <w:jc w:val="center"/>
      </w:pPr>
      <w:r>
        <w:t>(3)</w:t>
      </w:r>
    </w:p>
    <w:p w14:paraId="316C1AD1" w14:textId="77777777" w:rsidR="00A2457B" w:rsidRDefault="00A2457B">
      <w:pPr>
        <w:jc w:val="center"/>
        <w:sectPr w:rsidR="00A2457B">
          <w:type w:val="continuous"/>
          <w:pgSz w:w="12240" w:h="15840"/>
          <w:pgMar w:top="620" w:right="1020" w:bottom="0" w:left="0" w:header="720" w:footer="720" w:gutter="0"/>
          <w:cols w:num="3" w:space="720" w:equalWidth="0">
            <w:col w:w="3892" w:space="40"/>
            <w:col w:w="1380" w:space="2609"/>
            <w:col w:w="3299"/>
          </w:cols>
        </w:sectPr>
      </w:pPr>
    </w:p>
    <w:p w14:paraId="1B4D8ABC" w14:textId="77777777" w:rsidR="00A2457B" w:rsidRDefault="008177D1">
      <w:pPr>
        <w:pStyle w:val="BodyText"/>
        <w:spacing w:before="155"/>
        <w:ind w:left="1440"/>
        <w:jc w:val="both"/>
      </w:pPr>
      <w:r>
        <w:rPr>
          <w:position w:val="2"/>
        </w:rPr>
        <w:t>Where, C</w:t>
      </w:r>
      <w:r>
        <w:rPr>
          <w:sz w:val="16"/>
        </w:rPr>
        <w:t xml:space="preserve">p </w:t>
      </w:r>
      <w:r>
        <w:rPr>
          <w:position w:val="2"/>
        </w:rPr>
        <w:t>and C</w:t>
      </w:r>
      <w:r>
        <w:rPr>
          <w:sz w:val="16"/>
        </w:rPr>
        <w:t xml:space="preserve">F </w:t>
      </w:r>
      <w:r>
        <w:rPr>
          <w:position w:val="2"/>
        </w:rPr>
        <w:t>are the concentrations at the feed and permeate.</w:t>
      </w:r>
    </w:p>
    <w:p w14:paraId="08D01ABA" w14:textId="77777777" w:rsidR="00A2457B" w:rsidRDefault="00A2457B">
      <w:pPr>
        <w:pStyle w:val="BodyText"/>
        <w:rPr>
          <w:sz w:val="26"/>
        </w:rPr>
      </w:pPr>
    </w:p>
    <w:p w14:paraId="329E0F8A" w14:textId="77777777" w:rsidR="00A2457B" w:rsidRDefault="00A2457B">
      <w:pPr>
        <w:pStyle w:val="BodyText"/>
        <w:spacing w:before="2"/>
        <w:rPr>
          <w:sz w:val="22"/>
        </w:rPr>
      </w:pPr>
    </w:p>
    <w:p w14:paraId="74C6DCEC" w14:textId="77777777" w:rsidR="00A2457B" w:rsidRDefault="008177D1">
      <w:pPr>
        <w:pStyle w:val="Heading2"/>
        <w:numPr>
          <w:ilvl w:val="0"/>
          <w:numId w:val="6"/>
        </w:numPr>
        <w:tabs>
          <w:tab w:val="left" w:pos="1681"/>
        </w:tabs>
        <w:spacing w:before="1"/>
        <w:ind w:left="1680" w:hanging="241"/>
        <w:jc w:val="both"/>
      </w:pPr>
      <w:r>
        <w:t>Results and</w:t>
      </w:r>
      <w:r>
        <w:rPr>
          <w:spacing w:val="-1"/>
        </w:rPr>
        <w:t xml:space="preserve"> </w:t>
      </w:r>
      <w:r>
        <w:t>Discussions</w:t>
      </w:r>
    </w:p>
    <w:p w14:paraId="0C1647FE" w14:textId="77777777" w:rsidR="00A2457B" w:rsidRDefault="008177D1">
      <w:pPr>
        <w:pStyle w:val="ListParagraph"/>
        <w:numPr>
          <w:ilvl w:val="1"/>
          <w:numId w:val="6"/>
        </w:numPr>
        <w:tabs>
          <w:tab w:val="left" w:pos="2161"/>
        </w:tabs>
        <w:spacing w:before="136"/>
        <w:ind w:left="2160" w:hanging="721"/>
        <w:jc w:val="both"/>
        <w:rPr>
          <w:b/>
          <w:sz w:val="24"/>
        </w:rPr>
      </w:pPr>
      <w:r>
        <w:rPr>
          <w:b/>
          <w:sz w:val="24"/>
        </w:rPr>
        <w:t xml:space="preserve">Chemical </w:t>
      </w:r>
      <w:proofErr w:type="spellStart"/>
      <w:r>
        <w:rPr>
          <w:b/>
          <w:sz w:val="24"/>
        </w:rPr>
        <w:t>Compositionand</w:t>
      </w:r>
      <w:proofErr w:type="spellEnd"/>
      <w:r>
        <w:rPr>
          <w:b/>
          <w:sz w:val="24"/>
        </w:rPr>
        <w:t xml:space="preserve"> Physical </w:t>
      </w:r>
      <w:proofErr w:type="spellStart"/>
      <w:r>
        <w:rPr>
          <w:b/>
          <w:sz w:val="24"/>
        </w:rPr>
        <w:t>Characterisation</w:t>
      </w:r>
      <w:proofErr w:type="spellEnd"/>
      <w:r>
        <w:rPr>
          <w:b/>
          <w:sz w:val="24"/>
        </w:rPr>
        <w:t xml:space="preserve"> of the</w:t>
      </w:r>
      <w:r>
        <w:rPr>
          <w:b/>
          <w:spacing w:val="1"/>
          <w:sz w:val="24"/>
        </w:rPr>
        <w:t xml:space="preserve"> </w:t>
      </w:r>
      <w:r>
        <w:rPr>
          <w:b/>
          <w:sz w:val="24"/>
        </w:rPr>
        <w:t>Membrane</w:t>
      </w:r>
    </w:p>
    <w:p w14:paraId="4DD4914C" w14:textId="77777777" w:rsidR="00A2457B" w:rsidRDefault="008177D1">
      <w:pPr>
        <w:pStyle w:val="BodyText"/>
        <w:spacing w:before="135" w:line="352" w:lineRule="auto"/>
        <w:ind w:left="1440" w:right="108"/>
        <w:jc w:val="both"/>
      </w:pPr>
      <w:r>
        <w:t>The FTIR spectra of beta CD and beta CD-Glu membrane are shown in Figure 2. The black line indicates the beta CD membrane and the red line indicates the cross-linked membrane. The band at 29</w:t>
      </w:r>
      <w:r>
        <w:t>69 cm</w:t>
      </w:r>
      <w:r>
        <w:rPr>
          <w:position w:val="9"/>
          <w:sz w:val="16"/>
        </w:rPr>
        <w:t xml:space="preserve">-1 </w:t>
      </w:r>
      <w:r>
        <w:t>is for N-H stretching, 1584 cm</w:t>
      </w:r>
      <w:r>
        <w:rPr>
          <w:position w:val="9"/>
          <w:sz w:val="16"/>
        </w:rPr>
        <w:t xml:space="preserve">-1 </w:t>
      </w:r>
      <w:r>
        <w:t>is due to C-O stretching, 1488 cm</w:t>
      </w:r>
      <w:r>
        <w:rPr>
          <w:position w:val="9"/>
          <w:sz w:val="16"/>
        </w:rPr>
        <w:t xml:space="preserve">-1 </w:t>
      </w:r>
      <w:r>
        <w:t xml:space="preserve">is for C-H stretching, </w:t>
      </w:r>
      <w:r>
        <w:rPr>
          <w:position w:val="2"/>
        </w:rPr>
        <w:t>1105 cm</w:t>
      </w:r>
      <w:r>
        <w:rPr>
          <w:position w:val="2"/>
          <w:vertAlign w:val="superscript"/>
        </w:rPr>
        <w:t>-1</w:t>
      </w:r>
      <w:r>
        <w:rPr>
          <w:position w:val="2"/>
        </w:rPr>
        <w:t xml:space="preserve"> is due to C-C stretching and 1150 cm</w:t>
      </w:r>
      <w:r>
        <w:rPr>
          <w:position w:val="2"/>
          <w:vertAlign w:val="superscript"/>
        </w:rPr>
        <w:t>-1</w:t>
      </w:r>
      <w:r>
        <w:rPr>
          <w:position w:val="2"/>
        </w:rPr>
        <w:t xml:space="preserve"> is due to C-SO</w:t>
      </w:r>
      <w:r>
        <w:rPr>
          <w:sz w:val="16"/>
        </w:rPr>
        <w:t>2</w:t>
      </w:r>
      <w:r>
        <w:rPr>
          <w:position w:val="2"/>
        </w:rPr>
        <w:t xml:space="preserve">-C stretching. In the spectra of  </w:t>
      </w:r>
      <w:r>
        <w:t>beta CD-Glu cross-linked membrane the band at 1724 cm</w:t>
      </w:r>
      <w:r>
        <w:rPr>
          <w:position w:val="9"/>
          <w:sz w:val="16"/>
        </w:rPr>
        <w:t xml:space="preserve">−1 </w:t>
      </w:r>
      <w:r>
        <w:t>is attributed due to the formation of ether linkage (acetal) as a result of cross-linking took place between primary alcoholic groups at outer periphery of beta CD with glutaraldehyde and bands in the</w:t>
      </w:r>
      <w:r>
        <w:t xml:space="preserve"> region of 2800–2700 cm</w:t>
      </w:r>
      <w:r>
        <w:rPr>
          <w:position w:val="9"/>
          <w:sz w:val="16"/>
        </w:rPr>
        <w:t xml:space="preserve">−1 </w:t>
      </w:r>
      <w:r>
        <w:t>are due to un-reacted aldehyde group of glutaraldehyde present in the membrane. The absorbance in the region of 1150–1050 cm</w:t>
      </w:r>
      <w:r>
        <w:rPr>
          <w:position w:val="9"/>
          <w:sz w:val="16"/>
        </w:rPr>
        <w:t xml:space="preserve">−1 </w:t>
      </w:r>
      <w:r>
        <w:t>is due to C-O-C and C-O stretch (alkyl-substituted ether) arose due to cross-linking of beta-CD with</w:t>
      </w:r>
      <w:r>
        <w:rPr>
          <w:spacing w:val="-2"/>
        </w:rPr>
        <w:t xml:space="preserve"> </w:t>
      </w:r>
      <w:r>
        <w:t>gl</w:t>
      </w:r>
      <w:r>
        <w:t>utaraldehyde.</w:t>
      </w:r>
    </w:p>
    <w:p w14:paraId="6ED6E906" w14:textId="77777777" w:rsidR="00A2457B" w:rsidRDefault="00A2457B">
      <w:pPr>
        <w:pStyle w:val="BodyText"/>
        <w:spacing w:before="1"/>
        <w:rPr>
          <w:sz w:val="36"/>
        </w:rPr>
      </w:pPr>
    </w:p>
    <w:p w14:paraId="45B671E8" w14:textId="77777777" w:rsidR="00A2457B" w:rsidRDefault="008177D1">
      <w:pPr>
        <w:pStyle w:val="BodyText"/>
        <w:spacing w:before="1"/>
        <w:ind w:left="1440"/>
        <w:jc w:val="both"/>
      </w:pPr>
      <w:r>
        <w:t>The</w:t>
      </w:r>
      <w:r>
        <w:rPr>
          <w:spacing w:val="7"/>
        </w:rPr>
        <w:t xml:space="preserve"> </w:t>
      </w:r>
      <w:r>
        <w:t>diffraction</w:t>
      </w:r>
      <w:r>
        <w:rPr>
          <w:spacing w:val="9"/>
        </w:rPr>
        <w:t xml:space="preserve"> </w:t>
      </w:r>
      <w:r>
        <w:t>methods</w:t>
      </w:r>
      <w:r>
        <w:rPr>
          <w:spacing w:val="8"/>
        </w:rPr>
        <w:t xml:space="preserve"> </w:t>
      </w:r>
      <w:r>
        <w:t>of</w:t>
      </w:r>
      <w:r>
        <w:rPr>
          <w:spacing w:val="8"/>
        </w:rPr>
        <w:t xml:space="preserve"> </w:t>
      </w:r>
      <w:r>
        <w:t>the</w:t>
      </w:r>
      <w:r>
        <w:rPr>
          <w:spacing w:val="8"/>
        </w:rPr>
        <w:t xml:space="preserve"> </w:t>
      </w:r>
      <w:r>
        <w:t>membranes</w:t>
      </w:r>
      <w:r>
        <w:rPr>
          <w:spacing w:val="11"/>
        </w:rPr>
        <w:t xml:space="preserve"> </w:t>
      </w:r>
      <w:r>
        <w:t>were</w:t>
      </w:r>
      <w:r>
        <w:rPr>
          <w:spacing w:val="8"/>
        </w:rPr>
        <w:t xml:space="preserve"> </w:t>
      </w:r>
      <w:r>
        <w:t>analyzed</w:t>
      </w:r>
      <w:r>
        <w:rPr>
          <w:spacing w:val="9"/>
        </w:rPr>
        <w:t xml:space="preserve"> </w:t>
      </w:r>
      <w:r>
        <w:t>by</w:t>
      </w:r>
      <w:r>
        <w:rPr>
          <w:spacing w:val="3"/>
        </w:rPr>
        <w:t xml:space="preserve"> </w:t>
      </w:r>
      <w:r>
        <w:t>XRD</w:t>
      </w:r>
      <w:r>
        <w:rPr>
          <w:spacing w:val="9"/>
        </w:rPr>
        <w:t xml:space="preserve"> </w:t>
      </w:r>
      <w:r>
        <w:t>spectra</w:t>
      </w:r>
      <w:r>
        <w:rPr>
          <w:spacing w:val="10"/>
        </w:rPr>
        <w:t xml:space="preserve"> </w:t>
      </w:r>
      <w:r>
        <w:t>and</w:t>
      </w:r>
      <w:r>
        <w:rPr>
          <w:spacing w:val="8"/>
        </w:rPr>
        <w:t xml:space="preserve"> </w:t>
      </w:r>
      <w:r>
        <w:t>are</w:t>
      </w:r>
      <w:r>
        <w:rPr>
          <w:spacing w:val="7"/>
        </w:rPr>
        <w:t xml:space="preserve"> </w:t>
      </w:r>
      <w:r>
        <w:t>shown</w:t>
      </w:r>
      <w:r>
        <w:rPr>
          <w:spacing w:val="8"/>
        </w:rPr>
        <w:t xml:space="preserve"> </w:t>
      </w:r>
      <w:r>
        <w:t>in</w:t>
      </w:r>
      <w:r>
        <w:rPr>
          <w:spacing w:val="14"/>
        </w:rPr>
        <w:t xml:space="preserve"> </w:t>
      </w:r>
      <w:r>
        <w:t>Figure</w:t>
      </w:r>
    </w:p>
    <w:p w14:paraId="033CAC53" w14:textId="77777777" w:rsidR="00A2457B" w:rsidRDefault="008177D1">
      <w:pPr>
        <w:pStyle w:val="BodyText"/>
        <w:spacing w:before="136" w:line="360" w:lineRule="auto"/>
        <w:ind w:left="1440" w:right="110"/>
        <w:jc w:val="both"/>
      </w:pPr>
      <w:r>
        <w:t>3. The XRD analysis gives information about the structural changes during the formation of membranes. The patterns for the three membranes show broad peaks in the range of 15-30 of 2θ value. The broad peaks of the composite membrane denote the amorphous na</w:t>
      </w:r>
      <w:r>
        <w:t>ture of membrane which also specifies the conformation of complete homogeneity of the membranes [17]. The full width half maxima values (FWHM) were interpreted and in addition to this. The relative degrees of the</w:t>
      </w:r>
      <w:r>
        <w:rPr>
          <w:spacing w:val="19"/>
        </w:rPr>
        <w:t xml:space="preserve"> </w:t>
      </w:r>
      <w:r>
        <w:t>phase</w:t>
      </w:r>
      <w:r>
        <w:rPr>
          <w:spacing w:val="20"/>
        </w:rPr>
        <w:t xml:space="preserve"> </w:t>
      </w:r>
      <w:r>
        <w:t>of</w:t>
      </w:r>
      <w:r>
        <w:rPr>
          <w:spacing w:val="20"/>
        </w:rPr>
        <w:t xml:space="preserve"> </w:t>
      </w:r>
      <w:r>
        <w:t>the</w:t>
      </w:r>
      <w:r>
        <w:rPr>
          <w:spacing w:val="19"/>
        </w:rPr>
        <w:t xml:space="preserve"> </w:t>
      </w:r>
      <w:r>
        <w:t>membranes</w:t>
      </w:r>
      <w:r>
        <w:rPr>
          <w:spacing w:val="23"/>
        </w:rPr>
        <w:t xml:space="preserve"> </w:t>
      </w:r>
      <w:r>
        <w:t>are</w:t>
      </w:r>
      <w:r>
        <w:rPr>
          <w:spacing w:val="22"/>
        </w:rPr>
        <w:t xml:space="preserve"> </w:t>
      </w:r>
      <w:r>
        <w:t>given</w:t>
      </w:r>
      <w:r>
        <w:rPr>
          <w:spacing w:val="20"/>
        </w:rPr>
        <w:t xml:space="preserve"> </w:t>
      </w:r>
      <w:r>
        <w:t>in</w:t>
      </w:r>
      <w:r>
        <w:rPr>
          <w:spacing w:val="21"/>
        </w:rPr>
        <w:t xml:space="preserve"> </w:t>
      </w:r>
      <w:r>
        <w:t>Table</w:t>
      </w:r>
      <w:r>
        <w:rPr>
          <w:spacing w:val="20"/>
        </w:rPr>
        <w:t xml:space="preserve"> </w:t>
      </w:r>
      <w:r>
        <w:t>2.</w:t>
      </w:r>
      <w:r>
        <w:rPr>
          <w:spacing w:val="22"/>
        </w:rPr>
        <w:t xml:space="preserve"> </w:t>
      </w:r>
      <w:r>
        <w:t>The</w:t>
      </w:r>
      <w:r>
        <w:rPr>
          <w:spacing w:val="20"/>
        </w:rPr>
        <w:t xml:space="preserve"> </w:t>
      </w:r>
      <w:r>
        <w:t>FWHM</w:t>
      </w:r>
      <w:r>
        <w:rPr>
          <w:spacing w:val="20"/>
        </w:rPr>
        <w:t xml:space="preserve"> </w:t>
      </w:r>
      <w:r>
        <w:t>value</w:t>
      </w:r>
      <w:r>
        <w:rPr>
          <w:spacing w:val="20"/>
        </w:rPr>
        <w:t xml:space="preserve"> </w:t>
      </w:r>
      <w:r>
        <w:t>of</w:t>
      </w:r>
      <w:r>
        <w:rPr>
          <w:spacing w:val="20"/>
        </w:rPr>
        <w:t xml:space="preserve"> </w:t>
      </w:r>
      <w:r>
        <w:t>beta</w:t>
      </w:r>
      <w:r>
        <w:rPr>
          <w:spacing w:val="19"/>
        </w:rPr>
        <w:t xml:space="preserve"> </w:t>
      </w:r>
      <w:r>
        <w:t>CD-Glu</w:t>
      </w:r>
      <w:r>
        <w:rPr>
          <w:spacing w:val="21"/>
        </w:rPr>
        <w:t xml:space="preserve"> </w:t>
      </w:r>
      <w:r>
        <w:t>cross-linked</w:t>
      </w:r>
    </w:p>
    <w:p w14:paraId="49AB93DD" w14:textId="77777777" w:rsidR="00A2457B" w:rsidRDefault="00A2457B">
      <w:pPr>
        <w:spacing w:line="360" w:lineRule="auto"/>
        <w:jc w:val="both"/>
        <w:sectPr w:rsidR="00A2457B">
          <w:type w:val="continuous"/>
          <w:pgSz w:w="12240" w:h="15840"/>
          <w:pgMar w:top="620" w:right="1020" w:bottom="0" w:left="0" w:header="720" w:footer="720" w:gutter="0"/>
          <w:cols w:space="720"/>
        </w:sectPr>
      </w:pPr>
    </w:p>
    <w:p w14:paraId="56546977" w14:textId="77777777" w:rsidR="00A2457B" w:rsidRDefault="008177D1">
      <w:pPr>
        <w:pStyle w:val="BodyText"/>
        <w:spacing w:before="67" w:line="360" w:lineRule="auto"/>
        <w:ind w:left="1440" w:right="109"/>
        <w:jc w:val="both"/>
      </w:pPr>
      <w:r>
        <w:lastRenderedPageBreak/>
        <w:t>membrane is 10.3 which is bigger than that of alpha CD- Glu cross-linked (9.6) and gamma CD-Glu cross-linked (8.8) membrane which reveals that stronger hydrogen bonding interaction occurred be</w:t>
      </w:r>
      <w:r>
        <w:t>tween beta CD membranes as compared with alpha CD and gamma CD composite membrane.</w:t>
      </w:r>
    </w:p>
    <w:p w14:paraId="7F5EE573" w14:textId="77777777" w:rsidR="00A2457B" w:rsidRDefault="00A2457B">
      <w:pPr>
        <w:pStyle w:val="BodyText"/>
        <w:rPr>
          <w:sz w:val="36"/>
        </w:rPr>
      </w:pPr>
    </w:p>
    <w:p w14:paraId="76956A34" w14:textId="77777777" w:rsidR="00A2457B" w:rsidRDefault="008177D1">
      <w:pPr>
        <w:pStyle w:val="BodyText"/>
        <w:spacing w:line="355" w:lineRule="auto"/>
        <w:ind w:left="1440" w:right="106"/>
        <w:jc w:val="both"/>
      </w:pPr>
      <w:r>
        <w:t xml:space="preserve">The stability of the membrane against thermal stress was determined from the thermo gravimetric analysis which was performed under nitrogen atmosphere at a heating rate of </w:t>
      </w:r>
      <w:r>
        <w:t>10</w:t>
      </w:r>
      <w:r>
        <w:rPr>
          <w:position w:val="9"/>
          <w:sz w:val="16"/>
        </w:rPr>
        <w:t>°</w:t>
      </w:r>
      <w:r>
        <w:t xml:space="preserve">C </w:t>
      </w:r>
      <w:proofErr w:type="gramStart"/>
      <w:r>
        <w:t>min</w:t>
      </w:r>
      <w:r>
        <w:rPr>
          <w:position w:val="9"/>
          <w:sz w:val="16"/>
        </w:rPr>
        <w:t>-1</w:t>
      </w:r>
      <w:proofErr w:type="gramEnd"/>
      <w:r>
        <w:t xml:space="preserve">. The decomposition curves of three composite membranes are shown in Figure 4, wherein the derivative curves are shown in Figure 5. All three membranes give two step decompositions. For alpha CD- Glu, gamma CD-Glu </w:t>
      </w:r>
      <w:proofErr w:type="spellStart"/>
      <w:r>
        <w:t>andbeta</w:t>
      </w:r>
      <w:proofErr w:type="spellEnd"/>
      <w:r>
        <w:t xml:space="preserve"> CD-Glu cross-linked memb</w:t>
      </w:r>
      <w:r>
        <w:t xml:space="preserve">rane decomposition occurs at 474.87 </w:t>
      </w:r>
      <w:r>
        <w:rPr>
          <w:position w:val="9"/>
          <w:sz w:val="16"/>
        </w:rPr>
        <w:t>°</w:t>
      </w:r>
      <w:r>
        <w:t xml:space="preserve">C and 574.58 </w:t>
      </w:r>
      <w:r>
        <w:rPr>
          <w:position w:val="9"/>
          <w:sz w:val="16"/>
        </w:rPr>
        <w:t>°</w:t>
      </w:r>
      <w:r>
        <w:t xml:space="preserve">C; 460.95 </w:t>
      </w:r>
      <w:r>
        <w:rPr>
          <w:position w:val="9"/>
          <w:sz w:val="16"/>
        </w:rPr>
        <w:t>°</w:t>
      </w:r>
      <w:r>
        <w:t xml:space="preserve">C and 563.29 </w:t>
      </w:r>
      <w:r>
        <w:rPr>
          <w:position w:val="9"/>
          <w:sz w:val="16"/>
        </w:rPr>
        <w:t>°</w:t>
      </w:r>
      <w:r>
        <w:t xml:space="preserve">C; and 516.26 </w:t>
      </w:r>
      <w:r>
        <w:rPr>
          <w:position w:val="9"/>
          <w:sz w:val="16"/>
        </w:rPr>
        <w:t>°</w:t>
      </w:r>
      <w:r>
        <w:t xml:space="preserve">C and 571.57 </w:t>
      </w:r>
      <w:r>
        <w:rPr>
          <w:position w:val="9"/>
          <w:sz w:val="16"/>
        </w:rPr>
        <w:t>°</w:t>
      </w:r>
      <w:r>
        <w:t xml:space="preserve">C respectively. Thus, it is seen that beta CD-Glu cross-linked membranes are thermally stable up to the temperature 516 </w:t>
      </w:r>
      <w:r>
        <w:rPr>
          <w:position w:val="9"/>
          <w:sz w:val="16"/>
        </w:rPr>
        <w:t>°</w:t>
      </w:r>
      <w:r>
        <w:t>C. DSC analyses of the membran</w:t>
      </w:r>
      <w:r>
        <w:t xml:space="preserve">es were performed at a heating rate of 10 </w:t>
      </w:r>
      <w:r>
        <w:rPr>
          <w:position w:val="9"/>
          <w:sz w:val="16"/>
        </w:rPr>
        <w:t>°</w:t>
      </w:r>
      <w:proofErr w:type="spellStart"/>
      <w:r>
        <w:t>C.min</w:t>
      </w:r>
      <w:proofErr w:type="spellEnd"/>
      <w:r>
        <w:rPr>
          <w:position w:val="9"/>
          <w:sz w:val="16"/>
        </w:rPr>
        <w:t xml:space="preserve">-1 </w:t>
      </w:r>
      <w:r>
        <w:t xml:space="preserve">under nitrogen atmosphere. Melting endothermic peaks obtained at different temperatures for composite </w:t>
      </w:r>
      <w:r>
        <w:rPr>
          <w:position w:val="2"/>
        </w:rPr>
        <w:t xml:space="preserve">membranes were shown in Figure 6. The change in glass transition temperature, </w:t>
      </w:r>
      <w:r>
        <w:rPr>
          <w:i/>
          <w:position w:val="2"/>
        </w:rPr>
        <w:t>T</w:t>
      </w:r>
      <w:r>
        <w:rPr>
          <w:i/>
          <w:sz w:val="16"/>
        </w:rPr>
        <w:t xml:space="preserve">g </w:t>
      </w:r>
      <w:r>
        <w:rPr>
          <w:position w:val="2"/>
        </w:rPr>
        <w:t xml:space="preserve">for composite </w:t>
      </w:r>
      <w:r>
        <w:t>membrane</w:t>
      </w:r>
      <w:r>
        <w:t>s were strongly influenced by the membrane pore structure [18] because of glass transition temperature which took place on cooling due to the presence of domains of slow dynamics by thermally induced density</w:t>
      </w:r>
      <w:r>
        <w:rPr>
          <w:spacing w:val="-15"/>
        </w:rPr>
        <w:t xml:space="preserve"> </w:t>
      </w:r>
      <w:r>
        <w:t>fluctuations.</w:t>
      </w:r>
    </w:p>
    <w:p w14:paraId="5D184FCA" w14:textId="77777777" w:rsidR="00A2457B" w:rsidRDefault="00A2457B">
      <w:pPr>
        <w:pStyle w:val="BodyText"/>
        <w:spacing w:before="6"/>
        <w:rPr>
          <w:sz w:val="35"/>
        </w:rPr>
      </w:pPr>
    </w:p>
    <w:p w14:paraId="08B9DED0" w14:textId="77777777" w:rsidR="00A2457B" w:rsidRDefault="008177D1">
      <w:pPr>
        <w:pStyle w:val="BodyText"/>
        <w:spacing w:line="360" w:lineRule="auto"/>
        <w:ind w:left="1440" w:right="107"/>
        <w:jc w:val="both"/>
      </w:pPr>
      <w:r>
        <w:t>Figure 7 represents molecular wei</w:t>
      </w:r>
      <w:r>
        <w:t xml:space="preserve">ght cut </w:t>
      </w:r>
      <w:proofErr w:type="gramStart"/>
      <w:r>
        <w:t>off of</w:t>
      </w:r>
      <w:proofErr w:type="gramEnd"/>
      <w:r>
        <w:t xml:space="preserve"> the alpha, beta and gamma CD-Glu cross-linked membranes. The details of the experiments for determining the MWCO are not included in the main body and presented in SI as they are standard procedures. The surface charge density of the membran</w:t>
      </w:r>
      <w:r>
        <w:t xml:space="preserve">es depends on the composition of the polymeric top layer. Our results suggest that the membranes are slightly negatively charged at high pH, whereas they are slightly positively charged at low </w:t>
      </w:r>
      <w:proofErr w:type="spellStart"/>
      <w:r>
        <w:t>pH.</w:t>
      </w:r>
      <w:proofErr w:type="spellEnd"/>
      <w:r>
        <w:t xml:space="preserve"> Thus, the surface charge of the membrane is a function of p</w:t>
      </w:r>
      <w:r>
        <w:t>H in consistent with previous study [19]. From Figure 8, it is seen that the isoelectric point i.e., the pH at which the net charge of the membrane is equal to zero is located between the pH 3 to 3.5.</w:t>
      </w:r>
    </w:p>
    <w:p w14:paraId="5DA590A7" w14:textId="77777777" w:rsidR="00A2457B" w:rsidRDefault="00A2457B">
      <w:pPr>
        <w:pStyle w:val="BodyText"/>
        <w:spacing w:before="2"/>
        <w:rPr>
          <w:sz w:val="36"/>
        </w:rPr>
      </w:pPr>
    </w:p>
    <w:p w14:paraId="33AB2E43" w14:textId="77777777" w:rsidR="00A2457B" w:rsidRDefault="008177D1">
      <w:pPr>
        <w:pStyle w:val="BodyText"/>
        <w:spacing w:line="357" w:lineRule="auto"/>
        <w:ind w:left="1440" w:right="109"/>
        <w:jc w:val="both"/>
      </w:pPr>
      <w:r>
        <w:t>The wetting properties in general and, the hydrophilic</w:t>
      </w:r>
      <w:r>
        <w:t xml:space="preserve">ity in specific, of the membranes were determined by measuring contact angles. Contact angle measurement is a well-known method to </w:t>
      </w:r>
      <w:proofErr w:type="spellStart"/>
      <w:r>
        <w:t>analyse</w:t>
      </w:r>
      <w:proofErr w:type="spellEnd"/>
      <w:r>
        <w:t xml:space="preserve"> the surface hydrophobicity of a membrane surface since hydrophobic membrane give rise to a higher contact angle [20].</w:t>
      </w:r>
      <w:r>
        <w:t xml:space="preserve"> The contact angles of alpha CD-Glu, beta CD-Glu and gamma CD-Glu cross-linked membranes were 83.8</w:t>
      </w:r>
      <w:r>
        <w:rPr>
          <w:position w:val="9"/>
          <w:sz w:val="16"/>
        </w:rPr>
        <w:t>°</w:t>
      </w:r>
      <w:r>
        <w:t>, 91.9</w:t>
      </w:r>
      <w:r>
        <w:rPr>
          <w:position w:val="9"/>
          <w:sz w:val="16"/>
        </w:rPr>
        <w:t xml:space="preserve">° </w:t>
      </w:r>
      <w:r>
        <w:t>and 82.7</w:t>
      </w:r>
      <w:r>
        <w:rPr>
          <w:position w:val="9"/>
          <w:sz w:val="16"/>
        </w:rPr>
        <w:t>°</w:t>
      </w:r>
      <w:r>
        <w:t>, respectively with SD ±1, as given in Figure 9</w:t>
      </w:r>
    </w:p>
    <w:p w14:paraId="491A80C7" w14:textId="77777777" w:rsidR="00A2457B" w:rsidRDefault="00A2457B">
      <w:pPr>
        <w:spacing w:line="357" w:lineRule="auto"/>
        <w:jc w:val="both"/>
        <w:sectPr w:rsidR="00A2457B">
          <w:pgSz w:w="12240" w:h="15840"/>
          <w:pgMar w:top="1060" w:right="1020" w:bottom="1160" w:left="0" w:header="0" w:footer="965" w:gutter="0"/>
          <w:cols w:space="720"/>
        </w:sectPr>
      </w:pPr>
    </w:p>
    <w:p w14:paraId="18CB343A" w14:textId="77777777" w:rsidR="00A2457B" w:rsidRDefault="008177D1">
      <w:pPr>
        <w:pStyle w:val="BodyText"/>
        <w:spacing w:before="67" w:line="362" w:lineRule="auto"/>
        <w:ind w:left="1440" w:right="111"/>
        <w:jc w:val="both"/>
      </w:pPr>
      <w:r>
        <w:lastRenderedPageBreak/>
        <w:t>as well as in Table 1. All contact angles were static measurements, and they c</w:t>
      </w:r>
      <w:r>
        <w:t>onfirm that the beta CD-Glu cross-linked membrane is the most hydrophobic membrane.</w:t>
      </w:r>
    </w:p>
    <w:p w14:paraId="469F580E" w14:textId="77777777" w:rsidR="00A2457B" w:rsidRDefault="00A2457B">
      <w:pPr>
        <w:pStyle w:val="BodyText"/>
        <w:spacing w:before="7"/>
        <w:rPr>
          <w:sz w:val="35"/>
        </w:rPr>
      </w:pPr>
    </w:p>
    <w:p w14:paraId="6A01F9C2" w14:textId="77777777" w:rsidR="00A2457B" w:rsidRDefault="008177D1">
      <w:pPr>
        <w:pStyle w:val="BodyText"/>
        <w:spacing w:before="1" w:line="360" w:lineRule="auto"/>
        <w:ind w:left="1440" w:right="108"/>
        <w:jc w:val="both"/>
      </w:pPr>
      <w:r>
        <w:t>Membrane morphology for different CD membranes was studied by SEM and TEM analyses. The cross-section SEM images of the prepared membranes are given in the Figure 10(A.1-A.3). It is observed from the figure that the three prepared membranes have asymmetric</w:t>
      </w:r>
      <w:r>
        <w:t xml:space="preserve"> structure with a dense top layer and a porous sub layer. The porous sub layer consists of finger-like cavities which are because of rapid </w:t>
      </w:r>
      <w:proofErr w:type="spellStart"/>
      <w:r>
        <w:t>demixing</w:t>
      </w:r>
      <w:proofErr w:type="spellEnd"/>
      <w:r>
        <w:t xml:space="preserve"> of membrane materials into the solvent [19, 21]. </w:t>
      </w:r>
      <w:r>
        <w:rPr>
          <w:spacing w:val="-3"/>
        </w:rPr>
        <w:t xml:space="preserve">It </w:t>
      </w:r>
      <w:r>
        <w:t>is also seen from the figure that the beta CD-Glu cross-</w:t>
      </w:r>
      <w:r>
        <w:t>linked membrane shows more regular pore structure of surface morphology than the other two membranes. This is probably because of the difference in interaction between alpha CD-Glu, beta CD-Glu and gamma CD-Glu with casting solvent. More uniform cavities i</w:t>
      </w:r>
      <w:r>
        <w:t>n beta CD-Glu cross-linked membrane indicate the instantaneous mixing of the compound in the solvent which also indicates that the better interaction of beta CD-Glu membrane. In case of alpha-Glu and gamma CD-Glu cross-linked membranes, this seems to be le</w:t>
      </w:r>
      <w:r>
        <w:t>ss and, hence, the cavities are not uniform. The SEM images of top surface of alpha-Glu, beta-Glu and gamma CD- Glu cross-linked membranes are shown in Figure 10(B.1-B.3). TEM pictures of the three prepared membranes are shown in Figure 10(C.1-C.3). From t</w:t>
      </w:r>
      <w:r>
        <w:t>he figure, it is observed that more interstitial cavities are present in beta CD-Glu membrane than alpha CD-Glu and gamma CD-Glu membranes. The cavities in the interstitial sites of beta CD-Glu membranes are interconnected in the form of channels around th</w:t>
      </w:r>
      <w:r>
        <w:t>e whole thickness of the membranes. Consequently, the creation of interstitial mesopores in polymeric nanocomposites plays a vital role in developing highly permeable membranes and in addition to this the aggregate structure was carefully designed</w:t>
      </w:r>
      <w:r>
        <w:rPr>
          <w:spacing w:val="-7"/>
        </w:rPr>
        <w:t xml:space="preserve"> </w:t>
      </w:r>
      <w:r>
        <w:t>[22].</w:t>
      </w:r>
    </w:p>
    <w:p w14:paraId="68D77E29" w14:textId="77777777" w:rsidR="00A2457B" w:rsidRDefault="00A2457B">
      <w:pPr>
        <w:pStyle w:val="BodyText"/>
        <w:spacing w:before="1"/>
        <w:rPr>
          <w:sz w:val="36"/>
        </w:rPr>
      </w:pPr>
    </w:p>
    <w:p w14:paraId="2E0FE04F" w14:textId="77777777" w:rsidR="00A2457B" w:rsidRDefault="008177D1">
      <w:pPr>
        <w:pStyle w:val="BodyText"/>
        <w:spacing w:line="360" w:lineRule="auto"/>
        <w:ind w:left="1440" w:right="107"/>
        <w:jc w:val="both"/>
      </w:pPr>
      <w:r>
        <w:t>T</w:t>
      </w:r>
      <w:r>
        <w:t xml:space="preserve">he formation of the top membrane surface is expected to be affected by spinodal </w:t>
      </w:r>
      <w:proofErr w:type="spellStart"/>
      <w:r>
        <w:t>demixing</w:t>
      </w:r>
      <w:proofErr w:type="spellEnd"/>
      <w:r>
        <w:t xml:space="preserve"> because the diffusion process through the formation of the top layer are fast enough for the polymer solution to become a highly unstable and cross of the spinodal cur</w:t>
      </w:r>
      <w:r>
        <w:t xml:space="preserve">ve decomposition [21,23]. This results on a top surface with much better interconnected pores, which is more noticeable in beta CD-Glu cross- linked </w:t>
      </w:r>
      <w:proofErr w:type="spellStart"/>
      <w:proofErr w:type="gramStart"/>
      <w:r>
        <w:t>membrane.The</w:t>
      </w:r>
      <w:proofErr w:type="spellEnd"/>
      <w:proofErr w:type="gramEnd"/>
      <w:r>
        <w:t xml:space="preserve"> pore distribution curve of beta CD-Glu cross-linked membrane, is given in Figure 11.</w:t>
      </w:r>
    </w:p>
    <w:p w14:paraId="321D0261" w14:textId="77777777" w:rsidR="00A2457B" w:rsidRDefault="00A2457B">
      <w:pPr>
        <w:spacing w:line="360" w:lineRule="auto"/>
        <w:jc w:val="both"/>
        <w:sectPr w:rsidR="00A2457B">
          <w:pgSz w:w="12240" w:h="15840"/>
          <w:pgMar w:top="1060" w:right="1020" w:bottom="1160" w:left="0" w:header="0" w:footer="965" w:gutter="0"/>
          <w:cols w:space="720"/>
        </w:sectPr>
      </w:pPr>
    </w:p>
    <w:p w14:paraId="1DF10840" w14:textId="77777777" w:rsidR="00A2457B" w:rsidRDefault="008177D1">
      <w:pPr>
        <w:pStyle w:val="Heading2"/>
        <w:numPr>
          <w:ilvl w:val="1"/>
          <w:numId w:val="6"/>
        </w:numPr>
        <w:tabs>
          <w:tab w:val="left" w:pos="2161"/>
        </w:tabs>
        <w:spacing w:before="72"/>
        <w:ind w:left="2160" w:hanging="721"/>
        <w:jc w:val="both"/>
      </w:pPr>
      <w:r>
        <w:lastRenderedPageBreak/>
        <w:t>Evaluation of Membrane Performance for Separation of</w:t>
      </w:r>
      <w:r>
        <w:rPr>
          <w:spacing w:val="1"/>
        </w:rPr>
        <w:t xml:space="preserve"> </w:t>
      </w:r>
      <w:r>
        <w:t>Resveratrol</w:t>
      </w:r>
    </w:p>
    <w:p w14:paraId="42D63DE4" w14:textId="77777777" w:rsidR="00A2457B" w:rsidRDefault="008177D1">
      <w:pPr>
        <w:pStyle w:val="BodyText"/>
        <w:spacing w:before="134" w:line="355" w:lineRule="auto"/>
        <w:ind w:left="1440" w:right="109"/>
        <w:jc w:val="both"/>
      </w:pPr>
      <w:r>
        <w:t>Concentration of the feed solution has a great influence on the separation efficiency of the NF membranes. For studying the effect of concentration of resveratrol on the permeation process the experiments were carried out in the concentration range between</w:t>
      </w:r>
      <w:r>
        <w:t xml:space="preserve"> 0.09 </w:t>
      </w:r>
      <w:proofErr w:type="spellStart"/>
      <w:proofErr w:type="gramStart"/>
      <w:r>
        <w:t>mmol.L</w:t>
      </w:r>
      <w:proofErr w:type="spellEnd"/>
      <w:proofErr w:type="gramEnd"/>
      <w:r>
        <w:rPr>
          <w:position w:val="9"/>
          <w:sz w:val="16"/>
        </w:rPr>
        <w:t xml:space="preserve">-1 </w:t>
      </w:r>
      <w:r>
        <w:t xml:space="preserve">to 0.76 </w:t>
      </w:r>
      <w:proofErr w:type="spellStart"/>
      <w:r>
        <w:t>mmol.L</w:t>
      </w:r>
      <w:proofErr w:type="spellEnd"/>
      <w:r>
        <w:rPr>
          <w:position w:val="9"/>
          <w:sz w:val="16"/>
        </w:rPr>
        <w:t xml:space="preserve">-1 </w:t>
      </w:r>
      <w:r>
        <w:t xml:space="preserve">and results are shown in Figure 12(A). From the figure </w:t>
      </w:r>
      <w:proofErr w:type="gramStart"/>
      <w:r>
        <w:t>it can be seen that the</w:t>
      </w:r>
      <w:proofErr w:type="gramEnd"/>
      <w:r>
        <w:t xml:space="preserve"> membrane flux decreases slowly when the concentration of the feed solution increases. The permeation flux decreases before the concentration reac</w:t>
      </w:r>
      <w:r>
        <w:t xml:space="preserve">hes 0.3 </w:t>
      </w:r>
      <w:proofErr w:type="spellStart"/>
      <w:proofErr w:type="gramStart"/>
      <w:r>
        <w:t>mmol.L</w:t>
      </w:r>
      <w:proofErr w:type="spellEnd"/>
      <w:proofErr w:type="gramEnd"/>
      <w:r>
        <w:rPr>
          <w:position w:val="9"/>
          <w:sz w:val="16"/>
        </w:rPr>
        <w:t>-1</w:t>
      </w:r>
      <w:r>
        <w:t xml:space="preserve">. Eventually, the flux value falls </w:t>
      </w:r>
      <w:proofErr w:type="gramStart"/>
      <w:r>
        <w:t>slowly  with</w:t>
      </w:r>
      <w:proofErr w:type="gramEnd"/>
      <w:r>
        <w:t xml:space="preserve"> rising concentration. The permeation flux reached 11.35 </w:t>
      </w:r>
      <w:proofErr w:type="spellStart"/>
      <w:r>
        <w:t>mmol.m</w:t>
      </w:r>
      <w:proofErr w:type="spellEnd"/>
      <w:r>
        <w:rPr>
          <w:position w:val="9"/>
          <w:sz w:val="16"/>
        </w:rPr>
        <w:t>-2</w:t>
      </w:r>
      <w:r>
        <w:t>.h</w:t>
      </w:r>
      <w:r>
        <w:rPr>
          <w:position w:val="9"/>
          <w:sz w:val="16"/>
        </w:rPr>
        <w:t xml:space="preserve">-1 </w:t>
      </w:r>
      <w:r>
        <w:t xml:space="preserve">for beta CD-Glu cross- linked membrane at high concentration (0.76 </w:t>
      </w:r>
      <w:proofErr w:type="spellStart"/>
      <w:proofErr w:type="gramStart"/>
      <w:r>
        <w:t>mmol.L</w:t>
      </w:r>
      <w:proofErr w:type="spellEnd"/>
      <w:proofErr w:type="gramEnd"/>
      <w:r>
        <w:rPr>
          <w:position w:val="9"/>
          <w:sz w:val="16"/>
        </w:rPr>
        <w:t>-1</w:t>
      </w:r>
      <w:r>
        <w:t>). The percentage of rejection is also high (98.</w:t>
      </w:r>
      <w:r>
        <w:t>02%) for beta CD-Glu cross-linked membrane and is also affected by concentration of resveratrol in the feed solution as shown in same Figure 12(A). With the increase in the concentration of feed solution, the percentage of rejection is also increased which</w:t>
      </w:r>
      <w:r>
        <w:t xml:space="preserve"> indicate the performance of the membrane at higher concentration. Similar observation was reported by other researchers [24-27]. At this range of concentration, the effect of concentration </w:t>
      </w:r>
      <w:proofErr w:type="spellStart"/>
      <w:r>
        <w:t>polarisation</w:t>
      </w:r>
      <w:proofErr w:type="spellEnd"/>
      <w:r>
        <w:t xml:space="preserve"> is absent as is evident from the results as shown in </w:t>
      </w:r>
      <w:r>
        <w:t>the same</w:t>
      </w:r>
      <w:r>
        <w:rPr>
          <w:spacing w:val="-3"/>
        </w:rPr>
        <w:t xml:space="preserve"> </w:t>
      </w:r>
      <w:r>
        <w:t>figure.</w:t>
      </w:r>
    </w:p>
    <w:p w14:paraId="301127F9" w14:textId="77777777" w:rsidR="00A2457B" w:rsidRDefault="00A2457B">
      <w:pPr>
        <w:pStyle w:val="BodyText"/>
        <w:spacing w:before="5"/>
        <w:rPr>
          <w:sz w:val="37"/>
        </w:rPr>
      </w:pPr>
    </w:p>
    <w:p w14:paraId="1D3754A0" w14:textId="77777777" w:rsidR="00A2457B" w:rsidRDefault="008177D1">
      <w:pPr>
        <w:pStyle w:val="BodyText"/>
        <w:spacing w:line="357" w:lineRule="auto"/>
        <w:ind w:left="1440" w:right="109"/>
        <w:jc w:val="both"/>
      </w:pPr>
      <w:r>
        <w:t>The separation performance of the membrane is also affected by the operating pressure. When the applied pressure is high, the transmembrane pressure is also high [28]. The effect of feed pressure on membrane permeation flux and percentage</w:t>
      </w:r>
      <w:r>
        <w:t xml:space="preserve"> of rejection is shown in Figure 12(B). The permeation flux for beta CD-Glu cross-linked membrane at 0.1 bar is 15.99 </w:t>
      </w:r>
      <w:proofErr w:type="spellStart"/>
      <w:r>
        <w:t>mmol.m</w:t>
      </w:r>
      <w:proofErr w:type="spellEnd"/>
      <w:r>
        <w:rPr>
          <w:position w:val="9"/>
          <w:sz w:val="16"/>
        </w:rPr>
        <w:t>-2</w:t>
      </w:r>
      <w:r>
        <w:t>.h</w:t>
      </w:r>
      <w:r>
        <w:rPr>
          <w:position w:val="9"/>
          <w:sz w:val="16"/>
        </w:rPr>
        <w:t xml:space="preserve">-1 </w:t>
      </w:r>
      <w:r>
        <w:t xml:space="preserve">and increases to 27.29 </w:t>
      </w:r>
      <w:proofErr w:type="spellStart"/>
      <w:r>
        <w:t>mmol.m</w:t>
      </w:r>
      <w:proofErr w:type="spellEnd"/>
      <w:r>
        <w:rPr>
          <w:position w:val="9"/>
          <w:sz w:val="16"/>
        </w:rPr>
        <w:t>-2</w:t>
      </w:r>
      <w:r>
        <w:t>.h</w:t>
      </w:r>
      <w:r>
        <w:rPr>
          <w:position w:val="9"/>
          <w:sz w:val="16"/>
        </w:rPr>
        <w:t xml:space="preserve">-1 </w:t>
      </w:r>
      <w:r>
        <w:t xml:space="preserve">at 2 </w:t>
      </w:r>
      <w:proofErr w:type="gramStart"/>
      <w:r>
        <w:t>bar</w:t>
      </w:r>
      <w:proofErr w:type="gramEnd"/>
      <w:r>
        <w:t xml:space="preserve">. Similar </w:t>
      </w:r>
      <w:proofErr w:type="spellStart"/>
      <w:r>
        <w:t>behaviour</w:t>
      </w:r>
      <w:proofErr w:type="spellEnd"/>
      <w:r>
        <w:t xml:space="preserve"> of increasing permeation flux on increasing pressure is also </w:t>
      </w:r>
      <w:r>
        <w:t xml:space="preserve">reported earlier [29]. From the figure, it is seen that with the increase in pressure there is an increment in the rate of permeation. This is due to compressing effect of the membrane and this type of </w:t>
      </w:r>
      <w:proofErr w:type="spellStart"/>
      <w:r>
        <w:t>behaviour</w:t>
      </w:r>
      <w:proofErr w:type="spellEnd"/>
      <w:r>
        <w:t xml:space="preserve"> is seen in other separation processes involv</w:t>
      </w:r>
      <w:r>
        <w:t xml:space="preserve">ing membrane. At high </w:t>
      </w:r>
      <w:proofErr w:type="gramStart"/>
      <w:r>
        <w:t>pressure  the</w:t>
      </w:r>
      <w:proofErr w:type="gramEnd"/>
      <w:r>
        <w:t xml:space="preserve"> average pore size of the active separation layer of membrane is diminished. Therefore, it delays the increase in transport rate for molecule and increases the rejection. Thus, an elevated pressure is not necessary in ord</w:t>
      </w:r>
      <w:r>
        <w:t xml:space="preserve">er to get higher transport rate. Besides this, an elevated pressure requires greater investment of equipment and more operational cost. The appropriate pressure for the prepared membrane is 2 bar. The permeation flux at this pressure is 27.29 </w:t>
      </w:r>
      <w:proofErr w:type="spellStart"/>
      <w:r>
        <w:t>mmol.m</w:t>
      </w:r>
      <w:proofErr w:type="spellEnd"/>
      <w:r>
        <w:rPr>
          <w:position w:val="9"/>
          <w:sz w:val="16"/>
        </w:rPr>
        <w:t>-2</w:t>
      </w:r>
      <w:r>
        <w:t>.h</w:t>
      </w:r>
      <w:r>
        <w:rPr>
          <w:position w:val="9"/>
          <w:sz w:val="16"/>
        </w:rPr>
        <w:t>-1</w:t>
      </w:r>
      <w:r>
        <w:t>.</w:t>
      </w:r>
      <w:r>
        <w:t xml:space="preserve"> From the figure the rejection of resveratrol was found to be</w:t>
      </w:r>
      <w:r>
        <w:rPr>
          <w:spacing w:val="-3"/>
        </w:rPr>
        <w:t xml:space="preserve"> </w:t>
      </w:r>
      <w:r>
        <w:t>98%.</w:t>
      </w:r>
    </w:p>
    <w:p w14:paraId="6EB63771" w14:textId="77777777" w:rsidR="00A2457B" w:rsidRDefault="00A2457B">
      <w:pPr>
        <w:spacing w:line="357" w:lineRule="auto"/>
        <w:jc w:val="both"/>
        <w:sectPr w:rsidR="00A2457B">
          <w:pgSz w:w="12240" w:h="15840"/>
          <w:pgMar w:top="1060" w:right="1020" w:bottom="1160" w:left="0" w:header="0" w:footer="965" w:gutter="0"/>
          <w:cols w:space="720"/>
        </w:sectPr>
      </w:pPr>
    </w:p>
    <w:p w14:paraId="5F79E887" w14:textId="77777777" w:rsidR="00A2457B" w:rsidRDefault="008177D1">
      <w:pPr>
        <w:pStyle w:val="BodyText"/>
        <w:spacing w:before="67" w:line="360" w:lineRule="auto"/>
        <w:ind w:left="1440" w:right="110"/>
        <w:jc w:val="both"/>
      </w:pPr>
      <w:r>
        <w:lastRenderedPageBreak/>
        <w:t xml:space="preserve">The feed flow rate plays a crucial role in the membrane flux. The velocity of fluid </w:t>
      </w:r>
      <w:proofErr w:type="gramStart"/>
      <w:r>
        <w:t>in  close</w:t>
      </w:r>
      <w:proofErr w:type="gramEnd"/>
      <w:r>
        <w:t xml:space="preserve"> proximity to the membrane surface is very low. The flow is somewhat laminar and f</w:t>
      </w:r>
      <w:r>
        <w:t>or each component the mass transfer coefficient is very less in the boundary layer. Therefore, the transport rate of the component from the bulk to the membrane surface is influenced by the thick boundary layer which also affects the permeation rate. Incre</w:t>
      </w:r>
      <w:r>
        <w:t xml:space="preserve">asing viscosity of the solution, the width of the boundary layer also increases. An increase in the flow rate results in a </w:t>
      </w:r>
      <w:proofErr w:type="spellStart"/>
      <w:r>
        <w:t>favourable</w:t>
      </w:r>
      <w:proofErr w:type="spellEnd"/>
      <w:r>
        <w:t xml:space="preserve"> turbulent flow pattern which lessens the width of the boundary line. We envisage that the tangential and radial velocity o</w:t>
      </w:r>
      <w:r>
        <w:t>f the feed solution also increases. Hence, an increase in the flow rate results in elevation of permeation flux. The effect of flow rate on separation of resveratrol from crude plant extract is depicted in Figure 12(C) which also includes the results of th</w:t>
      </w:r>
      <w:r>
        <w:t>e percentage rejection of the three types of membranes. The variation in flow rate affects the permeation flux but has negligible impact on rejection. The increase in permeation flux indicates the existence of mass transfer resistance in the boundary layer</w:t>
      </w:r>
      <w:r>
        <w:t xml:space="preserve"> which is reduced by the applied high flow rate. In our study the permeation flux increases from 16.99 </w:t>
      </w:r>
      <w:proofErr w:type="spellStart"/>
      <w:r>
        <w:t>mmol.m</w:t>
      </w:r>
      <w:proofErr w:type="spellEnd"/>
      <w:r>
        <w:rPr>
          <w:position w:val="9"/>
          <w:sz w:val="16"/>
        </w:rPr>
        <w:t>-2</w:t>
      </w:r>
      <w:r>
        <w:t>.h</w:t>
      </w:r>
      <w:r>
        <w:rPr>
          <w:position w:val="9"/>
          <w:sz w:val="16"/>
        </w:rPr>
        <w:t xml:space="preserve">-1 </w:t>
      </w:r>
      <w:r>
        <w:t xml:space="preserve">to 28.29 </w:t>
      </w:r>
      <w:proofErr w:type="spellStart"/>
      <w:r>
        <w:t>mmol.m</w:t>
      </w:r>
      <w:proofErr w:type="spellEnd"/>
      <w:r>
        <w:rPr>
          <w:position w:val="9"/>
          <w:sz w:val="16"/>
        </w:rPr>
        <w:t>-2</w:t>
      </w:r>
      <w:r>
        <w:t>.h</w:t>
      </w:r>
      <w:r>
        <w:rPr>
          <w:position w:val="9"/>
          <w:sz w:val="16"/>
        </w:rPr>
        <w:t>-1</w:t>
      </w:r>
      <w:r>
        <w:t>, which indicates that the boundary layer condition is not very</w:t>
      </w:r>
      <w:r>
        <w:rPr>
          <w:spacing w:val="-5"/>
        </w:rPr>
        <w:t xml:space="preserve"> </w:t>
      </w:r>
      <w:r>
        <w:t>thick.</w:t>
      </w:r>
    </w:p>
    <w:p w14:paraId="62DA7442" w14:textId="77777777" w:rsidR="00A2457B" w:rsidRDefault="00A2457B">
      <w:pPr>
        <w:pStyle w:val="BodyText"/>
        <w:spacing w:before="9"/>
        <w:rPr>
          <w:sz w:val="34"/>
        </w:rPr>
      </w:pPr>
    </w:p>
    <w:p w14:paraId="71AAF36C" w14:textId="77777777" w:rsidR="00A2457B" w:rsidRDefault="008177D1">
      <w:pPr>
        <w:pStyle w:val="BodyText"/>
        <w:spacing w:line="357" w:lineRule="auto"/>
        <w:ind w:left="1440" w:right="107"/>
        <w:jc w:val="both"/>
      </w:pPr>
      <w:r>
        <w:t>The expected lifetime of membranes gives a clear insight about if these membranes can be used commercially. Some polymeric membrane has performed well in separation process but their resistance towards solvents is not good. In case of the prepared membrane</w:t>
      </w:r>
      <w:r>
        <w:t>s, the solvent resistant property is found to be considerably reduced after a certain period of operation. To demonstrate the membrane stability and durability the experiments were carried out for a period of 5 months. It was observed from the Figure 12(D</w:t>
      </w:r>
      <w:r>
        <w:rPr>
          <w:b/>
        </w:rPr>
        <w:t>)</w:t>
      </w:r>
      <w:r>
        <w:rPr>
          <w:b/>
        </w:rPr>
        <w:t xml:space="preserve"> </w:t>
      </w:r>
      <w:r>
        <w:t xml:space="preserve">that the separation properties of the membrane remain almost the same even after a long period of experiment observed daily. Permeation flux reduces from 28.29 </w:t>
      </w:r>
      <w:proofErr w:type="spellStart"/>
      <w:r>
        <w:t>mmol.m</w:t>
      </w:r>
      <w:proofErr w:type="spellEnd"/>
      <w:r>
        <w:rPr>
          <w:position w:val="9"/>
          <w:sz w:val="16"/>
        </w:rPr>
        <w:t>-2</w:t>
      </w:r>
      <w:r>
        <w:t>.h</w:t>
      </w:r>
      <w:r>
        <w:rPr>
          <w:position w:val="9"/>
          <w:sz w:val="16"/>
        </w:rPr>
        <w:t xml:space="preserve">-1 </w:t>
      </w:r>
      <w:r>
        <w:t xml:space="preserve">to a steady state of 16.99 </w:t>
      </w:r>
      <w:proofErr w:type="spellStart"/>
      <w:r>
        <w:t>mmol.m</w:t>
      </w:r>
      <w:proofErr w:type="spellEnd"/>
      <w:r>
        <w:rPr>
          <w:position w:val="9"/>
          <w:sz w:val="16"/>
        </w:rPr>
        <w:t>-2</w:t>
      </w:r>
      <w:r>
        <w:t>.h</w:t>
      </w:r>
      <w:r>
        <w:rPr>
          <w:position w:val="9"/>
          <w:sz w:val="16"/>
        </w:rPr>
        <w:t>-1</w:t>
      </w:r>
      <w:r>
        <w:t>. This is due to membrane compaction during</w:t>
      </w:r>
      <w:r>
        <w:t xml:space="preserve"> the time of study. As the flux is not increased during the 5 months period it also implies that the physical integrity of the prepared membranes was maintained as physical breakage typically demonstrate sudden rise of the</w:t>
      </w:r>
      <w:r>
        <w:rPr>
          <w:spacing w:val="-2"/>
        </w:rPr>
        <w:t xml:space="preserve"> </w:t>
      </w:r>
      <w:r>
        <w:t>flux.</w:t>
      </w:r>
    </w:p>
    <w:p w14:paraId="46496235" w14:textId="77777777" w:rsidR="00A2457B" w:rsidRDefault="00A2457B">
      <w:pPr>
        <w:pStyle w:val="BodyText"/>
        <w:spacing w:before="5"/>
        <w:rPr>
          <w:sz w:val="37"/>
        </w:rPr>
      </w:pPr>
    </w:p>
    <w:p w14:paraId="08495B5B" w14:textId="77777777" w:rsidR="00A2457B" w:rsidRDefault="008177D1">
      <w:pPr>
        <w:pStyle w:val="BodyText"/>
        <w:spacing w:line="360" w:lineRule="auto"/>
        <w:ind w:left="1440" w:right="111"/>
        <w:jc w:val="both"/>
      </w:pPr>
      <w:r>
        <w:t>The separation factor of m</w:t>
      </w:r>
      <w:r>
        <w:t xml:space="preserve">embrane, i.e., the ratio of concentration of permeates and retentate gives valuable information about the membrane separation process [30]. The separation factors of the membranes increase with increase in time as shown in Figure 13. In this figure we see </w:t>
      </w:r>
      <w:r>
        <w:t>that the percent separation of resveratrol from its crude extract increases with increasing time and reaches up</w:t>
      </w:r>
    </w:p>
    <w:p w14:paraId="01426C35" w14:textId="77777777" w:rsidR="00A2457B" w:rsidRDefault="00A2457B">
      <w:pPr>
        <w:spacing w:line="360" w:lineRule="auto"/>
        <w:jc w:val="both"/>
        <w:sectPr w:rsidR="00A2457B">
          <w:pgSz w:w="12240" w:h="15840"/>
          <w:pgMar w:top="1060" w:right="1020" w:bottom="1160" w:left="0" w:header="0" w:footer="965" w:gutter="0"/>
          <w:cols w:space="720"/>
        </w:sectPr>
      </w:pPr>
    </w:p>
    <w:p w14:paraId="6C3DDEEE" w14:textId="77777777" w:rsidR="00A2457B" w:rsidRDefault="008177D1">
      <w:pPr>
        <w:pStyle w:val="BodyText"/>
        <w:spacing w:before="67" w:line="360" w:lineRule="auto"/>
        <w:ind w:left="1440" w:right="110"/>
        <w:jc w:val="both"/>
      </w:pPr>
      <w:r>
        <w:lastRenderedPageBreak/>
        <w:t>to 90%. Out of the three membranes, beta CD-Glu cross-linked membranes give maximum separation of resveratrol from the extracted s</w:t>
      </w:r>
      <w:r>
        <w:t>olution. This is due to more uniform morphological structure of beta cyclodextrin membrane when compared with the other two membranes.</w:t>
      </w:r>
    </w:p>
    <w:p w14:paraId="1C9E3AB7" w14:textId="77777777" w:rsidR="00A2457B" w:rsidRDefault="00A2457B">
      <w:pPr>
        <w:pStyle w:val="BodyText"/>
        <w:rPr>
          <w:sz w:val="36"/>
        </w:rPr>
      </w:pPr>
    </w:p>
    <w:p w14:paraId="7D3F2CDC" w14:textId="77777777" w:rsidR="00A2457B" w:rsidRDefault="008177D1">
      <w:pPr>
        <w:pStyle w:val="BodyText"/>
        <w:ind w:left="1440"/>
        <w:jc w:val="both"/>
      </w:pPr>
      <w:r>
        <w:t>The enrichment factor of alpha, beta and gamma CD-Glu cross-linked membrane is shown in Figure</w:t>
      </w:r>
    </w:p>
    <w:p w14:paraId="7BA8DE77" w14:textId="77777777" w:rsidR="00A2457B" w:rsidRDefault="008177D1">
      <w:pPr>
        <w:pStyle w:val="BodyText"/>
        <w:spacing w:before="140"/>
        <w:ind w:left="1440"/>
      </w:pPr>
      <w:r>
        <w:t>14. The membrane enrichme</w:t>
      </w:r>
      <w:r>
        <w:t>nt factor is calculated by following equation</w:t>
      </w:r>
    </w:p>
    <w:p w14:paraId="186B86D3" w14:textId="77777777" w:rsidR="00A2457B" w:rsidRDefault="00A2457B">
      <w:pPr>
        <w:pStyle w:val="BodyText"/>
        <w:spacing w:before="5"/>
        <w:rPr>
          <w:sz w:val="9"/>
        </w:rPr>
      </w:pPr>
    </w:p>
    <w:p w14:paraId="70200F69" w14:textId="77777777" w:rsidR="00A2457B" w:rsidRDefault="008177D1">
      <w:pPr>
        <w:pStyle w:val="BodyText"/>
        <w:spacing w:before="90"/>
        <w:ind w:right="1576"/>
        <w:jc w:val="right"/>
      </w:pPr>
      <w:r>
        <w:rPr>
          <w:noProof/>
        </w:rPr>
        <w:drawing>
          <wp:anchor distT="0" distB="0" distL="0" distR="0" simplePos="0" relativeHeight="251661312" behindDoc="0" locked="0" layoutInCell="1" allowOverlap="1" wp14:anchorId="13B1B484" wp14:editId="2366E726">
            <wp:simplePos x="0" y="0"/>
            <wp:positionH relativeFrom="page">
              <wp:posOffset>2743200</wp:posOffset>
            </wp:positionH>
            <wp:positionV relativeFrom="paragraph">
              <wp:posOffset>43854</wp:posOffset>
            </wp:positionV>
            <wp:extent cx="510539" cy="25908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510539" cy="259080"/>
                    </a:xfrm>
                    <a:prstGeom prst="rect">
                      <a:avLst/>
                    </a:prstGeom>
                  </pic:spPr>
                </pic:pic>
              </a:graphicData>
            </a:graphic>
          </wp:anchor>
        </w:drawing>
      </w:r>
      <w:r>
        <w:t>(6)</w:t>
      </w:r>
    </w:p>
    <w:p w14:paraId="18FC2948" w14:textId="77777777" w:rsidR="00A2457B" w:rsidRDefault="00A2457B">
      <w:pPr>
        <w:pStyle w:val="BodyText"/>
        <w:spacing w:before="7"/>
        <w:rPr>
          <w:sz w:val="16"/>
        </w:rPr>
      </w:pPr>
    </w:p>
    <w:p w14:paraId="1CC865A2" w14:textId="77777777" w:rsidR="00A2457B" w:rsidRDefault="008177D1">
      <w:pPr>
        <w:pStyle w:val="BodyText"/>
        <w:spacing w:before="89" w:line="360" w:lineRule="auto"/>
        <w:ind w:left="1440" w:right="109"/>
        <w:jc w:val="both"/>
      </w:pPr>
      <w:r>
        <w:rPr>
          <w:position w:val="2"/>
        </w:rPr>
        <w:t>where C</w:t>
      </w:r>
      <w:r>
        <w:rPr>
          <w:sz w:val="16"/>
        </w:rPr>
        <w:t xml:space="preserve">m </w:t>
      </w:r>
      <w:r>
        <w:rPr>
          <w:position w:val="2"/>
        </w:rPr>
        <w:t xml:space="preserve">is the concentration of solute at the membrane surface and </w:t>
      </w:r>
      <w:r>
        <w:rPr>
          <w:spacing w:val="3"/>
          <w:position w:val="2"/>
        </w:rPr>
        <w:t>C</w:t>
      </w:r>
      <w:r>
        <w:rPr>
          <w:spacing w:val="3"/>
          <w:sz w:val="16"/>
        </w:rPr>
        <w:t xml:space="preserve">b </w:t>
      </w:r>
      <w:r>
        <w:rPr>
          <w:position w:val="2"/>
        </w:rPr>
        <w:t xml:space="preserve">is the concentration of </w:t>
      </w:r>
      <w:r>
        <w:t>solute at the bulk solution. From Figure 14, it is seen that beta CD-Glu cross-linked membrane has high enrichment of resveratrol separation. The characterization of recovered resveratrol is given in the supporting information. This is not discussed in det</w:t>
      </w:r>
      <w:r>
        <w:t>ail as the main goal of the paper is discuss the separation efficiency of the</w:t>
      </w:r>
      <w:r>
        <w:rPr>
          <w:spacing w:val="-6"/>
        </w:rPr>
        <w:t xml:space="preserve"> </w:t>
      </w:r>
      <w:r>
        <w:t>membrane.</w:t>
      </w:r>
    </w:p>
    <w:p w14:paraId="4EEFAD5A" w14:textId="77777777" w:rsidR="00A2457B" w:rsidRDefault="00A2457B">
      <w:pPr>
        <w:pStyle w:val="BodyText"/>
        <w:spacing w:before="4"/>
        <w:rPr>
          <w:sz w:val="36"/>
        </w:rPr>
      </w:pPr>
    </w:p>
    <w:p w14:paraId="5BDA23B2" w14:textId="77777777" w:rsidR="00A2457B" w:rsidRDefault="008177D1">
      <w:pPr>
        <w:pStyle w:val="Heading2"/>
        <w:numPr>
          <w:ilvl w:val="1"/>
          <w:numId w:val="6"/>
        </w:numPr>
        <w:tabs>
          <w:tab w:val="left" w:pos="2161"/>
        </w:tabs>
        <w:ind w:left="2160" w:hanging="721"/>
        <w:jc w:val="both"/>
      </w:pPr>
      <w:r>
        <w:t>Further</w:t>
      </w:r>
      <w:r>
        <w:rPr>
          <w:spacing w:val="-2"/>
        </w:rPr>
        <w:t xml:space="preserve"> </w:t>
      </w:r>
      <w:r>
        <w:t>Discussion</w:t>
      </w:r>
    </w:p>
    <w:p w14:paraId="5A9840E0" w14:textId="77777777" w:rsidR="00A2457B" w:rsidRDefault="008177D1">
      <w:pPr>
        <w:pStyle w:val="BodyText"/>
        <w:spacing w:before="132" w:line="360" w:lineRule="auto"/>
        <w:ind w:left="1440" w:right="107"/>
        <w:jc w:val="both"/>
      </w:pPr>
      <w:r>
        <w:t>Generally, the interactions between the solute and solvent in the membrane surface influence the solute transport across the membrane. The extent of hydrogen bonding between the solvent, solute and membrane depends on the solubility, dipole moment, surface</w:t>
      </w:r>
      <w:r>
        <w:t xml:space="preserve"> energy, molecular size and dielectric constant of the feed solution. The hydrogen-bonding contribution is related to the Hansen </w:t>
      </w:r>
      <w:r>
        <w:rPr>
          <w:position w:val="2"/>
        </w:rPr>
        <w:t>solubility parameter (</w:t>
      </w:r>
      <w:r>
        <w:rPr>
          <w:i/>
          <w:position w:val="2"/>
        </w:rPr>
        <w:t>d</w:t>
      </w:r>
      <w:r>
        <w:rPr>
          <w:sz w:val="16"/>
        </w:rPr>
        <w:t>h</w:t>
      </w:r>
      <w:r>
        <w:rPr>
          <w:position w:val="2"/>
        </w:rPr>
        <w:t xml:space="preserve">) for solvent, solute and membranes. The flux value of a membrane increases </w:t>
      </w:r>
      <w:r>
        <w:t>with increasing hydrogen bo</w:t>
      </w:r>
      <w:r>
        <w:t xml:space="preserve">nding ability. In case of a hydrophilic membrane, with decreasing the </w:t>
      </w:r>
      <w:r>
        <w:rPr>
          <w:position w:val="2"/>
        </w:rPr>
        <w:t xml:space="preserve">value of </w:t>
      </w:r>
      <w:r>
        <w:rPr>
          <w:i/>
          <w:position w:val="2"/>
        </w:rPr>
        <w:t>d</w:t>
      </w:r>
      <w:r>
        <w:rPr>
          <w:i/>
          <w:sz w:val="16"/>
        </w:rPr>
        <w:t>h</w:t>
      </w:r>
      <w:r>
        <w:rPr>
          <w:position w:val="2"/>
        </w:rPr>
        <w:t xml:space="preserve">, the flux decreases as well. Higher fluxes of a membrane result in a high solute rejection. </w:t>
      </w:r>
      <w:r>
        <w:t xml:space="preserve">Since ethanol has the hydrogen bonding capability and it comes the closest to the </w:t>
      </w:r>
      <w:r>
        <w:t>membrane and results in the highest flux. Again, the solute–membrane affinity depends upon the extent of the hydrogen bonding between them. As the membranes are of cylindrical pores and the size exclusion effect is given as,</w:t>
      </w:r>
    </w:p>
    <w:p w14:paraId="1DFDA9B8" w14:textId="77777777" w:rsidR="00A2457B" w:rsidRDefault="008177D1">
      <w:pPr>
        <w:pStyle w:val="BodyText"/>
        <w:spacing w:before="67"/>
        <w:ind w:right="856"/>
        <w:jc w:val="right"/>
      </w:pPr>
      <w:r>
        <w:rPr>
          <w:noProof/>
        </w:rPr>
        <w:drawing>
          <wp:anchor distT="0" distB="0" distL="0" distR="0" simplePos="0" relativeHeight="251662336" behindDoc="0" locked="0" layoutInCell="1" allowOverlap="1" wp14:anchorId="3DBE6350" wp14:editId="4BF4CAFB">
            <wp:simplePos x="0" y="0"/>
            <wp:positionH relativeFrom="page">
              <wp:posOffset>2743200</wp:posOffset>
            </wp:positionH>
            <wp:positionV relativeFrom="paragraph">
              <wp:posOffset>19833</wp:posOffset>
            </wp:positionV>
            <wp:extent cx="1628775" cy="277803"/>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1628775" cy="277803"/>
                    </a:xfrm>
                    <a:prstGeom prst="rect">
                      <a:avLst/>
                    </a:prstGeom>
                  </pic:spPr>
                </pic:pic>
              </a:graphicData>
            </a:graphic>
          </wp:anchor>
        </w:drawing>
      </w:r>
      <w:r>
        <w:t>(7)</w:t>
      </w:r>
    </w:p>
    <w:p w14:paraId="2764B13E" w14:textId="77777777" w:rsidR="00A2457B" w:rsidRDefault="00A2457B">
      <w:pPr>
        <w:pStyle w:val="BodyText"/>
        <w:spacing w:before="11"/>
        <w:rPr>
          <w:sz w:val="19"/>
        </w:rPr>
      </w:pPr>
    </w:p>
    <w:p w14:paraId="5CF0503E" w14:textId="77777777" w:rsidR="00A2457B" w:rsidRDefault="008177D1">
      <w:pPr>
        <w:pStyle w:val="BodyText"/>
        <w:spacing w:before="90" w:line="360" w:lineRule="auto"/>
        <w:ind w:left="1440" w:right="109"/>
        <w:jc w:val="both"/>
      </w:pPr>
      <w:r>
        <w:t>It is known that due to t</w:t>
      </w:r>
      <w:r>
        <w:t>he presence of irregular pores on the membrane surface the larger diameter solutes are not completely discarded and it has an indirect effect on the rejection of solutes. Thus, the solute size determines the differences in the rejection</w:t>
      </w:r>
      <w:r>
        <w:rPr>
          <w:spacing w:val="-3"/>
        </w:rPr>
        <w:t xml:space="preserve"> </w:t>
      </w:r>
      <w:r>
        <w:t>values.</w:t>
      </w:r>
    </w:p>
    <w:p w14:paraId="0A43479F" w14:textId="77777777" w:rsidR="00A2457B" w:rsidRDefault="00A2457B">
      <w:pPr>
        <w:pStyle w:val="BodyText"/>
        <w:rPr>
          <w:sz w:val="36"/>
        </w:rPr>
      </w:pPr>
    </w:p>
    <w:p w14:paraId="521F6438" w14:textId="77777777" w:rsidR="00A2457B" w:rsidRDefault="008177D1">
      <w:pPr>
        <w:pStyle w:val="BodyText"/>
        <w:ind w:left="1440"/>
        <w:jc w:val="both"/>
      </w:pPr>
      <w:r>
        <w:t>Based on s</w:t>
      </w:r>
      <w:r>
        <w:t>olute partitioning, the equation for size exclusion effect changes to</w:t>
      </w:r>
    </w:p>
    <w:p w14:paraId="1954A0CC" w14:textId="77777777" w:rsidR="00A2457B" w:rsidRDefault="00A2457B">
      <w:pPr>
        <w:jc w:val="both"/>
        <w:sectPr w:rsidR="00A2457B">
          <w:pgSz w:w="12240" w:h="15840"/>
          <w:pgMar w:top="1060" w:right="1020" w:bottom="1160" w:left="0" w:header="0" w:footer="965" w:gutter="0"/>
          <w:cols w:space="720"/>
        </w:sectPr>
      </w:pPr>
    </w:p>
    <w:p w14:paraId="5EA96D87" w14:textId="77777777" w:rsidR="00A2457B" w:rsidRDefault="008177D1">
      <w:pPr>
        <w:pStyle w:val="BodyText"/>
        <w:spacing w:before="76"/>
        <w:ind w:right="856"/>
        <w:jc w:val="right"/>
      </w:pPr>
      <w:r>
        <w:rPr>
          <w:noProof/>
        </w:rPr>
        <w:lastRenderedPageBreak/>
        <w:drawing>
          <wp:anchor distT="0" distB="0" distL="0" distR="0" simplePos="0" relativeHeight="251663360" behindDoc="0" locked="0" layoutInCell="1" allowOverlap="1" wp14:anchorId="091BCDA3" wp14:editId="0AACA083">
            <wp:simplePos x="0" y="0"/>
            <wp:positionH relativeFrom="page">
              <wp:posOffset>2743200</wp:posOffset>
            </wp:positionH>
            <wp:positionV relativeFrom="paragraph">
              <wp:posOffset>26945</wp:posOffset>
            </wp:positionV>
            <wp:extent cx="1743075" cy="27780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1743075" cy="277803"/>
                    </a:xfrm>
                    <a:prstGeom prst="rect">
                      <a:avLst/>
                    </a:prstGeom>
                  </pic:spPr>
                </pic:pic>
              </a:graphicData>
            </a:graphic>
          </wp:anchor>
        </w:drawing>
      </w:r>
      <w:r>
        <w:t>(8)</w:t>
      </w:r>
    </w:p>
    <w:p w14:paraId="24DBAF75" w14:textId="77777777" w:rsidR="00A2457B" w:rsidRDefault="00A2457B">
      <w:pPr>
        <w:pStyle w:val="BodyText"/>
        <w:spacing w:before="2"/>
        <w:rPr>
          <w:sz w:val="20"/>
        </w:rPr>
      </w:pPr>
    </w:p>
    <w:p w14:paraId="1AE6E60F" w14:textId="77777777" w:rsidR="00A2457B" w:rsidRDefault="008177D1">
      <w:pPr>
        <w:pStyle w:val="BodyText"/>
        <w:spacing w:before="90" w:line="357" w:lineRule="auto"/>
        <w:ind w:left="1440" w:right="110"/>
        <w:jc w:val="both"/>
      </w:pPr>
      <w:r>
        <w:rPr>
          <w:i/>
        </w:rPr>
        <w:t xml:space="preserve">α </w:t>
      </w:r>
      <w:r>
        <w:t xml:space="preserve">is a membrane property depending on the solute size and its value is between 0 and 1. The </w:t>
      </w:r>
      <w:r>
        <w:rPr>
          <w:i/>
        </w:rPr>
        <w:t xml:space="preserve">α </w:t>
      </w:r>
      <w:r>
        <w:t xml:space="preserve">value </w:t>
      </w:r>
      <w:proofErr w:type="gramStart"/>
      <w:r>
        <w:t>is considered to be</w:t>
      </w:r>
      <w:proofErr w:type="gramEnd"/>
      <w:r>
        <w:t xml:space="preserve"> 1 in case of solute diameters which are larger</w:t>
      </w:r>
      <w:r>
        <w:t xml:space="preserve"> than available pore size of </w:t>
      </w:r>
      <w:r>
        <w:rPr>
          <w:position w:val="2"/>
        </w:rPr>
        <w:t>membrane. Again, solute concentration inside the pores (</w:t>
      </w:r>
      <w:r>
        <w:rPr>
          <w:i/>
          <w:position w:val="2"/>
        </w:rPr>
        <w:t>C</w:t>
      </w:r>
      <w:r>
        <w:rPr>
          <w:i/>
          <w:sz w:val="16"/>
        </w:rPr>
        <w:t>inside</w:t>
      </w:r>
      <w:r>
        <w:rPr>
          <w:position w:val="2"/>
        </w:rPr>
        <w:t>) is related to the concentration outside the pores (</w:t>
      </w:r>
      <w:r>
        <w:rPr>
          <w:i/>
          <w:position w:val="2"/>
        </w:rPr>
        <w:t>C</w:t>
      </w:r>
      <w:r>
        <w:rPr>
          <w:i/>
          <w:sz w:val="16"/>
        </w:rPr>
        <w:t>m</w:t>
      </w:r>
      <w:r>
        <w:rPr>
          <w:position w:val="2"/>
        </w:rPr>
        <w:t>) and is represented as</w:t>
      </w:r>
    </w:p>
    <w:p w14:paraId="27149D06" w14:textId="77777777" w:rsidR="00A2457B" w:rsidRDefault="00A2457B">
      <w:pPr>
        <w:spacing w:line="357" w:lineRule="auto"/>
        <w:jc w:val="both"/>
        <w:sectPr w:rsidR="00A2457B">
          <w:pgSz w:w="12240" w:h="15840"/>
          <w:pgMar w:top="1120" w:right="1020" w:bottom="1160" w:left="0" w:header="0" w:footer="965" w:gutter="0"/>
          <w:cols w:space="720"/>
        </w:sectPr>
      </w:pPr>
    </w:p>
    <w:p w14:paraId="5CD8C545" w14:textId="77777777" w:rsidR="00A2457B" w:rsidRDefault="00A2457B">
      <w:pPr>
        <w:pStyle w:val="BodyText"/>
        <w:spacing w:before="3"/>
        <w:rPr>
          <w:sz w:val="6"/>
        </w:rPr>
      </w:pPr>
    </w:p>
    <w:p w14:paraId="0314DCF5" w14:textId="77777777" w:rsidR="00A2457B" w:rsidRDefault="008177D1">
      <w:pPr>
        <w:pStyle w:val="BodyText"/>
        <w:spacing w:line="214" w:lineRule="exact"/>
        <w:ind w:left="4320"/>
        <w:rPr>
          <w:sz w:val="20"/>
        </w:rPr>
      </w:pPr>
      <w:r>
        <w:rPr>
          <w:noProof/>
          <w:position w:val="-3"/>
          <w:sz w:val="20"/>
        </w:rPr>
        <w:drawing>
          <wp:inline distT="0" distB="0" distL="0" distR="0" wp14:anchorId="1B968135" wp14:editId="77E789E5">
            <wp:extent cx="1596696" cy="13601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1596696" cy="136017"/>
                    </a:xfrm>
                    <a:prstGeom prst="rect">
                      <a:avLst/>
                    </a:prstGeom>
                  </pic:spPr>
                </pic:pic>
              </a:graphicData>
            </a:graphic>
          </wp:inline>
        </w:drawing>
      </w:r>
    </w:p>
    <w:p w14:paraId="526D6444" w14:textId="77777777" w:rsidR="00A2457B" w:rsidRDefault="008177D1">
      <w:pPr>
        <w:pStyle w:val="BodyText"/>
        <w:spacing w:before="192"/>
        <w:ind w:left="1440"/>
      </w:pPr>
      <w:r>
        <w:rPr>
          <w:position w:val="2"/>
        </w:rPr>
        <w:t xml:space="preserve">The total solute flux, </w:t>
      </w:r>
      <w:r>
        <w:rPr>
          <w:i/>
          <w:position w:val="2"/>
        </w:rPr>
        <w:t>J</w:t>
      </w:r>
      <w:r>
        <w:rPr>
          <w:i/>
          <w:sz w:val="16"/>
        </w:rPr>
        <w:t xml:space="preserve">s </w:t>
      </w:r>
      <w:r>
        <w:rPr>
          <w:position w:val="2"/>
        </w:rPr>
        <w:t xml:space="preserve">is related to the total volume flux, </w:t>
      </w:r>
      <w:r>
        <w:rPr>
          <w:i/>
          <w:position w:val="2"/>
        </w:rPr>
        <w:t>J</w:t>
      </w:r>
      <w:r>
        <w:rPr>
          <w:i/>
          <w:sz w:val="16"/>
        </w:rPr>
        <w:t xml:space="preserve">v </w:t>
      </w:r>
      <w:r>
        <w:rPr>
          <w:position w:val="2"/>
        </w:rPr>
        <w:t>by following equation:</w:t>
      </w:r>
    </w:p>
    <w:p w14:paraId="49AC6690" w14:textId="77777777" w:rsidR="00A2457B" w:rsidRDefault="008177D1">
      <w:pPr>
        <w:spacing w:before="137"/>
        <w:ind w:left="3521"/>
        <w:rPr>
          <w:sz w:val="24"/>
        </w:rPr>
      </w:pPr>
      <w:r>
        <w:rPr>
          <w:noProof/>
        </w:rPr>
        <w:drawing>
          <wp:anchor distT="0" distB="0" distL="0" distR="0" simplePos="0" relativeHeight="251664384" behindDoc="0" locked="0" layoutInCell="1" allowOverlap="1" wp14:anchorId="08A20683" wp14:editId="4AE08DDB">
            <wp:simplePos x="0" y="0"/>
            <wp:positionH relativeFrom="page">
              <wp:posOffset>2952992</wp:posOffset>
            </wp:positionH>
            <wp:positionV relativeFrom="paragraph">
              <wp:posOffset>362686</wp:posOffset>
            </wp:positionV>
            <wp:extent cx="1155457" cy="23966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1155457" cy="239661"/>
                    </a:xfrm>
                    <a:prstGeom prst="rect">
                      <a:avLst/>
                    </a:prstGeom>
                  </pic:spPr>
                </pic:pic>
              </a:graphicData>
            </a:graphic>
          </wp:anchor>
        </w:drawing>
      </w:r>
      <w:r>
        <w:rPr>
          <w:i/>
          <w:position w:val="2"/>
          <w:sz w:val="24"/>
        </w:rPr>
        <w:t>J</w:t>
      </w:r>
      <w:r>
        <w:rPr>
          <w:i/>
          <w:sz w:val="16"/>
        </w:rPr>
        <w:t>s</w:t>
      </w:r>
      <w:r>
        <w:rPr>
          <w:i/>
          <w:position w:val="2"/>
          <w:sz w:val="24"/>
        </w:rPr>
        <w:t xml:space="preserve">= (average concentration of solutes inside pores) </w:t>
      </w:r>
      <w:proofErr w:type="spellStart"/>
      <w:r>
        <w:rPr>
          <w:i/>
          <w:position w:val="2"/>
          <w:sz w:val="24"/>
        </w:rPr>
        <w:t>xJ</w:t>
      </w:r>
      <w:proofErr w:type="spellEnd"/>
      <w:r>
        <w:rPr>
          <w:i/>
          <w:sz w:val="16"/>
        </w:rPr>
        <w:t xml:space="preserve">v </w:t>
      </w:r>
      <w:r>
        <w:rPr>
          <w:position w:val="2"/>
          <w:sz w:val="24"/>
        </w:rPr>
        <w:t>or</w:t>
      </w:r>
    </w:p>
    <w:p w14:paraId="75E77555" w14:textId="77777777" w:rsidR="00A2457B" w:rsidRDefault="008177D1">
      <w:pPr>
        <w:spacing w:before="13"/>
        <w:ind w:left="603"/>
        <w:rPr>
          <w:sz w:val="24"/>
        </w:rPr>
      </w:pPr>
      <w:r>
        <w:br w:type="column"/>
      </w:r>
      <w:r>
        <w:rPr>
          <w:sz w:val="24"/>
        </w:rPr>
        <w:t>(9)</w:t>
      </w:r>
    </w:p>
    <w:p w14:paraId="4B8D219C" w14:textId="77777777" w:rsidR="00A2457B" w:rsidRDefault="00A2457B">
      <w:pPr>
        <w:pStyle w:val="BodyText"/>
        <w:rPr>
          <w:sz w:val="26"/>
        </w:rPr>
      </w:pPr>
    </w:p>
    <w:p w14:paraId="004F2E86" w14:textId="77777777" w:rsidR="00A2457B" w:rsidRDefault="00A2457B">
      <w:pPr>
        <w:pStyle w:val="BodyText"/>
        <w:rPr>
          <w:sz w:val="26"/>
        </w:rPr>
      </w:pPr>
    </w:p>
    <w:p w14:paraId="78B87DC7" w14:textId="77777777" w:rsidR="00A2457B" w:rsidRDefault="00A2457B">
      <w:pPr>
        <w:pStyle w:val="BodyText"/>
        <w:rPr>
          <w:sz w:val="26"/>
        </w:rPr>
      </w:pPr>
    </w:p>
    <w:p w14:paraId="58BE36DA" w14:textId="77777777" w:rsidR="00A2457B" w:rsidRDefault="008177D1">
      <w:pPr>
        <w:pStyle w:val="BodyText"/>
        <w:spacing w:before="191"/>
        <w:ind w:left="603"/>
      </w:pPr>
      <w:r>
        <w:t>(10)</w:t>
      </w:r>
    </w:p>
    <w:p w14:paraId="144B1F4A" w14:textId="77777777" w:rsidR="00A2457B" w:rsidRDefault="00A2457B">
      <w:pPr>
        <w:sectPr w:rsidR="00A2457B">
          <w:type w:val="continuous"/>
          <w:pgSz w:w="12240" w:h="15840"/>
          <w:pgMar w:top="620" w:right="1020" w:bottom="0" w:left="0" w:header="720" w:footer="720" w:gutter="0"/>
          <w:cols w:num="2" w:space="720" w:equalWidth="0">
            <w:col w:w="9439" w:space="40"/>
            <w:col w:w="1741"/>
          </w:cols>
        </w:sectPr>
      </w:pPr>
    </w:p>
    <w:p w14:paraId="20FC2869" w14:textId="77777777" w:rsidR="00A2457B" w:rsidRDefault="00A2457B">
      <w:pPr>
        <w:pStyle w:val="BodyText"/>
        <w:spacing w:before="4"/>
        <w:rPr>
          <w:sz w:val="15"/>
        </w:rPr>
      </w:pPr>
    </w:p>
    <w:p w14:paraId="04A70569" w14:textId="77777777" w:rsidR="00A2457B" w:rsidRDefault="008177D1">
      <w:pPr>
        <w:pStyle w:val="BodyText"/>
        <w:spacing w:before="90" w:line="381" w:lineRule="auto"/>
        <w:ind w:left="1440" w:right="112"/>
        <w:jc w:val="both"/>
      </w:pPr>
      <w:r>
        <w:rPr>
          <w:noProof/>
        </w:rPr>
        <w:drawing>
          <wp:anchor distT="0" distB="0" distL="0" distR="0" simplePos="0" relativeHeight="250690560" behindDoc="1" locked="0" layoutInCell="1" allowOverlap="1" wp14:anchorId="23AEE23A" wp14:editId="0729927B">
            <wp:simplePos x="0" y="0"/>
            <wp:positionH relativeFrom="page">
              <wp:posOffset>1368425</wp:posOffset>
            </wp:positionH>
            <wp:positionV relativeFrom="paragraph">
              <wp:posOffset>85395</wp:posOffset>
            </wp:positionV>
            <wp:extent cx="99059" cy="116378"/>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99059" cy="116378"/>
                    </a:xfrm>
                    <a:prstGeom prst="rect">
                      <a:avLst/>
                    </a:prstGeom>
                  </pic:spPr>
                </pic:pic>
              </a:graphicData>
            </a:graphic>
          </wp:anchor>
        </w:drawing>
      </w:r>
      <w:r>
        <w:rPr>
          <w:position w:val="2"/>
        </w:rPr>
        <w:t xml:space="preserve">Where is the concentration inside the membrane pores, </w:t>
      </w:r>
      <w:r>
        <w:rPr>
          <w:i/>
          <w:position w:val="2"/>
        </w:rPr>
        <w:t>C</w:t>
      </w:r>
      <w:r>
        <w:rPr>
          <w:i/>
          <w:sz w:val="16"/>
        </w:rPr>
        <w:t xml:space="preserve">m </w:t>
      </w:r>
      <w:r>
        <w:rPr>
          <w:position w:val="2"/>
        </w:rPr>
        <w:t xml:space="preserve">is the concentration at the membrane surface, </w:t>
      </w:r>
      <w:r>
        <w:rPr>
          <w:i/>
          <w:position w:val="2"/>
        </w:rPr>
        <w:t>C</w:t>
      </w:r>
      <w:r>
        <w:rPr>
          <w:i/>
          <w:sz w:val="16"/>
        </w:rPr>
        <w:t xml:space="preserve">p </w:t>
      </w:r>
      <w:r>
        <w:rPr>
          <w:position w:val="2"/>
        </w:rPr>
        <w:t xml:space="preserve">is the permeate concentration, </w:t>
      </w:r>
      <w:r>
        <w:rPr>
          <w:i/>
          <w:position w:val="2"/>
        </w:rPr>
        <w:t xml:space="preserve">ω </w:t>
      </w:r>
      <w:r>
        <w:rPr>
          <w:position w:val="2"/>
        </w:rPr>
        <w:t xml:space="preserve">is the viscous selectivity of solute in pores and can be </w:t>
      </w:r>
      <w:r>
        <w:t>calculated from</w:t>
      </w:r>
    </w:p>
    <w:p w14:paraId="168748A4" w14:textId="77777777" w:rsidR="00A2457B" w:rsidRDefault="008177D1">
      <w:pPr>
        <w:pStyle w:val="BodyText"/>
        <w:spacing w:before="44"/>
        <w:ind w:right="736"/>
        <w:jc w:val="right"/>
      </w:pPr>
      <w:r>
        <w:rPr>
          <w:noProof/>
        </w:rPr>
        <w:drawing>
          <wp:anchor distT="0" distB="0" distL="0" distR="0" simplePos="0" relativeHeight="251666432" behindDoc="0" locked="0" layoutInCell="1" allowOverlap="1" wp14:anchorId="60E53021" wp14:editId="53744BB6">
            <wp:simplePos x="0" y="0"/>
            <wp:positionH relativeFrom="page">
              <wp:posOffset>2971800</wp:posOffset>
            </wp:positionH>
            <wp:positionV relativeFrom="paragraph">
              <wp:posOffset>5990</wp:posOffset>
            </wp:positionV>
            <wp:extent cx="1828800" cy="277803"/>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1828800" cy="277803"/>
                    </a:xfrm>
                    <a:prstGeom prst="rect">
                      <a:avLst/>
                    </a:prstGeom>
                  </pic:spPr>
                </pic:pic>
              </a:graphicData>
            </a:graphic>
          </wp:anchor>
        </w:drawing>
      </w:r>
      <w:r>
        <w:t>(11)</w:t>
      </w:r>
    </w:p>
    <w:p w14:paraId="5EFA7798" w14:textId="77777777" w:rsidR="00A2457B" w:rsidRDefault="00A2457B">
      <w:pPr>
        <w:pStyle w:val="BodyText"/>
        <w:rPr>
          <w:sz w:val="26"/>
        </w:rPr>
      </w:pPr>
    </w:p>
    <w:p w14:paraId="49CAEF04" w14:textId="77777777" w:rsidR="00A2457B" w:rsidRDefault="008177D1">
      <w:pPr>
        <w:pStyle w:val="BodyText"/>
        <w:spacing w:before="56" w:line="352" w:lineRule="auto"/>
        <w:ind w:left="1440" w:right="277"/>
        <w:jc w:val="both"/>
      </w:pPr>
      <w:r>
        <w:rPr>
          <w:spacing w:val="-2"/>
        </w:rPr>
        <w:t xml:space="preserve">If  </w:t>
      </w:r>
      <w:r>
        <w:rPr>
          <w:noProof/>
          <w:spacing w:val="3"/>
          <w:w w:val="99"/>
          <w:position w:val="-17"/>
        </w:rPr>
        <w:drawing>
          <wp:inline distT="0" distB="0" distL="0" distR="0" wp14:anchorId="2F896A46" wp14:editId="45BEBB26">
            <wp:extent cx="365759" cy="277803"/>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3" cstate="print"/>
                    <a:stretch>
                      <a:fillRect/>
                    </a:stretch>
                  </pic:blipFill>
                  <pic:spPr>
                    <a:xfrm>
                      <a:off x="0" y="0"/>
                      <a:ext cx="365759" cy="277803"/>
                    </a:xfrm>
                    <a:prstGeom prst="rect">
                      <a:avLst/>
                    </a:prstGeom>
                  </pic:spPr>
                </pic:pic>
              </a:graphicData>
            </a:graphic>
          </wp:inline>
        </w:drawing>
      </w:r>
      <w:r>
        <w:t xml:space="preserve">&gt; 1, then </w:t>
      </w:r>
      <w:r>
        <w:rPr>
          <w:i/>
        </w:rPr>
        <w:t xml:space="preserve">ω </w:t>
      </w:r>
      <w:r>
        <w:t xml:space="preserve">can </w:t>
      </w:r>
      <w:proofErr w:type="gramStart"/>
      <w:r>
        <w:t>be considered to</w:t>
      </w:r>
      <w:r>
        <w:t xml:space="preserve"> be</w:t>
      </w:r>
      <w:proofErr w:type="gramEnd"/>
      <w:r>
        <w:t xml:space="preserve"> 1. We assume that in our system there is no change in concentration profile inside the pores. Thus, solute flux can be derived from the solvent flux by</w:t>
      </w:r>
      <w:r>
        <w:rPr>
          <w:spacing w:val="-14"/>
        </w:rPr>
        <w:t xml:space="preserve"> </w:t>
      </w:r>
      <w:r>
        <w:t>the equation,</w:t>
      </w:r>
    </w:p>
    <w:p w14:paraId="09403C68" w14:textId="77777777" w:rsidR="00A2457B" w:rsidRDefault="008177D1">
      <w:pPr>
        <w:tabs>
          <w:tab w:val="left" w:pos="10081"/>
        </w:tabs>
        <w:spacing w:before="10"/>
        <w:ind w:left="5040"/>
        <w:rPr>
          <w:sz w:val="24"/>
        </w:rPr>
      </w:pPr>
      <w:r>
        <w:rPr>
          <w:noProof/>
          <w:position w:val="-4"/>
        </w:rPr>
        <w:drawing>
          <wp:inline distT="0" distB="0" distL="0" distR="0" wp14:anchorId="411E71BA" wp14:editId="47FDCD01">
            <wp:extent cx="950613" cy="135774"/>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4" cstate="print"/>
                    <a:stretch>
                      <a:fillRect/>
                    </a:stretch>
                  </pic:blipFill>
                  <pic:spPr>
                    <a:xfrm>
                      <a:off x="0" y="0"/>
                      <a:ext cx="950613" cy="135774"/>
                    </a:xfrm>
                    <a:prstGeom prst="rect">
                      <a:avLst/>
                    </a:prstGeom>
                  </pic:spPr>
                </pic:pic>
              </a:graphicData>
            </a:graphic>
          </wp:inline>
        </w:drawing>
      </w:r>
      <w:r>
        <w:rPr>
          <w:sz w:val="20"/>
        </w:rPr>
        <w:tab/>
      </w:r>
      <w:r>
        <w:rPr>
          <w:spacing w:val="-6"/>
          <w:sz w:val="20"/>
        </w:rPr>
        <w:t xml:space="preserve"> </w:t>
      </w:r>
      <w:r>
        <w:rPr>
          <w:sz w:val="24"/>
        </w:rPr>
        <w:t>(12)</w:t>
      </w:r>
    </w:p>
    <w:p w14:paraId="005A0DFE" w14:textId="77777777" w:rsidR="00A2457B" w:rsidRDefault="008177D1">
      <w:pPr>
        <w:pStyle w:val="BodyText"/>
        <w:spacing w:before="192" w:line="360" w:lineRule="auto"/>
        <w:ind w:left="1440" w:right="110"/>
        <w:jc w:val="both"/>
      </w:pPr>
      <w:r>
        <w:t xml:space="preserve">There is a movement of solute particles into the pore </w:t>
      </w:r>
      <w:proofErr w:type="spellStart"/>
      <w:r>
        <w:t>centre</w:t>
      </w:r>
      <w:proofErr w:type="spellEnd"/>
      <w:r>
        <w:t xml:space="preserve"> and its velocity is more in comparison to that of the solvents [32]. The solutes move with the same velocity as that of the solvent when the size of the solute is smaller than the pore size. Figu</w:t>
      </w:r>
      <w:r>
        <w:t>re 15 shows the solute velocity profile through the narrow pores. Table 3 represents the different parameters of proposed model by solvent flux and solute rejection through Beta CD-Glu</w:t>
      </w:r>
      <w:r>
        <w:rPr>
          <w:spacing w:val="-1"/>
        </w:rPr>
        <w:t xml:space="preserve"> </w:t>
      </w:r>
      <w:r>
        <w:t>membrane.</w:t>
      </w:r>
    </w:p>
    <w:p w14:paraId="19D78332" w14:textId="77777777" w:rsidR="00A2457B" w:rsidRDefault="00A2457B">
      <w:pPr>
        <w:pStyle w:val="BodyText"/>
        <w:spacing w:before="6"/>
        <w:rPr>
          <w:sz w:val="36"/>
        </w:rPr>
      </w:pPr>
    </w:p>
    <w:p w14:paraId="7BD0D84C" w14:textId="77777777" w:rsidR="00A2457B" w:rsidRDefault="008177D1">
      <w:pPr>
        <w:pStyle w:val="Heading2"/>
        <w:jc w:val="both"/>
      </w:pPr>
      <w:r>
        <w:t>4.</w:t>
      </w:r>
      <w:r>
        <w:rPr>
          <w:spacing w:val="58"/>
        </w:rPr>
        <w:t xml:space="preserve"> </w:t>
      </w:r>
      <w:r>
        <w:t>Conclusion</w:t>
      </w:r>
    </w:p>
    <w:p w14:paraId="1606E097" w14:textId="77777777" w:rsidR="00A2457B" w:rsidRDefault="008177D1">
      <w:pPr>
        <w:pStyle w:val="BodyText"/>
        <w:spacing w:before="134" w:line="360" w:lineRule="auto"/>
        <w:ind w:left="1440" w:right="116"/>
        <w:jc w:val="both"/>
      </w:pPr>
      <w:r>
        <w:t xml:space="preserve">Alpha, beta and gamma CD-Glu cross-linked impregnated </w:t>
      </w:r>
      <w:proofErr w:type="spellStart"/>
      <w:r>
        <w:t>polysulfone</w:t>
      </w:r>
      <w:proofErr w:type="spellEnd"/>
      <w:r>
        <w:t xml:space="preserve"> membranes were prepared and characterized. The performances of the prepared membranes were evaluated by performing permeation experiment for separation of resveratrol from its crude extract.</w:t>
      </w:r>
      <w:r>
        <w:t xml:space="preserve"> Effect of concentration, pressure and flow rate on flux and rejection were studied and optimum conditions were determined. The rejection decreases when the feedstock flow rate goes up, which clearly indicates that the permeation flux increases due to the </w:t>
      </w:r>
      <w:r>
        <w:t>decrease in mass transfer resistance, as a result high flow rate</w:t>
      </w:r>
    </w:p>
    <w:p w14:paraId="20E2CC03" w14:textId="77777777" w:rsidR="00A2457B" w:rsidRDefault="00A2457B">
      <w:pPr>
        <w:spacing w:line="360" w:lineRule="auto"/>
        <w:jc w:val="both"/>
        <w:sectPr w:rsidR="00A2457B">
          <w:type w:val="continuous"/>
          <w:pgSz w:w="12240" w:h="15840"/>
          <w:pgMar w:top="620" w:right="1020" w:bottom="0" w:left="0" w:header="720" w:footer="720" w:gutter="0"/>
          <w:cols w:space="720"/>
        </w:sectPr>
      </w:pPr>
    </w:p>
    <w:p w14:paraId="37B949AF" w14:textId="77777777" w:rsidR="00A2457B" w:rsidRDefault="008177D1">
      <w:pPr>
        <w:pStyle w:val="BodyText"/>
        <w:spacing w:before="67" w:line="360" w:lineRule="auto"/>
        <w:ind w:left="1440" w:right="112"/>
        <w:jc w:val="both"/>
      </w:pPr>
      <w:r>
        <w:lastRenderedPageBreak/>
        <w:t xml:space="preserve">was obtained. From the calculated and experimental values, it was established that pore flow model is well fitted to describe the separation of resveratrol from its crude extract </w:t>
      </w:r>
      <w:r>
        <w:t>where solute is transported inside the pores of the membrane.</w:t>
      </w:r>
    </w:p>
    <w:p w14:paraId="5A4C9A0F" w14:textId="77777777" w:rsidR="00A2457B" w:rsidRDefault="00A2457B">
      <w:pPr>
        <w:pStyle w:val="BodyText"/>
        <w:spacing w:before="5"/>
        <w:rPr>
          <w:sz w:val="36"/>
        </w:rPr>
      </w:pPr>
    </w:p>
    <w:p w14:paraId="47BF2956" w14:textId="77777777" w:rsidR="00A2457B" w:rsidRDefault="008177D1">
      <w:pPr>
        <w:pStyle w:val="Heading2"/>
      </w:pPr>
      <w:r>
        <w:t>Acknowledgement:</w:t>
      </w:r>
    </w:p>
    <w:p w14:paraId="0BA193B3" w14:textId="77777777" w:rsidR="00A2457B" w:rsidRDefault="008177D1">
      <w:pPr>
        <w:pStyle w:val="BodyText"/>
        <w:spacing w:before="135"/>
        <w:ind w:left="1440"/>
      </w:pPr>
      <w:r>
        <w:t>Authors acknowledged the financial support from CSIR New Delhi, India.</w:t>
      </w:r>
    </w:p>
    <w:p w14:paraId="50ABEA21" w14:textId="77777777" w:rsidR="00A2457B" w:rsidRDefault="00A2457B">
      <w:pPr>
        <w:pStyle w:val="BodyText"/>
        <w:rPr>
          <w:sz w:val="26"/>
        </w:rPr>
      </w:pPr>
    </w:p>
    <w:p w14:paraId="6E41E55A" w14:textId="77777777" w:rsidR="00A2457B" w:rsidRDefault="00A2457B">
      <w:pPr>
        <w:pStyle w:val="BodyText"/>
        <w:spacing w:before="4"/>
        <w:rPr>
          <w:sz w:val="22"/>
        </w:rPr>
      </w:pPr>
    </w:p>
    <w:p w14:paraId="7108A714" w14:textId="77777777" w:rsidR="00A2457B" w:rsidRDefault="008177D1">
      <w:pPr>
        <w:pStyle w:val="Heading2"/>
        <w:rPr>
          <w:rFonts w:ascii="Calibri"/>
          <w:sz w:val="22"/>
        </w:rPr>
      </w:pPr>
      <w:r>
        <w:t>Conflict of interest</w:t>
      </w:r>
      <w:r>
        <w:rPr>
          <w:spacing w:val="-10"/>
        </w:rPr>
        <w:t xml:space="preserve"> </w:t>
      </w:r>
      <w:r>
        <w:t>statement</w:t>
      </w:r>
      <w:r>
        <w:rPr>
          <w:rFonts w:ascii="Calibri"/>
          <w:sz w:val="22"/>
        </w:rPr>
        <w:t>:</w:t>
      </w:r>
    </w:p>
    <w:p w14:paraId="73FE8DFE" w14:textId="77777777" w:rsidR="00A2457B" w:rsidRDefault="008177D1">
      <w:pPr>
        <w:pStyle w:val="BodyText"/>
        <w:spacing w:before="133"/>
        <w:ind w:left="1440"/>
      </w:pPr>
      <w:r>
        <w:t>There is no conflict of</w:t>
      </w:r>
      <w:r>
        <w:rPr>
          <w:spacing w:val="-8"/>
        </w:rPr>
        <w:t xml:space="preserve"> </w:t>
      </w:r>
      <w:r>
        <w:t>interest.</w:t>
      </w:r>
    </w:p>
    <w:p w14:paraId="079A407D" w14:textId="77777777" w:rsidR="00A2457B" w:rsidRDefault="00A2457B">
      <w:pPr>
        <w:pStyle w:val="BodyText"/>
        <w:rPr>
          <w:sz w:val="26"/>
        </w:rPr>
      </w:pPr>
    </w:p>
    <w:p w14:paraId="43A8AE96" w14:textId="77777777" w:rsidR="00A2457B" w:rsidRDefault="00A2457B">
      <w:pPr>
        <w:pStyle w:val="BodyText"/>
        <w:spacing w:before="5"/>
        <w:rPr>
          <w:sz w:val="22"/>
        </w:rPr>
      </w:pPr>
    </w:p>
    <w:p w14:paraId="393E8CA8" w14:textId="77777777" w:rsidR="00A2457B" w:rsidRDefault="008177D1">
      <w:pPr>
        <w:pStyle w:val="Heading2"/>
      </w:pPr>
      <w:r>
        <w:t>References:</w:t>
      </w:r>
    </w:p>
    <w:p w14:paraId="2FA6CC8B" w14:textId="77777777" w:rsidR="00A2457B" w:rsidRDefault="008177D1">
      <w:pPr>
        <w:pStyle w:val="ListParagraph"/>
        <w:numPr>
          <w:ilvl w:val="0"/>
          <w:numId w:val="4"/>
        </w:numPr>
        <w:tabs>
          <w:tab w:val="left" w:pos="1801"/>
        </w:tabs>
        <w:spacing w:before="134" w:line="360" w:lineRule="auto"/>
        <w:ind w:right="110"/>
        <w:jc w:val="both"/>
        <w:rPr>
          <w:sz w:val="24"/>
        </w:rPr>
      </w:pPr>
      <w:r>
        <w:rPr>
          <w:sz w:val="24"/>
        </w:rPr>
        <w:t xml:space="preserve">H.J. Borah, R. Singhal, S. Hazarika, </w:t>
      </w:r>
      <w:proofErr w:type="spellStart"/>
      <w:r>
        <w:rPr>
          <w:sz w:val="24"/>
        </w:rPr>
        <w:t>ArtocarpuslakoochaRoxb</w:t>
      </w:r>
      <w:proofErr w:type="spellEnd"/>
      <w:r>
        <w:rPr>
          <w:sz w:val="24"/>
        </w:rPr>
        <w:t>: An untapped bio resource of resveratrol from North East India, its extractive separation and antioxidant activity, Industrial Crops and Products</w:t>
      </w:r>
      <w:r>
        <w:rPr>
          <w:i/>
          <w:sz w:val="24"/>
        </w:rPr>
        <w:t xml:space="preserve">. </w:t>
      </w:r>
      <w:r>
        <w:rPr>
          <w:sz w:val="24"/>
        </w:rPr>
        <w:t>95 (2017)</w:t>
      </w:r>
      <w:r>
        <w:rPr>
          <w:spacing w:val="-2"/>
          <w:sz w:val="24"/>
        </w:rPr>
        <w:t xml:space="preserve"> </w:t>
      </w:r>
      <w:r>
        <w:rPr>
          <w:sz w:val="24"/>
        </w:rPr>
        <w:t>75-82.</w:t>
      </w:r>
    </w:p>
    <w:p w14:paraId="2D01BD39" w14:textId="77777777" w:rsidR="00A2457B" w:rsidRDefault="008177D1">
      <w:pPr>
        <w:pStyle w:val="ListParagraph"/>
        <w:numPr>
          <w:ilvl w:val="0"/>
          <w:numId w:val="4"/>
        </w:numPr>
        <w:tabs>
          <w:tab w:val="left" w:pos="1801"/>
        </w:tabs>
        <w:spacing w:line="360" w:lineRule="auto"/>
        <w:ind w:right="111"/>
        <w:jc w:val="both"/>
        <w:rPr>
          <w:sz w:val="24"/>
        </w:rPr>
      </w:pPr>
      <w:r>
        <w:rPr>
          <w:sz w:val="24"/>
        </w:rPr>
        <w:t xml:space="preserve">J. Burn, T. Yokota, H. </w:t>
      </w:r>
      <w:proofErr w:type="spellStart"/>
      <w:r>
        <w:rPr>
          <w:sz w:val="24"/>
        </w:rPr>
        <w:t>Ashihara</w:t>
      </w:r>
      <w:proofErr w:type="spellEnd"/>
      <w:r>
        <w:rPr>
          <w:sz w:val="24"/>
        </w:rPr>
        <w:t>,</w:t>
      </w:r>
      <w:r>
        <w:rPr>
          <w:sz w:val="24"/>
        </w:rPr>
        <w:t xml:space="preserve"> M. Lean, A. Crozier, Plant food and herbal Sources of resveratrol, J. Agric. Food Chem. 50 (2002)</w:t>
      </w:r>
      <w:r>
        <w:rPr>
          <w:spacing w:val="2"/>
          <w:sz w:val="24"/>
        </w:rPr>
        <w:t xml:space="preserve"> </w:t>
      </w:r>
      <w:r>
        <w:rPr>
          <w:sz w:val="24"/>
        </w:rPr>
        <w:t>3337-3340.</w:t>
      </w:r>
    </w:p>
    <w:p w14:paraId="36C50D8C" w14:textId="77777777" w:rsidR="00A2457B" w:rsidRDefault="008177D1">
      <w:pPr>
        <w:pStyle w:val="ListParagraph"/>
        <w:numPr>
          <w:ilvl w:val="0"/>
          <w:numId w:val="4"/>
        </w:numPr>
        <w:tabs>
          <w:tab w:val="left" w:pos="1801"/>
        </w:tabs>
        <w:spacing w:line="360" w:lineRule="auto"/>
        <w:ind w:right="108"/>
        <w:jc w:val="both"/>
        <w:rPr>
          <w:sz w:val="24"/>
        </w:rPr>
      </w:pPr>
      <w:r>
        <w:rPr>
          <w:sz w:val="24"/>
        </w:rPr>
        <w:t xml:space="preserve">A.I.P Romero, R.M. </w:t>
      </w:r>
      <w:proofErr w:type="spellStart"/>
      <w:r>
        <w:rPr>
          <w:sz w:val="24"/>
        </w:rPr>
        <w:t>Lamuela-Ravento´s</w:t>
      </w:r>
      <w:proofErr w:type="spellEnd"/>
      <w:r>
        <w:rPr>
          <w:sz w:val="24"/>
        </w:rPr>
        <w:t>, A.L. Cristina, M.de la Carmen, B. Torre, Method for the quantitative extraction of resveratrol and piceid is</w:t>
      </w:r>
      <w:r>
        <w:rPr>
          <w:sz w:val="24"/>
        </w:rPr>
        <w:t xml:space="preserve">omers in grape berry </w:t>
      </w:r>
      <w:proofErr w:type="spellStart"/>
      <w:r>
        <w:rPr>
          <w:sz w:val="24"/>
        </w:rPr>
        <w:t>skins.Effect</w:t>
      </w:r>
      <w:proofErr w:type="spellEnd"/>
      <w:r>
        <w:rPr>
          <w:sz w:val="24"/>
        </w:rPr>
        <w:t xml:space="preserve"> of powdery mildew on the stilbene content, J. Agric. Food Chem. 49 (2001)</w:t>
      </w:r>
      <w:r>
        <w:rPr>
          <w:spacing w:val="-8"/>
          <w:sz w:val="24"/>
        </w:rPr>
        <w:t xml:space="preserve"> </w:t>
      </w:r>
      <w:r>
        <w:rPr>
          <w:sz w:val="24"/>
        </w:rPr>
        <w:t>210-215.</w:t>
      </w:r>
    </w:p>
    <w:p w14:paraId="40A58588" w14:textId="77777777" w:rsidR="00A2457B" w:rsidRDefault="008177D1">
      <w:pPr>
        <w:pStyle w:val="ListParagraph"/>
        <w:numPr>
          <w:ilvl w:val="0"/>
          <w:numId w:val="4"/>
        </w:numPr>
        <w:tabs>
          <w:tab w:val="left" w:pos="1801"/>
        </w:tabs>
        <w:spacing w:before="1" w:line="360" w:lineRule="auto"/>
        <w:ind w:right="109"/>
        <w:jc w:val="both"/>
        <w:rPr>
          <w:sz w:val="24"/>
        </w:rPr>
      </w:pPr>
      <w:r>
        <w:rPr>
          <w:sz w:val="24"/>
        </w:rPr>
        <w:t>Y.J. Cho, J.Y. Hong, H.S. Chun, S.K. Lee, H.Y. Min, Ultrasonication-assisted extraction of resveratrol from grapes, J. of Food Eng. 77 (200</w:t>
      </w:r>
      <w:r>
        <w:rPr>
          <w:sz w:val="24"/>
        </w:rPr>
        <w:t>6)</w:t>
      </w:r>
      <w:r>
        <w:rPr>
          <w:spacing w:val="1"/>
          <w:sz w:val="24"/>
        </w:rPr>
        <w:t xml:space="preserve"> </w:t>
      </w:r>
      <w:r>
        <w:rPr>
          <w:sz w:val="24"/>
        </w:rPr>
        <w:t>725-730.</w:t>
      </w:r>
    </w:p>
    <w:p w14:paraId="29008BCC" w14:textId="77777777" w:rsidR="00A2457B" w:rsidRDefault="008177D1">
      <w:pPr>
        <w:pStyle w:val="ListParagraph"/>
        <w:numPr>
          <w:ilvl w:val="0"/>
          <w:numId w:val="4"/>
        </w:numPr>
        <w:tabs>
          <w:tab w:val="left" w:pos="1801"/>
        </w:tabs>
        <w:spacing w:line="360" w:lineRule="auto"/>
        <w:ind w:right="115"/>
        <w:jc w:val="both"/>
        <w:rPr>
          <w:sz w:val="24"/>
        </w:rPr>
      </w:pPr>
      <w:r>
        <w:rPr>
          <w:sz w:val="24"/>
        </w:rPr>
        <w:t xml:space="preserve">E. </w:t>
      </w:r>
      <w:proofErr w:type="spellStart"/>
      <w:r>
        <w:rPr>
          <w:sz w:val="24"/>
        </w:rPr>
        <w:t>Darnon</w:t>
      </w:r>
      <w:proofErr w:type="spellEnd"/>
      <w:r>
        <w:rPr>
          <w:sz w:val="24"/>
        </w:rPr>
        <w:t>, E. Morin, M.P. Belleville, G.M. Rios, Ultrafiltration within downstream processing; some process design consideration, Chem. Eng. Process. 42 (2003)</w:t>
      </w:r>
      <w:r>
        <w:rPr>
          <w:spacing w:val="-1"/>
          <w:sz w:val="24"/>
        </w:rPr>
        <w:t xml:space="preserve"> </w:t>
      </w:r>
      <w:r>
        <w:rPr>
          <w:sz w:val="24"/>
        </w:rPr>
        <w:t>299-309.</w:t>
      </w:r>
    </w:p>
    <w:p w14:paraId="14FFDF56" w14:textId="77777777" w:rsidR="00A2457B" w:rsidRDefault="008177D1">
      <w:pPr>
        <w:pStyle w:val="ListParagraph"/>
        <w:numPr>
          <w:ilvl w:val="0"/>
          <w:numId w:val="4"/>
        </w:numPr>
        <w:tabs>
          <w:tab w:val="left" w:pos="1801"/>
        </w:tabs>
        <w:spacing w:line="360" w:lineRule="auto"/>
        <w:ind w:right="110"/>
        <w:jc w:val="both"/>
        <w:rPr>
          <w:sz w:val="24"/>
        </w:rPr>
      </w:pPr>
      <w:r>
        <w:rPr>
          <w:sz w:val="24"/>
        </w:rPr>
        <w:t xml:space="preserve">S.H. </w:t>
      </w:r>
      <w:proofErr w:type="spellStart"/>
      <w:r>
        <w:rPr>
          <w:sz w:val="24"/>
        </w:rPr>
        <w:t>Yoo</w:t>
      </w:r>
      <w:proofErr w:type="spellEnd"/>
      <w:r>
        <w:rPr>
          <w:sz w:val="24"/>
        </w:rPr>
        <w:t xml:space="preserve">, J.Y. </w:t>
      </w:r>
      <w:proofErr w:type="spellStart"/>
      <w:r>
        <w:rPr>
          <w:sz w:val="24"/>
        </w:rPr>
        <w:t>Jho</w:t>
      </w:r>
      <w:proofErr w:type="spellEnd"/>
      <w:r>
        <w:rPr>
          <w:sz w:val="24"/>
        </w:rPr>
        <w:t>, J. Won, H.C. Park, Y.S. Kang, Effect of solvent and co-</w:t>
      </w:r>
      <w:r>
        <w:rPr>
          <w:sz w:val="24"/>
        </w:rPr>
        <w:t>solvent on the morphology and permeance of asymmetric polyimide membrane, J. Ind. Eng. Chem. 6 (2000) 129–132.</w:t>
      </w:r>
    </w:p>
    <w:p w14:paraId="3727B1FF" w14:textId="77777777" w:rsidR="00A2457B" w:rsidRDefault="008177D1">
      <w:pPr>
        <w:pStyle w:val="ListParagraph"/>
        <w:numPr>
          <w:ilvl w:val="0"/>
          <w:numId w:val="4"/>
        </w:numPr>
        <w:tabs>
          <w:tab w:val="left" w:pos="1801"/>
        </w:tabs>
        <w:spacing w:line="360" w:lineRule="auto"/>
        <w:ind w:right="113"/>
        <w:jc w:val="both"/>
        <w:rPr>
          <w:sz w:val="24"/>
        </w:rPr>
      </w:pPr>
      <w:r>
        <w:rPr>
          <w:sz w:val="24"/>
        </w:rPr>
        <w:t xml:space="preserve">P.J. Brown, S. Ying, J. Yang, Morphological structure of </w:t>
      </w:r>
      <w:proofErr w:type="spellStart"/>
      <w:r>
        <w:rPr>
          <w:sz w:val="24"/>
        </w:rPr>
        <w:t>polyetherketone</w:t>
      </w:r>
      <w:proofErr w:type="spellEnd"/>
      <w:r>
        <w:rPr>
          <w:sz w:val="24"/>
        </w:rPr>
        <w:t xml:space="preserve"> membranes for gas separation prepared by phase inversion, Autex Research</w:t>
      </w:r>
      <w:r>
        <w:rPr>
          <w:sz w:val="24"/>
        </w:rPr>
        <w:t xml:space="preserve"> J</w:t>
      </w:r>
      <w:r>
        <w:rPr>
          <w:i/>
          <w:sz w:val="24"/>
        </w:rPr>
        <w:t xml:space="preserve">. </w:t>
      </w:r>
      <w:r>
        <w:rPr>
          <w:sz w:val="24"/>
        </w:rPr>
        <w:t>2</w:t>
      </w:r>
      <w:r>
        <w:rPr>
          <w:spacing w:val="-5"/>
          <w:sz w:val="24"/>
        </w:rPr>
        <w:t xml:space="preserve"> </w:t>
      </w:r>
      <w:r>
        <w:rPr>
          <w:sz w:val="24"/>
        </w:rPr>
        <w:t>(2002)101-108.</w:t>
      </w:r>
    </w:p>
    <w:p w14:paraId="08E44F9E" w14:textId="77777777" w:rsidR="00A2457B" w:rsidRDefault="008177D1">
      <w:pPr>
        <w:pStyle w:val="ListParagraph"/>
        <w:numPr>
          <w:ilvl w:val="0"/>
          <w:numId w:val="4"/>
        </w:numPr>
        <w:tabs>
          <w:tab w:val="left" w:pos="1801"/>
        </w:tabs>
        <w:spacing w:line="360" w:lineRule="auto"/>
        <w:ind w:right="113"/>
        <w:jc w:val="both"/>
        <w:rPr>
          <w:sz w:val="24"/>
        </w:rPr>
      </w:pPr>
      <w:r>
        <w:rPr>
          <w:sz w:val="24"/>
        </w:rPr>
        <w:t xml:space="preserve">Y.C. Chiang, Y.Z. </w:t>
      </w:r>
      <w:proofErr w:type="spellStart"/>
      <w:r>
        <w:rPr>
          <w:sz w:val="24"/>
        </w:rPr>
        <w:t>Hsub</w:t>
      </w:r>
      <w:proofErr w:type="spellEnd"/>
      <w:r>
        <w:rPr>
          <w:sz w:val="24"/>
        </w:rPr>
        <w:t xml:space="preserve">, R.C. </w:t>
      </w:r>
      <w:proofErr w:type="spellStart"/>
      <w:r>
        <w:rPr>
          <w:sz w:val="24"/>
        </w:rPr>
        <w:t>Ruaan</w:t>
      </w:r>
      <w:proofErr w:type="spellEnd"/>
      <w:r>
        <w:rPr>
          <w:sz w:val="24"/>
        </w:rPr>
        <w:t xml:space="preserve">, C.J. Chuang, K.L. Tung, Nanofiltration membranes synthesized from hyperbranched polyethyleneimine network, J. </w:t>
      </w:r>
      <w:proofErr w:type="spellStart"/>
      <w:r>
        <w:rPr>
          <w:sz w:val="24"/>
        </w:rPr>
        <w:t>Membr</w:t>
      </w:r>
      <w:proofErr w:type="spellEnd"/>
      <w:r>
        <w:rPr>
          <w:sz w:val="24"/>
        </w:rPr>
        <w:t>. Sci. 326</w:t>
      </w:r>
      <w:r>
        <w:rPr>
          <w:spacing w:val="-7"/>
          <w:sz w:val="24"/>
        </w:rPr>
        <w:t xml:space="preserve"> </w:t>
      </w:r>
      <w:r>
        <w:rPr>
          <w:sz w:val="24"/>
        </w:rPr>
        <w:t>(2009)19-26.</w:t>
      </w:r>
    </w:p>
    <w:p w14:paraId="39CF1AEB" w14:textId="77777777" w:rsidR="00A2457B" w:rsidRDefault="008177D1">
      <w:pPr>
        <w:pStyle w:val="ListParagraph"/>
        <w:numPr>
          <w:ilvl w:val="0"/>
          <w:numId w:val="4"/>
        </w:numPr>
        <w:tabs>
          <w:tab w:val="left" w:pos="1801"/>
        </w:tabs>
        <w:spacing w:line="360" w:lineRule="auto"/>
        <w:ind w:right="111"/>
        <w:jc w:val="both"/>
        <w:rPr>
          <w:sz w:val="24"/>
        </w:rPr>
      </w:pPr>
      <w:r>
        <w:rPr>
          <w:sz w:val="24"/>
        </w:rPr>
        <w:t xml:space="preserve">I.C. Kim, K.H. Lee, T.M. </w:t>
      </w:r>
      <w:proofErr w:type="spellStart"/>
      <w:r>
        <w:rPr>
          <w:sz w:val="24"/>
        </w:rPr>
        <w:t>Tak</w:t>
      </w:r>
      <w:proofErr w:type="spellEnd"/>
      <w:r>
        <w:rPr>
          <w:sz w:val="24"/>
        </w:rPr>
        <w:t>, Preparation and characterizati</w:t>
      </w:r>
      <w:r>
        <w:rPr>
          <w:sz w:val="24"/>
        </w:rPr>
        <w:t xml:space="preserve">on of integrally skinned uncharged polyetherimide asymmetric nanofiltration membrane, J. </w:t>
      </w:r>
      <w:proofErr w:type="spellStart"/>
      <w:r>
        <w:rPr>
          <w:sz w:val="24"/>
        </w:rPr>
        <w:t>Membr</w:t>
      </w:r>
      <w:proofErr w:type="spellEnd"/>
      <w:r>
        <w:rPr>
          <w:sz w:val="24"/>
        </w:rPr>
        <w:t>. Sci. 183 (2001)</w:t>
      </w:r>
      <w:r>
        <w:rPr>
          <w:spacing w:val="-7"/>
          <w:sz w:val="24"/>
        </w:rPr>
        <w:t xml:space="preserve"> </w:t>
      </w:r>
      <w:r>
        <w:rPr>
          <w:sz w:val="24"/>
        </w:rPr>
        <w:t>235–247.</w:t>
      </w:r>
    </w:p>
    <w:p w14:paraId="59487DE4" w14:textId="77777777" w:rsidR="00A2457B" w:rsidRDefault="00A2457B">
      <w:pPr>
        <w:spacing w:line="360" w:lineRule="auto"/>
        <w:jc w:val="both"/>
        <w:rPr>
          <w:sz w:val="24"/>
        </w:rPr>
        <w:sectPr w:rsidR="00A2457B">
          <w:pgSz w:w="12240" w:h="15840"/>
          <w:pgMar w:top="1060" w:right="1020" w:bottom="1160" w:left="0" w:header="0" w:footer="965" w:gutter="0"/>
          <w:cols w:space="720"/>
        </w:sectPr>
      </w:pPr>
    </w:p>
    <w:p w14:paraId="4D126978" w14:textId="77777777" w:rsidR="00A2457B" w:rsidRDefault="008177D1">
      <w:pPr>
        <w:pStyle w:val="ListParagraph"/>
        <w:numPr>
          <w:ilvl w:val="0"/>
          <w:numId w:val="4"/>
        </w:numPr>
        <w:tabs>
          <w:tab w:val="left" w:pos="1801"/>
        </w:tabs>
        <w:spacing w:before="67" w:line="362" w:lineRule="auto"/>
        <w:ind w:right="115"/>
        <w:jc w:val="both"/>
        <w:rPr>
          <w:sz w:val="24"/>
        </w:rPr>
      </w:pPr>
      <w:r>
        <w:rPr>
          <w:sz w:val="24"/>
        </w:rPr>
        <w:lastRenderedPageBreak/>
        <w:t xml:space="preserve">S. Lee, R.M. </w:t>
      </w:r>
      <w:proofErr w:type="spellStart"/>
      <w:r>
        <w:rPr>
          <w:sz w:val="24"/>
        </w:rPr>
        <w:t>Lueptow</w:t>
      </w:r>
      <w:proofErr w:type="spellEnd"/>
      <w:r>
        <w:rPr>
          <w:sz w:val="24"/>
        </w:rPr>
        <w:t xml:space="preserve">, Reverse osmosis filtration for space mission wastewater: Membrane properties and operating conditions, J. </w:t>
      </w:r>
      <w:proofErr w:type="spellStart"/>
      <w:r>
        <w:rPr>
          <w:sz w:val="24"/>
        </w:rPr>
        <w:t>Membr</w:t>
      </w:r>
      <w:proofErr w:type="spellEnd"/>
      <w:r>
        <w:rPr>
          <w:sz w:val="24"/>
        </w:rPr>
        <w:t>. Sci. 182 (2001)</w:t>
      </w:r>
      <w:r>
        <w:rPr>
          <w:spacing w:val="-3"/>
          <w:sz w:val="24"/>
        </w:rPr>
        <w:t xml:space="preserve"> </w:t>
      </w:r>
      <w:r>
        <w:rPr>
          <w:sz w:val="24"/>
        </w:rPr>
        <w:t>77–90.</w:t>
      </w:r>
    </w:p>
    <w:p w14:paraId="56651209" w14:textId="77777777" w:rsidR="00A2457B" w:rsidRDefault="008177D1">
      <w:pPr>
        <w:pStyle w:val="ListParagraph"/>
        <w:numPr>
          <w:ilvl w:val="0"/>
          <w:numId w:val="4"/>
        </w:numPr>
        <w:tabs>
          <w:tab w:val="left" w:pos="1801"/>
        </w:tabs>
        <w:spacing w:line="360" w:lineRule="auto"/>
        <w:ind w:right="110"/>
        <w:jc w:val="both"/>
        <w:rPr>
          <w:sz w:val="24"/>
        </w:rPr>
      </w:pPr>
      <w:r>
        <w:rPr>
          <w:sz w:val="24"/>
        </w:rPr>
        <w:t xml:space="preserve">J.M. </w:t>
      </w:r>
      <w:proofErr w:type="spellStart"/>
      <w:r>
        <w:rPr>
          <w:sz w:val="24"/>
        </w:rPr>
        <w:t>Gozalvez</w:t>
      </w:r>
      <w:proofErr w:type="spellEnd"/>
      <w:r>
        <w:rPr>
          <w:sz w:val="24"/>
        </w:rPr>
        <w:t>, J. Lora, J.A. Mendoza, M. Sancho, Modelling of a low-pressure reverse osmosis syste</w:t>
      </w:r>
      <w:r>
        <w:rPr>
          <w:sz w:val="24"/>
        </w:rPr>
        <w:t>m with concentrate recirculation to obtain high recovery levels, Desalination 144 (2002) 341–345.</w:t>
      </w:r>
    </w:p>
    <w:p w14:paraId="7E71BD41" w14:textId="77777777" w:rsidR="00A2457B" w:rsidRDefault="008177D1">
      <w:pPr>
        <w:pStyle w:val="ListParagraph"/>
        <w:numPr>
          <w:ilvl w:val="0"/>
          <w:numId w:val="4"/>
        </w:numPr>
        <w:tabs>
          <w:tab w:val="left" w:pos="1801"/>
        </w:tabs>
        <w:spacing w:line="360" w:lineRule="auto"/>
        <w:ind w:right="113"/>
        <w:jc w:val="both"/>
        <w:rPr>
          <w:sz w:val="24"/>
        </w:rPr>
      </w:pPr>
      <w:r>
        <w:rPr>
          <w:sz w:val="24"/>
        </w:rPr>
        <w:t xml:space="preserve">W.R. Bowen, J.S. </w:t>
      </w:r>
      <w:proofErr w:type="spellStart"/>
      <w:r>
        <w:rPr>
          <w:sz w:val="24"/>
        </w:rPr>
        <w:t>Welfoot</w:t>
      </w:r>
      <w:proofErr w:type="spellEnd"/>
      <w:r>
        <w:rPr>
          <w:sz w:val="24"/>
        </w:rPr>
        <w:t>, Modelling the performance of membrane nanofiltration critical assessment and model development, Chem. Eng. Sci. 57 (2002) 1121–1137.</w:t>
      </w:r>
    </w:p>
    <w:p w14:paraId="6C766C95" w14:textId="77777777" w:rsidR="00A2457B" w:rsidRDefault="008177D1">
      <w:pPr>
        <w:pStyle w:val="ListParagraph"/>
        <w:numPr>
          <w:ilvl w:val="0"/>
          <w:numId w:val="4"/>
        </w:numPr>
        <w:tabs>
          <w:tab w:val="left" w:pos="1801"/>
        </w:tabs>
        <w:spacing w:line="360" w:lineRule="auto"/>
        <w:ind w:right="113"/>
        <w:jc w:val="both"/>
        <w:rPr>
          <w:sz w:val="24"/>
        </w:rPr>
      </w:pPr>
      <w:r>
        <w:rPr>
          <w:sz w:val="24"/>
        </w:rPr>
        <w:t xml:space="preserve">J. Burn, T. Yokota, H. </w:t>
      </w:r>
      <w:proofErr w:type="spellStart"/>
      <w:r>
        <w:rPr>
          <w:sz w:val="24"/>
        </w:rPr>
        <w:t>Ashihara</w:t>
      </w:r>
      <w:proofErr w:type="spellEnd"/>
      <w:r>
        <w:rPr>
          <w:sz w:val="24"/>
        </w:rPr>
        <w:t>, M. Lean, A. Crozier, Plant food and herbal Sources of resveratrol, J. Agric. Food Chem. 50 (2002)</w:t>
      </w:r>
      <w:r>
        <w:rPr>
          <w:spacing w:val="2"/>
          <w:sz w:val="24"/>
        </w:rPr>
        <w:t xml:space="preserve"> </w:t>
      </w:r>
      <w:r>
        <w:rPr>
          <w:sz w:val="24"/>
        </w:rPr>
        <w:t>3337-3340.</w:t>
      </w:r>
    </w:p>
    <w:p w14:paraId="163087A4" w14:textId="77777777" w:rsidR="00A2457B" w:rsidRDefault="008177D1">
      <w:pPr>
        <w:pStyle w:val="ListParagraph"/>
        <w:numPr>
          <w:ilvl w:val="0"/>
          <w:numId w:val="4"/>
        </w:numPr>
        <w:tabs>
          <w:tab w:val="left" w:pos="1801"/>
        </w:tabs>
        <w:spacing w:line="360" w:lineRule="auto"/>
        <w:ind w:right="108"/>
        <w:jc w:val="both"/>
        <w:rPr>
          <w:sz w:val="24"/>
        </w:rPr>
      </w:pPr>
      <w:r>
        <w:rPr>
          <w:sz w:val="24"/>
        </w:rPr>
        <w:t xml:space="preserve">A.I.P. Romero, R.M. </w:t>
      </w:r>
      <w:proofErr w:type="spellStart"/>
      <w:r>
        <w:rPr>
          <w:sz w:val="24"/>
        </w:rPr>
        <w:t>Lamuela-Ravento´s</w:t>
      </w:r>
      <w:proofErr w:type="spellEnd"/>
      <w:r>
        <w:rPr>
          <w:sz w:val="24"/>
        </w:rPr>
        <w:t>, A.L. Cristina, M. de la, B. Carmen Torre, Method for the quantitative extr</w:t>
      </w:r>
      <w:r>
        <w:rPr>
          <w:sz w:val="24"/>
        </w:rPr>
        <w:t xml:space="preserve">action of resveratrol and piceid isomers in grape berry </w:t>
      </w:r>
      <w:proofErr w:type="spellStart"/>
      <w:proofErr w:type="gramStart"/>
      <w:r>
        <w:rPr>
          <w:sz w:val="24"/>
        </w:rPr>
        <w:t>skins.Effect</w:t>
      </w:r>
      <w:proofErr w:type="spellEnd"/>
      <w:proofErr w:type="gramEnd"/>
      <w:r>
        <w:rPr>
          <w:sz w:val="24"/>
        </w:rPr>
        <w:t xml:space="preserve"> of powdery mildew on the stilbene content, J. Agric. Food Chem. 49 (2001)</w:t>
      </w:r>
      <w:r>
        <w:rPr>
          <w:spacing w:val="-9"/>
          <w:sz w:val="24"/>
        </w:rPr>
        <w:t xml:space="preserve"> </w:t>
      </w:r>
      <w:r>
        <w:rPr>
          <w:sz w:val="24"/>
        </w:rPr>
        <w:t>210-215.</w:t>
      </w:r>
    </w:p>
    <w:p w14:paraId="5ED06DA0" w14:textId="77777777" w:rsidR="00A2457B" w:rsidRDefault="008177D1">
      <w:pPr>
        <w:pStyle w:val="ListParagraph"/>
        <w:numPr>
          <w:ilvl w:val="0"/>
          <w:numId w:val="4"/>
        </w:numPr>
        <w:tabs>
          <w:tab w:val="left" w:pos="1801"/>
        </w:tabs>
        <w:spacing w:line="360" w:lineRule="auto"/>
        <w:ind w:right="109"/>
        <w:jc w:val="both"/>
        <w:rPr>
          <w:sz w:val="24"/>
        </w:rPr>
      </w:pPr>
      <w:r>
        <w:rPr>
          <w:sz w:val="24"/>
        </w:rPr>
        <w:t>Y.J. Cho, J.Y. Hong, H.S. Chun, S.K. Lee, H.Y. Min, Ultrasonication-assisted extraction of resveratrol f</w:t>
      </w:r>
      <w:r>
        <w:rPr>
          <w:sz w:val="24"/>
        </w:rPr>
        <w:t>rom grapes, J. of Food Eng. 77 (2006)</w:t>
      </w:r>
      <w:r>
        <w:rPr>
          <w:spacing w:val="1"/>
          <w:sz w:val="24"/>
        </w:rPr>
        <w:t xml:space="preserve"> </w:t>
      </w:r>
      <w:r>
        <w:rPr>
          <w:sz w:val="24"/>
        </w:rPr>
        <w:t>725-730.</w:t>
      </w:r>
    </w:p>
    <w:p w14:paraId="7D0A852A" w14:textId="77777777" w:rsidR="00A2457B" w:rsidRDefault="008177D1">
      <w:pPr>
        <w:pStyle w:val="ListParagraph"/>
        <w:numPr>
          <w:ilvl w:val="0"/>
          <w:numId w:val="4"/>
        </w:numPr>
        <w:tabs>
          <w:tab w:val="left" w:pos="1868"/>
        </w:tabs>
        <w:spacing w:line="360" w:lineRule="auto"/>
        <w:ind w:left="1867" w:right="111" w:hanging="428"/>
        <w:jc w:val="both"/>
        <w:rPr>
          <w:sz w:val="24"/>
        </w:rPr>
      </w:pPr>
      <w:r>
        <w:rPr>
          <w:sz w:val="24"/>
        </w:rPr>
        <w:t>S. Norazanita, D.B. Das</w:t>
      </w:r>
      <w:r>
        <w:rPr>
          <w:rFonts w:ascii="Calibri"/>
          <w:sz w:val="20"/>
        </w:rPr>
        <w:t xml:space="preserve">, </w:t>
      </w:r>
      <w:r>
        <w:rPr>
          <w:sz w:val="24"/>
        </w:rPr>
        <w:t xml:space="preserve">V.M. Starov, Filtration of natural organic matter using ultrafiltration membranes for drinking water purposes: Circular </w:t>
      </w:r>
      <w:proofErr w:type="gramStart"/>
      <w:r>
        <w:rPr>
          <w:sz w:val="24"/>
        </w:rPr>
        <w:t>cross-flow</w:t>
      </w:r>
      <w:proofErr w:type="gramEnd"/>
      <w:r>
        <w:rPr>
          <w:sz w:val="24"/>
        </w:rPr>
        <w:t xml:space="preserve"> compared with stirred dead end flow, Chem. Eng. J. 27</w:t>
      </w:r>
      <w:r>
        <w:rPr>
          <w:sz w:val="24"/>
        </w:rPr>
        <w:t>6 (2015)</w:t>
      </w:r>
      <w:r>
        <w:rPr>
          <w:spacing w:val="-1"/>
          <w:sz w:val="24"/>
        </w:rPr>
        <w:t xml:space="preserve"> </w:t>
      </w:r>
      <w:r>
        <w:rPr>
          <w:sz w:val="24"/>
        </w:rPr>
        <w:t>331-339.</w:t>
      </w:r>
    </w:p>
    <w:p w14:paraId="17A387A2" w14:textId="77777777" w:rsidR="00A2457B" w:rsidRDefault="008177D1">
      <w:pPr>
        <w:pStyle w:val="ListParagraph"/>
        <w:numPr>
          <w:ilvl w:val="0"/>
          <w:numId w:val="4"/>
        </w:numPr>
        <w:tabs>
          <w:tab w:val="left" w:pos="1801"/>
        </w:tabs>
        <w:spacing w:line="360" w:lineRule="auto"/>
        <w:ind w:right="110"/>
        <w:jc w:val="both"/>
        <w:rPr>
          <w:sz w:val="24"/>
        </w:rPr>
      </w:pPr>
      <w:r>
        <w:rPr>
          <w:sz w:val="24"/>
        </w:rPr>
        <w:t xml:space="preserve">P. Rolling, M. </w:t>
      </w:r>
      <w:proofErr w:type="spellStart"/>
      <w:r>
        <w:rPr>
          <w:sz w:val="24"/>
        </w:rPr>
        <w:t>Lamers</w:t>
      </w:r>
      <w:proofErr w:type="spellEnd"/>
      <w:r>
        <w:rPr>
          <w:sz w:val="24"/>
        </w:rPr>
        <w:t xml:space="preserve">, C. Staudt, Cross-linked membranes based on </w:t>
      </w:r>
      <w:proofErr w:type="spellStart"/>
      <w:r>
        <w:rPr>
          <w:sz w:val="24"/>
        </w:rPr>
        <w:t>acrylated</w:t>
      </w:r>
      <w:proofErr w:type="spellEnd"/>
      <w:r>
        <w:rPr>
          <w:sz w:val="24"/>
        </w:rPr>
        <w:t xml:space="preserve"> cyclodextrins and polyethylene glycol </w:t>
      </w:r>
      <w:proofErr w:type="spellStart"/>
      <w:r>
        <w:rPr>
          <w:sz w:val="24"/>
        </w:rPr>
        <w:t>dimethacrylates</w:t>
      </w:r>
      <w:proofErr w:type="spellEnd"/>
      <w:r>
        <w:rPr>
          <w:sz w:val="24"/>
        </w:rPr>
        <w:t xml:space="preserve"> for aromatic/aliphatic separation, J. </w:t>
      </w:r>
      <w:proofErr w:type="spellStart"/>
      <w:r>
        <w:rPr>
          <w:sz w:val="24"/>
        </w:rPr>
        <w:t>Membr</w:t>
      </w:r>
      <w:proofErr w:type="spellEnd"/>
      <w:r>
        <w:rPr>
          <w:sz w:val="24"/>
        </w:rPr>
        <w:t>. Sci. 362 (2010) 154–163.</w:t>
      </w:r>
    </w:p>
    <w:p w14:paraId="77971090" w14:textId="77777777" w:rsidR="00A2457B" w:rsidRDefault="008177D1">
      <w:pPr>
        <w:pStyle w:val="ListParagraph"/>
        <w:numPr>
          <w:ilvl w:val="0"/>
          <w:numId w:val="4"/>
        </w:numPr>
        <w:tabs>
          <w:tab w:val="left" w:pos="1801"/>
        </w:tabs>
        <w:spacing w:line="360" w:lineRule="auto"/>
        <w:ind w:right="115"/>
        <w:jc w:val="both"/>
        <w:rPr>
          <w:sz w:val="24"/>
        </w:rPr>
      </w:pPr>
      <w:r>
        <w:rPr>
          <w:sz w:val="24"/>
        </w:rPr>
        <w:t>L.Y. Jiang, T.S. Chung, Homogeneous po</w:t>
      </w:r>
      <w:r>
        <w:rPr>
          <w:sz w:val="24"/>
        </w:rPr>
        <w:t xml:space="preserve">lyimide/cyclodextrin composite membranes for pervaporation dehydration of Isopropanol, J </w:t>
      </w:r>
      <w:proofErr w:type="spellStart"/>
      <w:r>
        <w:rPr>
          <w:sz w:val="24"/>
        </w:rPr>
        <w:t>Membr</w:t>
      </w:r>
      <w:proofErr w:type="spellEnd"/>
      <w:r>
        <w:rPr>
          <w:sz w:val="24"/>
        </w:rPr>
        <w:t xml:space="preserve"> Sci. 346 (2010) 45-58.</w:t>
      </w:r>
    </w:p>
    <w:p w14:paraId="796365C9" w14:textId="77777777" w:rsidR="00A2457B" w:rsidRDefault="008177D1">
      <w:pPr>
        <w:pStyle w:val="ListParagraph"/>
        <w:numPr>
          <w:ilvl w:val="0"/>
          <w:numId w:val="4"/>
        </w:numPr>
        <w:tabs>
          <w:tab w:val="left" w:pos="1801"/>
        </w:tabs>
        <w:spacing w:line="360" w:lineRule="auto"/>
        <w:ind w:right="111"/>
        <w:jc w:val="both"/>
        <w:rPr>
          <w:sz w:val="24"/>
        </w:rPr>
      </w:pPr>
      <w:r>
        <w:rPr>
          <w:sz w:val="24"/>
        </w:rPr>
        <w:t>K. Baruah, S. Hazarika, Separation of acetic acid from dilute aqueous solution by nanofiltration membrane, Appl Polymer Sci. 131 (2014)</w:t>
      </w:r>
      <w:r>
        <w:rPr>
          <w:spacing w:val="-2"/>
          <w:sz w:val="24"/>
        </w:rPr>
        <w:t xml:space="preserve"> </w:t>
      </w:r>
      <w:r>
        <w:rPr>
          <w:sz w:val="24"/>
        </w:rPr>
        <w:t>40</w:t>
      </w:r>
      <w:r>
        <w:rPr>
          <w:sz w:val="24"/>
        </w:rPr>
        <w:t>537-40542.</w:t>
      </w:r>
    </w:p>
    <w:p w14:paraId="7544CB6C" w14:textId="77777777" w:rsidR="00A2457B" w:rsidRDefault="008177D1">
      <w:pPr>
        <w:pStyle w:val="ListParagraph"/>
        <w:numPr>
          <w:ilvl w:val="0"/>
          <w:numId w:val="4"/>
        </w:numPr>
        <w:tabs>
          <w:tab w:val="left" w:pos="1868"/>
        </w:tabs>
        <w:spacing w:line="360" w:lineRule="auto"/>
        <w:ind w:right="111"/>
        <w:jc w:val="both"/>
        <w:rPr>
          <w:sz w:val="24"/>
        </w:rPr>
      </w:pPr>
      <w:r>
        <w:tab/>
      </w:r>
      <w:r>
        <w:rPr>
          <w:sz w:val="24"/>
        </w:rPr>
        <w:t xml:space="preserve">T.C. Chao, T.O. </w:t>
      </w:r>
      <w:proofErr w:type="spellStart"/>
      <w:r>
        <w:rPr>
          <w:sz w:val="24"/>
        </w:rPr>
        <w:t>Arjmandi</w:t>
      </w:r>
      <w:proofErr w:type="spellEnd"/>
      <w:r>
        <w:rPr>
          <w:sz w:val="24"/>
        </w:rPr>
        <w:t>, D.B. Das, V.M. Starov, Simultaneous spreading and imbibition of blood droplets over porous substrates in the case of partial wetting, Colloids and Surfaces A: Physicochemical and Engineering Aspects. 505 (2016)</w:t>
      </w:r>
      <w:r>
        <w:rPr>
          <w:spacing w:val="-5"/>
          <w:sz w:val="24"/>
        </w:rPr>
        <w:t xml:space="preserve"> </w:t>
      </w:r>
      <w:r>
        <w:rPr>
          <w:sz w:val="24"/>
        </w:rPr>
        <w:t>9-17.</w:t>
      </w:r>
    </w:p>
    <w:p w14:paraId="6B3CF4BA" w14:textId="77777777" w:rsidR="00A2457B" w:rsidRDefault="008177D1">
      <w:pPr>
        <w:pStyle w:val="ListParagraph"/>
        <w:numPr>
          <w:ilvl w:val="0"/>
          <w:numId w:val="4"/>
        </w:numPr>
        <w:tabs>
          <w:tab w:val="left" w:pos="1801"/>
        </w:tabs>
        <w:spacing w:line="360" w:lineRule="auto"/>
        <w:ind w:right="113"/>
        <w:jc w:val="both"/>
        <w:rPr>
          <w:sz w:val="24"/>
        </w:rPr>
      </w:pPr>
      <w:r>
        <w:rPr>
          <w:sz w:val="24"/>
        </w:rPr>
        <w:t xml:space="preserve">G. </w:t>
      </w:r>
      <w:proofErr w:type="spellStart"/>
      <w:r>
        <w:rPr>
          <w:sz w:val="24"/>
        </w:rPr>
        <w:t>Crini</w:t>
      </w:r>
      <w:proofErr w:type="spellEnd"/>
      <w:r>
        <w:rPr>
          <w:sz w:val="24"/>
        </w:rPr>
        <w:t xml:space="preserve">, M. </w:t>
      </w:r>
      <w:proofErr w:type="spellStart"/>
      <w:r>
        <w:rPr>
          <w:spacing w:val="2"/>
          <w:sz w:val="24"/>
        </w:rPr>
        <w:t>Morcellet</w:t>
      </w:r>
      <w:proofErr w:type="spellEnd"/>
      <w:r>
        <w:rPr>
          <w:spacing w:val="2"/>
          <w:sz w:val="24"/>
        </w:rPr>
        <w:t xml:space="preserve">, </w:t>
      </w:r>
      <w:r>
        <w:rPr>
          <w:sz w:val="24"/>
        </w:rPr>
        <w:t xml:space="preserve">Synthesis and </w:t>
      </w:r>
      <w:r>
        <w:rPr>
          <w:spacing w:val="2"/>
          <w:sz w:val="24"/>
        </w:rPr>
        <w:t xml:space="preserve">applications </w:t>
      </w:r>
      <w:r>
        <w:rPr>
          <w:sz w:val="24"/>
        </w:rPr>
        <w:t xml:space="preserve">of </w:t>
      </w:r>
      <w:r>
        <w:rPr>
          <w:spacing w:val="2"/>
          <w:sz w:val="24"/>
        </w:rPr>
        <w:t xml:space="preserve">adsorbents containing </w:t>
      </w:r>
      <w:r>
        <w:rPr>
          <w:spacing w:val="3"/>
          <w:sz w:val="24"/>
        </w:rPr>
        <w:t xml:space="preserve">cyclodextrins, </w:t>
      </w:r>
      <w:r>
        <w:rPr>
          <w:sz w:val="24"/>
        </w:rPr>
        <w:t xml:space="preserve">J. Sep. </w:t>
      </w:r>
      <w:r>
        <w:rPr>
          <w:spacing w:val="2"/>
          <w:sz w:val="24"/>
        </w:rPr>
        <w:t xml:space="preserve">Sci. </w:t>
      </w:r>
      <w:r>
        <w:rPr>
          <w:sz w:val="24"/>
        </w:rPr>
        <w:t xml:space="preserve">25 </w:t>
      </w:r>
      <w:r>
        <w:rPr>
          <w:spacing w:val="2"/>
          <w:sz w:val="24"/>
        </w:rPr>
        <w:t>(2002)</w:t>
      </w:r>
      <w:r>
        <w:rPr>
          <w:spacing w:val="21"/>
          <w:sz w:val="24"/>
        </w:rPr>
        <w:t xml:space="preserve"> </w:t>
      </w:r>
      <w:r>
        <w:rPr>
          <w:spacing w:val="2"/>
          <w:sz w:val="24"/>
        </w:rPr>
        <w:t>789–813.</w:t>
      </w:r>
    </w:p>
    <w:p w14:paraId="1C858593" w14:textId="77777777" w:rsidR="00A2457B" w:rsidRDefault="008177D1">
      <w:pPr>
        <w:pStyle w:val="ListParagraph"/>
        <w:numPr>
          <w:ilvl w:val="0"/>
          <w:numId w:val="4"/>
        </w:numPr>
        <w:tabs>
          <w:tab w:val="left" w:pos="1868"/>
        </w:tabs>
        <w:spacing w:line="360" w:lineRule="auto"/>
        <w:ind w:left="1867" w:right="111" w:hanging="428"/>
        <w:jc w:val="both"/>
        <w:rPr>
          <w:sz w:val="24"/>
        </w:rPr>
      </w:pPr>
      <w:r>
        <w:rPr>
          <w:sz w:val="24"/>
        </w:rPr>
        <w:t xml:space="preserve">K. Baruah, S. Hazarika, S. </w:t>
      </w:r>
      <w:proofErr w:type="spellStart"/>
      <w:r>
        <w:rPr>
          <w:sz w:val="24"/>
        </w:rPr>
        <w:t>Borthakur</w:t>
      </w:r>
      <w:proofErr w:type="spellEnd"/>
      <w:r>
        <w:rPr>
          <w:sz w:val="24"/>
        </w:rPr>
        <w:t xml:space="preserve">, N.N. Dutta, </w:t>
      </w:r>
      <w:r>
        <w:rPr>
          <w:color w:val="2B2B2B"/>
          <w:sz w:val="24"/>
        </w:rPr>
        <w:t xml:space="preserve">Preparation and characterization of </w:t>
      </w:r>
      <w:proofErr w:type="spellStart"/>
      <w:r>
        <w:rPr>
          <w:color w:val="2B2B2B"/>
          <w:sz w:val="24"/>
        </w:rPr>
        <w:t>Polysulfone</w:t>
      </w:r>
      <w:proofErr w:type="spellEnd"/>
      <w:r>
        <w:rPr>
          <w:color w:val="2B2B2B"/>
          <w:sz w:val="24"/>
        </w:rPr>
        <w:t xml:space="preserve">-Cyclodextrin Composite NF </w:t>
      </w:r>
      <w:proofErr w:type="gramStart"/>
      <w:r>
        <w:rPr>
          <w:color w:val="2B2B2B"/>
          <w:sz w:val="24"/>
        </w:rPr>
        <w:t>Membrane :</w:t>
      </w:r>
      <w:proofErr w:type="gramEnd"/>
      <w:r>
        <w:rPr>
          <w:color w:val="2B2B2B"/>
          <w:sz w:val="24"/>
        </w:rPr>
        <w:t xml:space="preserve"> Solvent Eff</w:t>
      </w:r>
      <w:r>
        <w:rPr>
          <w:color w:val="2B2B2B"/>
          <w:sz w:val="24"/>
        </w:rPr>
        <w:t xml:space="preserve">ect, </w:t>
      </w:r>
      <w:r>
        <w:rPr>
          <w:sz w:val="24"/>
        </w:rPr>
        <w:t>J. Applied Polymer Science. 125 (2012)</w:t>
      </w:r>
      <w:r>
        <w:rPr>
          <w:spacing w:val="-1"/>
          <w:sz w:val="24"/>
        </w:rPr>
        <w:t xml:space="preserve"> </w:t>
      </w:r>
      <w:r>
        <w:rPr>
          <w:sz w:val="24"/>
        </w:rPr>
        <w:t>3388-3898.</w:t>
      </w:r>
    </w:p>
    <w:p w14:paraId="49621193" w14:textId="77777777" w:rsidR="00A2457B" w:rsidRDefault="00A2457B">
      <w:pPr>
        <w:spacing w:line="360" w:lineRule="auto"/>
        <w:jc w:val="both"/>
        <w:rPr>
          <w:sz w:val="24"/>
        </w:rPr>
        <w:sectPr w:rsidR="00A2457B">
          <w:pgSz w:w="12240" w:h="15840"/>
          <w:pgMar w:top="1060" w:right="1020" w:bottom="1160" w:left="0" w:header="0" w:footer="965" w:gutter="0"/>
          <w:cols w:space="720"/>
        </w:sectPr>
      </w:pPr>
    </w:p>
    <w:p w14:paraId="5248FE95" w14:textId="77777777" w:rsidR="00A2457B" w:rsidRDefault="008177D1">
      <w:pPr>
        <w:pStyle w:val="ListParagraph"/>
        <w:numPr>
          <w:ilvl w:val="0"/>
          <w:numId w:val="4"/>
        </w:numPr>
        <w:tabs>
          <w:tab w:val="left" w:pos="1801"/>
        </w:tabs>
        <w:spacing w:before="67" w:line="360" w:lineRule="auto"/>
        <w:ind w:right="108"/>
        <w:jc w:val="both"/>
        <w:rPr>
          <w:sz w:val="24"/>
        </w:rPr>
      </w:pPr>
      <w:r>
        <w:rPr>
          <w:sz w:val="24"/>
        </w:rPr>
        <w:lastRenderedPageBreak/>
        <w:t xml:space="preserve">S. Hazarika, N.N. Dutta, P.G. Rao, A Quantitative Structure Activity Relationship Study on Permeation of Amino acids in Enantioselective Membranes, J. Appl. </w:t>
      </w:r>
      <w:proofErr w:type="spellStart"/>
      <w:r>
        <w:rPr>
          <w:sz w:val="24"/>
        </w:rPr>
        <w:t>Membr</w:t>
      </w:r>
      <w:proofErr w:type="spellEnd"/>
      <w:r>
        <w:rPr>
          <w:sz w:val="24"/>
        </w:rPr>
        <w:t xml:space="preserve"> Sci. Tech. 2(2006) 13-29</w:t>
      </w:r>
      <w:r>
        <w:rPr>
          <w:sz w:val="24"/>
        </w:rPr>
        <w:t>.</w:t>
      </w:r>
    </w:p>
    <w:p w14:paraId="555B6D39" w14:textId="77777777" w:rsidR="00A2457B" w:rsidRDefault="008177D1">
      <w:pPr>
        <w:pStyle w:val="ListParagraph"/>
        <w:numPr>
          <w:ilvl w:val="0"/>
          <w:numId w:val="4"/>
        </w:numPr>
        <w:tabs>
          <w:tab w:val="left" w:pos="1801"/>
        </w:tabs>
        <w:spacing w:before="2" w:line="360" w:lineRule="auto"/>
        <w:ind w:right="111"/>
        <w:jc w:val="both"/>
        <w:rPr>
          <w:sz w:val="24"/>
        </w:rPr>
      </w:pPr>
      <w:r>
        <w:rPr>
          <w:sz w:val="24"/>
        </w:rPr>
        <w:t xml:space="preserve">C. </w:t>
      </w:r>
      <w:proofErr w:type="spellStart"/>
      <w:r>
        <w:rPr>
          <w:sz w:val="24"/>
        </w:rPr>
        <w:t>Zhaoan</w:t>
      </w:r>
      <w:proofErr w:type="spellEnd"/>
      <w:r>
        <w:rPr>
          <w:sz w:val="24"/>
        </w:rPr>
        <w:t xml:space="preserve">, D. </w:t>
      </w:r>
      <w:proofErr w:type="spellStart"/>
      <w:r>
        <w:rPr>
          <w:sz w:val="24"/>
        </w:rPr>
        <w:t>Maicun</w:t>
      </w:r>
      <w:proofErr w:type="spellEnd"/>
      <w:r>
        <w:rPr>
          <w:sz w:val="24"/>
        </w:rPr>
        <w:t xml:space="preserve">, C. Yong, H. </w:t>
      </w:r>
      <w:proofErr w:type="spellStart"/>
      <w:r>
        <w:rPr>
          <w:sz w:val="24"/>
        </w:rPr>
        <w:t>Gaohong</w:t>
      </w:r>
      <w:proofErr w:type="spellEnd"/>
      <w:r>
        <w:rPr>
          <w:sz w:val="24"/>
        </w:rPr>
        <w:t xml:space="preserve">, W. Ming, W. </w:t>
      </w:r>
      <w:proofErr w:type="spellStart"/>
      <w:r>
        <w:rPr>
          <w:sz w:val="24"/>
        </w:rPr>
        <w:t>Junde</w:t>
      </w:r>
      <w:proofErr w:type="spellEnd"/>
      <w:r>
        <w:rPr>
          <w:sz w:val="24"/>
        </w:rPr>
        <w:t xml:space="preserve">, Preparation and performance of cellulose acetate/polyethyleneimine blend microfiltration membranes and their applications, J. </w:t>
      </w:r>
      <w:proofErr w:type="spellStart"/>
      <w:r>
        <w:rPr>
          <w:sz w:val="24"/>
        </w:rPr>
        <w:t>Membr</w:t>
      </w:r>
      <w:proofErr w:type="spellEnd"/>
      <w:r>
        <w:rPr>
          <w:sz w:val="24"/>
        </w:rPr>
        <w:t>. Sci. 235 (2004)</w:t>
      </w:r>
      <w:r>
        <w:rPr>
          <w:spacing w:val="-2"/>
          <w:sz w:val="24"/>
        </w:rPr>
        <w:t xml:space="preserve"> </w:t>
      </w:r>
      <w:r>
        <w:rPr>
          <w:sz w:val="24"/>
        </w:rPr>
        <w:t>73-86.</w:t>
      </w:r>
    </w:p>
    <w:p w14:paraId="2F7A0E68" w14:textId="77777777" w:rsidR="00A2457B" w:rsidRDefault="008177D1">
      <w:pPr>
        <w:pStyle w:val="ListParagraph"/>
        <w:numPr>
          <w:ilvl w:val="0"/>
          <w:numId w:val="4"/>
        </w:numPr>
        <w:tabs>
          <w:tab w:val="left" w:pos="1801"/>
        </w:tabs>
        <w:spacing w:line="360" w:lineRule="auto"/>
        <w:ind w:right="111"/>
        <w:jc w:val="both"/>
        <w:rPr>
          <w:sz w:val="24"/>
        </w:rPr>
      </w:pPr>
      <w:r>
        <w:rPr>
          <w:sz w:val="24"/>
        </w:rPr>
        <w:t xml:space="preserve">Z. Ding, X. Liu, Y. Liu, </w:t>
      </w:r>
      <w:r>
        <w:rPr>
          <w:spacing w:val="-3"/>
          <w:sz w:val="24"/>
        </w:rPr>
        <w:t xml:space="preserve">L. </w:t>
      </w:r>
      <w:r>
        <w:rPr>
          <w:sz w:val="24"/>
        </w:rPr>
        <w:t>Zhang, E</w:t>
      </w:r>
      <w:r>
        <w:rPr>
          <w:sz w:val="24"/>
        </w:rPr>
        <w:t xml:space="preserve">nhancing the compatibility hydrophilicity and mechanical properties of </w:t>
      </w:r>
      <w:proofErr w:type="spellStart"/>
      <w:r>
        <w:rPr>
          <w:sz w:val="24"/>
        </w:rPr>
        <w:t>polysulfone</w:t>
      </w:r>
      <w:proofErr w:type="spellEnd"/>
      <w:r>
        <w:rPr>
          <w:sz w:val="24"/>
        </w:rPr>
        <w:t xml:space="preserve"> ultrafiltration membranes with lignocelluloses nanofibrils, Polymers. 8 (2016)</w:t>
      </w:r>
      <w:r>
        <w:rPr>
          <w:spacing w:val="-2"/>
          <w:sz w:val="24"/>
        </w:rPr>
        <w:t xml:space="preserve"> </w:t>
      </w:r>
      <w:r>
        <w:rPr>
          <w:sz w:val="24"/>
        </w:rPr>
        <w:t>349-366.</w:t>
      </w:r>
    </w:p>
    <w:p w14:paraId="7887786E" w14:textId="77777777" w:rsidR="00A2457B" w:rsidRDefault="008177D1">
      <w:pPr>
        <w:pStyle w:val="ListParagraph"/>
        <w:numPr>
          <w:ilvl w:val="0"/>
          <w:numId w:val="4"/>
        </w:numPr>
        <w:tabs>
          <w:tab w:val="left" w:pos="1801"/>
        </w:tabs>
        <w:spacing w:line="360" w:lineRule="auto"/>
        <w:ind w:right="110"/>
        <w:jc w:val="both"/>
        <w:rPr>
          <w:sz w:val="24"/>
        </w:rPr>
      </w:pPr>
      <w:r>
        <w:rPr>
          <w:sz w:val="24"/>
        </w:rPr>
        <w:t xml:space="preserve">P. </w:t>
      </w:r>
      <w:proofErr w:type="spellStart"/>
      <w:r>
        <w:rPr>
          <w:sz w:val="24"/>
        </w:rPr>
        <w:t>Fievet</w:t>
      </w:r>
      <w:proofErr w:type="spellEnd"/>
      <w:r>
        <w:rPr>
          <w:sz w:val="24"/>
        </w:rPr>
        <w:t xml:space="preserve">, M. </w:t>
      </w:r>
      <w:proofErr w:type="spellStart"/>
      <w:r>
        <w:rPr>
          <w:sz w:val="24"/>
        </w:rPr>
        <w:t>Sbai</w:t>
      </w:r>
      <w:proofErr w:type="spellEnd"/>
      <w:r>
        <w:rPr>
          <w:sz w:val="24"/>
        </w:rPr>
        <w:t xml:space="preserve">, A. </w:t>
      </w:r>
      <w:proofErr w:type="spellStart"/>
      <w:r>
        <w:rPr>
          <w:sz w:val="24"/>
        </w:rPr>
        <w:t>Szymczyk</w:t>
      </w:r>
      <w:proofErr w:type="spellEnd"/>
      <w:r>
        <w:rPr>
          <w:sz w:val="24"/>
        </w:rPr>
        <w:t xml:space="preserve">, A. </w:t>
      </w:r>
      <w:proofErr w:type="spellStart"/>
      <w:r>
        <w:rPr>
          <w:sz w:val="24"/>
        </w:rPr>
        <w:t>Vidonne</w:t>
      </w:r>
      <w:proofErr w:type="spellEnd"/>
      <w:r>
        <w:rPr>
          <w:sz w:val="24"/>
        </w:rPr>
        <w:t xml:space="preserve">, Determining the zeta-potential of plane </w:t>
      </w:r>
      <w:r>
        <w:rPr>
          <w:sz w:val="24"/>
        </w:rPr>
        <w:t xml:space="preserve">membranes forms tangential streaming potential measurements: effect of the membrane body conductance, J. </w:t>
      </w:r>
      <w:proofErr w:type="spellStart"/>
      <w:r>
        <w:rPr>
          <w:sz w:val="24"/>
        </w:rPr>
        <w:t>Membr</w:t>
      </w:r>
      <w:proofErr w:type="spellEnd"/>
      <w:r>
        <w:rPr>
          <w:sz w:val="24"/>
        </w:rPr>
        <w:t>. Sci. 226 (2003)</w:t>
      </w:r>
      <w:r>
        <w:rPr>
          <w:spacing w:val="-1"/>
          <w:sz w:val="24"/>
        </w:rPr>
        <w:t xml:space="preserve"> </w:t>
      </w:r>
      <w:r>
        <w:rPr>
          <w:sz w:val="24"/>
        </w:rPr>
        <w:t>227–236.</w:t>
      </w:r>
    </w:p>
    <w:p w14:paraId="00240D33" w14:textId="77777777" w:rsidR="00A2457B" w:rsidRDefault="008177D1">
      <w:pPr>
        <w:pStyle w:val="ListParagraph"/>
        <w:numPr>
          <w:ilvl w:val="0"/>
          <w:numId w:val="4"/>
        </w:numPr>
        <w:tabs>
          <w:tab w:val="left" w:pos="1868"/>
        </w:tabs>
        <w:spacing w:line="362" w:lineRule="auto"/>
        <w:ind w:left="1867" w:right="109" w:hanging="428"/>
        <w:jc w:val="both"/>
        <w:rPr>
          <w:rFonts w:ascii="Calibri"/>
        </w:rPr>
      </w:pPr>
      <w:r>
        <w:rPr>
          <w:sz w:val="24"/>
        </w:rPr>
        <w:t xml:space="preserve">K. Baruah, R. Goswami, M. </w:t>
      </w:r>
      <w:proofErr w:type="spellStart"/>
      <w:r>
        <w:rPr>
          <w:sz w:val="24"/>
        </w:rPr>
        <w:t>Gogoi</w:t>
      </w:r>
      <w:proofErr w:type="spellEnd"/>
      <w:r>
        <w:rPr>
          <w:sz w:val="24"/>
        </w:rPr>
        <w:t xml:space="preserve">, S. Hazarika, Performance Evaluation of Nanofiltration Membrane for Separation of Primary Alcohols from Dilute Solutions, J. </w:t>
      </w:r>
      <w:proofErr w:type="spellStart"/>
      <w:r>
        <w:rPr>
          <w:sz w:val="24"/>
        </w:rPr>
        <w:t>Membr</w:t>
      </w:r>
      <w:proofErr w:type="spellEnd"/>
      <w:r>
        <w:rPr>
          <w:sz w:val="24"/>
        </w:rPr>
        <w:t>. Sci. Technol. 8</w:t>
      </w:r>
      <w:r>
        <w:rPr>
          <w:spacing w:val="-1"/>
          <w:sz w:val="24"/>
        </w:rPr>
        <w:t xml:space="preserve"> </w:t>
      </w:r>
      <w:r>
        <w:rPr>
          <w:sz w:val="24"/>
        </w:rPr>
        <w:t>(2018)</w:t>
      </w:r>
      <w:r>
        <w:rPr>
          <w:rFonts w:ascii="Calibri"/>
        </w:rPr>
        <w:t>.</w:t>
      </w:r>
    </w:p>
    <w:p w14:paraId="021B0D1C" w14:textId="77777777" w:rsidR="00A2457B" w:rsidRDefault="008177D1">
      <w:pPr>
        <w:pStyle w:val="ListParagraph"/>
        <w:numPr>
          <w:ilvl w:val="0"/>
          <w:numId w:val="4"/>
        </w:numPr>
        <w:tabs>
          <w:tab w:val="left" w:pos="1801"/>
        </w:tabs>
        <w:spacing w:line="360" w:lineRule="auto"/>
        <w:ind w:right="112"/>
        <w:jc w:val="both"/>
        <w:rPr>
          <w:sz w:val="24"/>
        </w:rPr>
      </w:pPr>
      <w:r>
        <w:rPr>
          <w:sz w:val="24"/>
        </w:rPr>
        <w:t xml:space="preserve">T. </w:t>
      </w:r>
      <w:proofErr w:type="spellStart"/>
      <w:r>
        <w:rPr>
          <w:sz w:val="24"/>
        </w:rPr>
        <w:t>Uragami</w:t>
      </w:r>
      <w:proofErr w:type="spellEnd"/>
      <w:r>
        <w:rPr>
          <w:sz w:val="24"/>
        </w:rPr>
        <w:t xml:space="preserve">, T. </w:t>
      </w:r>
      <w:proofErr w:type="spellStart"/>
      <w:r>
        <w:rPr>
          <w:sz w:val="24"/>
        </w:rPr>
        <w:t>Meotoiwa</w:t>
      </w:r>
      <w:proofErr w:type="spellEnd"/>
      <w:r>
        <w:rPr>
          <w:sz w:val="24"/>
        </w:rPr>
        <w:t>, T. Miyata, Effects of Morphology of Multico</w:t>
      </w:r>
      <w:r>
        <w:rPr>
          <w:sz w:val="24"/>
        </w:rPr>
        <w:t>mponent Polymer Membranes Containing Calixarene on Permselective Removal of Benzene from a Dilute Aqueous Solution of Benzene, Macromolecules. 36 (2003)</w:t>
      </w:r>
      <w:r>
        <w:rPr>
          <w:spacing w:val="-2"/>
          <w:sz w:val="24"/>
        </w:rPr>
        <w:t xml:space="preserve"> </w:t>
      </w:r>
      <w:r>
        <w:rPr>
          <w:sz w:val="24"/>
        </w:rPr>
        <w:t>2041-2048.</w:t>
      </w:r>
    </w:p>
    <w:p w14:paraId="62D2ABC2" w14:textId="77777777" w:rsidR="00A2457B" w:rsidRDefault="008177D1">
      <w:pPr>
        <w:pStyle w:val="ListParagraph"/>
        <w:numPr>
          <w:ilvl w:val="0"/>
          <w:numId w:val="4"/>
        </w:numPr>
        <w:tabs>
          <w:tab w:val="left" w:pos="1801"/>
        </w:tabs>
        <w:spacing w:line="275" w:lineRule="exact"/>
        <w:ind w:hanging="361"/>
        <w:jc w:val="both"/>
        <w:rPr>
          <w:sz w:val="24"/>
        </w:rPr>
      </w:pPr>
      <w:r>
        <w:rPr>
          <w:sz w:val="24"/>
        </w:rPr>
        <w:t>R.W. Baker, Membrane Technology and Applications, Wiley: England,</w:t>
      </w:r>
      <w:r>
        <w:rPr>
          <w:spacing w:val="-5"/>
          <w:sz w:val="24"/>
        </w:rPr>
        <w:t xml:space="preserve"> </w:t>
      </w:r>
      <w:r>
        <w:rPr>
          <w:sz w:val="24"/>
        </w:rPr>
        <w:t>2004.</w:t>
      </w:r>
    </w:p>
    <w:p w14:paraId="47142FB8" w14:textId="77777777" w:rsidR="00A2457B" w:rsidRDefault="008177D1">
      <w:pPr>
        <w:pStyle w:val="ListParagraph"/>
        <w:numPr>
          <w:ilvl w:val="0"/>
          <w:numId w:val="4"/>
        </w:numPr>
        <w:tabs>
          <w:tab w:val="left" w:pos="1801"/>
        </w:tabs>
        <w:spacing w:before="132" w:line="360" w:lineRule="auto"/>
        <w:ind w:right="110"/>
        <w:jc w:val="both"/>
        <w:rPr>
          <w:sz w:val="24"/>
        </w:rPr>
      </w:pPr>
      <w:r>
        <w:rPr>
          <w:sz w:val="24"/>
        </w:rPr>
        <w:t xml:space="preserve">J.P. Robinson, E.S. </w:t>
      </w:r>
      <w:r>
        <w:rPr>
          <w:sz w:val="24"/>
        </w:rPr>
        <w:t xml:space="preserve">Tarleton, C.R. Millington, A. </w:t>
      </w:r>
      <w:proofErr w:type="spellStart"/>
      <w:r>
        <w:rPr>
          <w:sz w:val="24"/>
        </w:rPr>
        <w:t>Nijmeijer</w:t>
      </w:r>
      <w:proofErr w:type="spellEnd"/>
      <w:r>
        <w:rPr>
          <w:sz w:val="24"/>
        </w:rPr>
        <w:t xml:space="preserve">, Solvent flux through dense polymeric nanofiltration membranes, J. </w:t>
      </w:r>
      <w:proofErr w:type="spellStart"/>
      <w:r>
        <w:rPr>
          <w:sz w:val="24"/>
        </w:rPr>
        <w:t>Membr</w:t>
      </w:r>
      <w:proofErr w:type="spellEnd"/>
      <w:r>
        <w:rPr>
          <w:sz w:val="24"/>
        </w:rPr>
        <w:t>. Sci. 230 (2004) 29-37.</w:t>
      </w:r>
    </w:p>
    <w:p w14:paraId="6C77823A" w14:textId="77777777" w:rsidR="00A2457B" w:rsidRDefault="008177D1">
      <w:pPr>
        <w:pStyle w:val="ListParagraph"/>
        <w:numPr>
          <w:ilvl w:val="0"/>
          <w:numId w:val="4"/>
        </w:numPr>
        <w:tabs>
          <w:tab w:val="left" w:pos="1801"/>
        </w:tabs>
        <w:spacing w:line="360" w:lineRule="auto"/>
        <w:ind w:right="111"/>
        <w:jc w:val="both"/>
        <w:rPr>
          <w:sz w:val="24"/>
        </w:rPr>
      </w:pPr>
      <w:r>
        <w:rPr>
          <w:sz w:val="24"/>
        </w:rPr>
        <w:t xml:space="preserve">C. </w:t>
      </w:r>
      <w:hyperlink r:id="rId25" w:anchor="!">
        <w:r>
          <w:rPr>
            <w:sz w:val="24"/>
          </w:rPr>
          <w:t>Cheng,</w:t>
        </w:r>
      </w:hyperlink>
      <w:r>
        <w:rPr>
          <w:sz w:val="24"/>
        </w:rPr>
        <w:t xml:space="preserve"> P. </w:t>
      </w:r>
      <w:hyperlink r:id="rId26" w:anchor="!">
        <w:r>
          <w:rPr>
            <w:sz w:val="24"/>
          </w:rPr>
          <w:t>Li,</w:t>
        </w:r>
      </w:hyperlink>
      <w:r>
        <w:rPr>
          <w:sz w:val="24"/>
        </w:rPr>
        <w:t xml:space="preserve"> K. </w:t>
      </w:r>
      <w:hyperlink r:id="rId27" w:anchor="!">
        <w:r>
          <w:rPr>
            <w:sz w:val="24"/>
          </w:rPr>
          <w:t xml:space="preserve">Shen, </w:t>
        </w:r>
      </w:hyperlink>
      <w:r>
        <w:rPr>
          <w:sz w:val="24"/>
        </w:rPr>
        <w:t xml:space="preserve">T. </w:t>
      </w:r>
      <w:hyperlink r:id="rId28" w:anchor="!">
        <w:r>
          <w:rPr>
            <w:sz w:val="24"/>
          </w:rPr>
          <w:t>Zhang,</w:t>
        </w:r>
      </w:hyperlink>
      <w:r>
        <w:rPr>
          <w:sz w:val="24"/>
        </w:rPr>
        <w:t xml:space="preserve"> X. </w:t>
      </w:r>
      <w:hyperlink r:id="rId29" w:anchor="!">
        <w:r>
          <w:rPr>
            <w:sz w:val="24"/>
          </w:rPr>
          <w:t>Cao,</w:t>
        </w:r>
      </w:hyperlink>
      <w:r>
        <w:rPr>
          <w:sz w:val="24"/>
        </w:rPr>
        <w:t xml:space="preserve"> B. </w:t>
      </w:r>
      <w:hyperlink r:id="rId30" w:anchor="!">
        <w:r>
          <w:rPr>
            <w:sz w:val="24"/>
          </w:rPr>
          <w:t>Wang,</w:t>
        </w:r>
      </w:hyperlink>
      <w:r>
        <w:rPr>
          <w:sz w:val="24"/>
        </w:rPr>
        <w:t xml:space="preserve"> X. </w:t>
      </w:r>
      <w:hyperlink r:id="rId31" w:anchor="!">
        <w:r>
          <w:rPr>
            <w:sz w:val="24"/>
          </w:rPr>
          <w:t>Wang,</w:t>
        </w:r>
      </w:hyperlink>
      <w:r>
        <w:rPr>
          <w:sz w:val="24"/>
        </w:rPr>
        <w:t xml:space="preserve"> B.S. </w:t>
      </w:r>
      <w:hyperlink r:id="rId32" w:anchor="!">
        <w:r>
          <w:rPr>
            <w:sz w:val="24"/>
          </w:rPr>
          <w:t>Hsiao</w:t>
        </w:r>
      </w:hyperlink>
      <w:r>
        <w:rPr>
          <w:sz w:val="24"/>
        </w:rPr>
        <w:t>, Integrated polyamide thin-film nanofibrous composite membrane</w:t>
      </w:r>
      <w:r>
        <w:rPr>
          <w:sz w:val="24"/>
        </w:rPr>
        <w:t xml:space="preserve"> regulated by functionalized interlayer for efficient water/isopropanol separation, </w:t>
      </w:r>
      <w:hyperlink r:id="rId33">
        <w:r>
          <w:rPr>
            <w:sz w:val="24"/>
          </w:rPr>
          <w:t xml:space="preserve">J. </w:t>
        </w:r>
        <w:proofErr w:type="spellStart"/>
        <w:r>
          <w:rPr>
            <w:sz w:val="24"/>
          </w:rPr>
          <w:t>Membr</w:t>
        </w:r>
        <w:proofErr w:type="spellEnd"/>
        <w:r>
          <w:rPr>
            <w:sz w:val="24"/>
          </w:rPr>
          <w:t>. Sci</w:t>
        </w:r>
      </w:hyperlink>
      <w:r>
        <w:rPr>
          <w:sz w:val="24"/>
        </w:rPr>
        <w:t>. 553 (</w:t>
      </w:r>
      <w:hyperlink r:id="rId34">
        <w:r>
          <w:rPr>
            <w:sz w:val="24"/>
          </w:rPr>
          <w:t>2018)</w:t>
        </w:r>
        <w:r>
          <w:rPr>
            <w:spacing w:val="-3"/>
            <w:sz w:val="24"/>
          </w:rPr>
          <w:t xml:space="preserve"> </w:t>
        </w:r>
      </w:hyperlink>
      <w:r>
        <w:rPr>
          <w:sz w:val="24"/>
        </w:rPr>
        <w:t>70-81.</w:t>
      </w:r>
    </w:p>
    <w:p w14:paraId="3FCBE9D9" w14:textId="77777777" w:rsidR="00A2457B" w:rsidRDefault="008177D1">
      <w:pPr>
        <w:pStyle w:val="ListParagraph"/>
        <w:numPr>
          <w:ilvl w:val="0"/>
          <w:numId w:val="4"/>
        </w:numPr>
        <w:tabs>
          <w:tab w:val="left" w:pos="1801"/>
        </w:tabs>
        <w:spacing w:line="360" w:lineRule="auto"/>
        <w:ind w:right="108"/>
        <w:jc w:val="both"/>
        <w:rPr>
          <w:sz w:val="24"/>
        </w:rPr>
      </w:pPr>
      <w:r>
        <w:rPr>
          <w:sz w:val="24"/>
        </w:rPr>
        <w:t xml:space="preserve">A. </w:t>
      </w:r>
      <w:proofErr w:type="spellStart"/>
      <w:r>
        <w:rPr>
          <w:sz w:val="24"/>
        </w:rPr>
        <w:t>Dobrak</w:t>
      </w:r>
      <w:proofErr w:type="spellEnd"/>
      <w:r>
        <w:rPr>
          <w:sz w:val="24"/>
        </w:rPr>
        <w:t xml:space="preserve">, B. </w:t>
      </w:r>
      <w:proofErr w:type="spellStart"/>
      <w:r>
        <w:rPr>
          <w:sz w:val="24"/>
        </w:rPr>
        <w:t>Verrecht</w:t>
      </w:r>
      <w:proofErr w:type="spellEnd"/>
      <w:r>
        <w:rPr>
          <w:sz w:val="24"/>
        </w:rPr>
        <w:t xml:space="preserve">, H.V. den </w:t>
      </w:r>
      <w:proofErr w:type="spellStart"/>
      <w:r>
        <w:rPr>
          <w:sz w:val="24"/>
        </w:rPr>
        <w:t>Dungen</w:t>
      </w:r>
      <w:proofErr w:type="spellEnd"/>
      <w:r>
        <w:rPr>
          <w:sz w:val="24"/>
        </w:rPr>
        <w:t xml:space="preserve">, A. </w:t>
      </w:r>
      <w:proofErr w:type="spellStart"/>
      <w:r>
        <w:rPr>
          <w:sz w:val="24"/>
        </w:rPr>
        <w:t>Buekenhoudt</w:t>
      </w:r>
      <w:proofErr w:type="spellEnd"/>
      <w:r>
        <w:rPr>
          <w:sz w:val="24"/>
        </w:rPr>
        <w:t xml:space="preserve">, I.F.J. </w:t>
      </w:r>
      <w:proofErr w:type="spellStart"/>
      <w:r>
        <w:rPr>
          <w:sz w:val="24"/>
        </w:rPr>
        <w:t>Vankelecom</w:t>
      </w:r>
      <w:proofErr w:type="spellEnd"/>
      <w:r>
        <w:rPr>
          <w:sz w:val="24"/>
        </w:rPr>
        <w:t xml:space="preserve">, </w:t>
      </w:r>
      <w:proofErr w:type="spellStart"/>
      <w:proofErr w:type="gramStart"/>
      <w:r>
        <w:rPr>
          <w:sz w:val="24"/>
        </w:rPr>
        <w:t>B.Van</w:t>
      </w:r>
      <w:proofErr w:type="spellEnd"/>
      <w:proofErr w:type="gramEnd"/>
      <w:r>
        <w:rPr>
          <w:sz w:val="24"/>
        </w:rPr>
        <w:t xml:space="preserve"> der. </w:t>
      </w:r>
      <w:proofErr w:type="spellStart"/>
      <w:r>
        <w:rPr>
          <w:sz w:val="24"/>
        </w:rPr>
        <w:t>Bruggen</w:t>
      </w:r>
      <w:proofErr w:type="spellEnd"/>
      <w:r>
        <w:rPr>
          <w:sz w:val="24"/>
        </w:rPr>
        <w:t xml:space="preserve">, Solvent flux </w:t>
      </w:r>
      <w:proofErr w:type="spellStart"/>
      <w:r>
        <w:rPr>
          <w:sz w:val="24"/>
        </w:rPr>
        <w:t>behaviour</w:t>
      </w:r>
      <w:proofErr w:type="spellEnd"/>
      <w:r>
        <w:rPr>
          <w:sz w:val="24"/>
        </w:rPr>
        <w:t xml:space="preserve"> and rejection characteristics of hydrophilic and hydrophobic</w:t>
      </w:r>
      <w:r>
        <w:rPr>
          <w:position w:val="2"/>
          <w:sz w:val="24"/>
        </w:rPr>
        <w:t xml:space="preserve"> mesoporous and microporous </w:t>
      </w:r>
      <w:proofErr w:type="spellStart"/>
      <w:r>
        <w:rPr>
          <w:position w:val="2"/>
          <w:sz w:val="24"/>
        </w:rPr>
        <w:t>TiO</w:t>
      </w:r>
      <w:proofErr w:type="spellEnd"/>
      <w:r>
        <w:rPr>
          <w:sz w:val="16"/>
        </w:rPr>
        <w:t xml:space="preserve">2 </w:t>
      </w:r>
      <w:r>
        <w:rPr>
          <w:position w:val="2"/>
          <w:sz w:val="24"/>
        </w:rPr>
        <w:t xml:space="preserve">and </w:t>
      </w:r>
      <w:proofErr w:type="spellStart"/>
      <w:r>
        <w:rPr>
          <w:position w:val="2"/>
          <w:sz w:val="24"/>
        </w:rPr>
        <w:t>ZrO</w:t>
      </w:r>
      <w:proofErr w:type="spellEnd"/>
      <w:r>
        <w:rPr>
          <w:sz w:val="16"/>
        </w:rPr>
        <w:t xml:space="preserve">2 </w:t>
      </w:r>
      <w:r>
        <w:rPr>
          <w:position w:val="2"/>
          <w:sz w:val="24"/>
        </w:rPr>
        <w:t xml:space="preserve">membranes, J. </w:t>
      </w:r>
      <w:proofErr w:type="spellStart"/>
      <w:r>
        <w:rPr>
          <w:position w:val="2"/>
          <w:sz w:val="24"/>
        </w:rPr>
        <w:t>M</w:t>
      </w:r>
      <w:r>
        <w:rPr>
          <w:position w:val="2"/>
          <w:sz w:val="24"/>
        </w:rPr>
        <w:t>embr</w:t>
      </w:r>
      <w:proofErr w:type="spellEnd"/>
      <w:r>
        <w:rPr>
          <w:position w:val="2"/>
          <w:sz w:val="24"/>
        </w:rPr>
        <w:t>. Sci. 346 (2010)</w:t>
      </w:r>
      <w:r>
        <w:rPr>
          <w:spacing w:val="13"/>
          <w:position w:val="2"/>
          <w:sz w:val="24"/>
        </w:rPr>
        <w:t xml:space="preserve"> </w:t>
      </w:r>
      <w:r>
        <w:rPr>
          <w:position w:val="2"/>
          <w:sz w:val="24"/>
        </w:rPr>
        <w:t>344–352.</w:t>
      </w:r>
    </w:p>
    <w:p w14:paraId="0CD71090" w14:textId="77777777" w:rsidR="00A2457B" w:rsidRDefault="00A2457B">
      <w:pPr>
        <w:spacing w:line="360" w:lineRule="auto"/>
        <w:jc w:val="both"/>
        <w:rPr>
          <w:sz w:val="24"/>
        </w:rPr>
        <w:sectPr w:rsidR="00A2457B">
          <w:pgSz w:w="12240" w:h="15840"/>
          <w:pgMar w:top="1060" w:right="1020" w:bottom="1160" w:left="0" w:header="0" w:footer="965" w:gutter="0"/>
          <w:cols w:space="720"/>
        </w:sectPr>
      </w:pPr>
    </w:p>
    <w:p w14:paraId="31A318EA" w14:textId="77777777" w:rsidR="00A2457B" w:rsidRDefault="008177D1">
      <w:pPr>
        <w:pStyle w:val="Heading2"/>
        <w:spacing w:before="72"/>
      </w:pPr>
      <w:r>
        <w:lastRenderedPageBreak/>
        <w:t>List of Tables</w:t>
      </w:r>
    </w:p>
    <w:p w14:paraId="58FF901D" w14:textId="77777777" w:rsidR="00A2457B" w:rsidRDefault="00A2457B">
      <w:pPr>
        <w:pStyle w:val="BodyText"/>
        <w:rPr>
          <w:b/>
          <w:sz w:val="26"/>
        </w:rPr>
      </w:pPr>
    </w:p>
    <w:p w14:paraId="5F4890D5" w14:textId="77777777" w:rsidR="00A2457B" w:rsidRDefault="00A2457B">
      <w:pPr>
        <w:pStyle w:val="BodyText"/>
        <w:rPr>
          <w:b/>
          <w:sz w:val="22"/>
        </w:rPr>
      </w:pPr>
    </w:p>
    <w:p w14:paraId="7DE93595" w14:textId="77777777" w:rsidR="00A2457B" w:rsidRDefault="008177D1">
      <w:pPr>
        <w:ind w:left="2491"/>
        <w:rPr>
          <w:b/>
          <w:sz w:val="24"/>
        </w:rPr>
      </w:pPr>
      <w:r>
        <w:rPr>
          <w:b/>
          <w:sz w:val="24"/>
        </w:rPr>
        <w:t>Table 1: Composition and physical properties of composite NF membrane</w:t>
      </w:r>
    </w:p>
    <w:p w14:paraId="76B99F25" w14:textId="77777777" w:rsidR="00A2457B" w:rsidRDefault="00A2457B">
      <w:pPr>
        <w:pStyle w:val="BodyText"/>
        <w:spacing w:before="2"/>
        <w:rPr>
          <w:b/>
          <w:sz w:val="12"/>
        </w:rPr>
      </w:pPr>
    </w:p>
    <w:tbl>
      <w:tblPr>
        <w:tblW w:w="0" w:type="auto"/>
        <w:tblInd w:w="1983" w:type="dxa"/>
        <w:tblLayout w:type="fixed"/>
        <w:tblCellMar>
          <w:left w:w="0" w:type="dxa"/>
          <w:right w:w="0" w:type="dxa"/>
        </w:tblCellMar>
        <w:tblLook w:val="01E0" w:firstRow="1" w:lastRow="1" w:firstColumn="1" w:lastColumn="1" w:noHBand="0" w:noVBand="0"/>
      </w:tblPr>
      <w:tblGrid>
        <w:gridCol w:w="2004"/>
        <w:gridCol w:w="1544"/>
        <w:gridCol w:w="1622"/>
        <w:gridCol w:w="1006"/>
        <w:gridCol w:w="1224"/>
        <w:gridCol w:w="1192"/>
      </w:tblGrid>
      <w:tr w:rsidR="00A2457B" w14:paraId="6D0C188C" w14:textId="77777777">
        <w:trPr>
          <w:trHeight w:val="1655"/>
        </w:trPr>
        <w:tc>
          <w:tcPr>
            <w:tcW w:w="2004" w:type="dxa"/>
            <w:tcBorders>
              <w:top w:val="single" w:sz="4" w:space="0" w:color="000000"/>
              <w:left w:val="single" w:sz="4" w:space="0" w:color="000000"/>
              <w:bottom w:val="single" w:sz="4" w:space="0" w:color="000000"/>
            </w:tcBorders>
          </w:tcPr>
          <w:p w14:paraId="4A1B3EC2" w14:textId="77777777" w:rsidR="00A2457B" w:rsidRDefault="008177D1">
            <w:pPr>
              <w:pStyle w:val="TableParagraph"/>
              <w:spacing w:line="270" w:lineRule="exact"/>
              <w:ind w:left="486"/>
              <w:rPr>
                <w:rFonts w:ascii="Times New Roman"/>
                <w:sz w:val="24"/>
              </w:rPr>
            </w:pPr>
            <w:r>
              <w:rPr>
                <w:rFonts w:ascii="Times New Roman"/>
                <w:sz w:val="24"/>
              </w:rPr>
              <w:t>Membrane</w:t>
            </w:r>
          </w:p>
        </w:tc>
        <w:tc>
          <w:tcPr>
            <w:tcW w:w="1544" w:type="dxa"/>
            <w:tcBorders>
              <w:top w:val="single" w:sz="4" w:space="0" w:color="000000"/>
              <w:bottom w:val="single" w:sz="4" w:space="0" w:color="000000"/>
            </w:tcBorders>
          </w:tcPr>
          <w:p w14:paraId="12437D1C" w14:textId="77777777" w:rsidR="00A2457B" w:rsidRDefault="008177D1">
            <w:pPr>
              <w:pStyle w:val="TableParagraph"/>
              <w:spacing w:line="360" w:lineRule="auto"/>
              <w:ind w:left="310" w:right="220" w:firstLine="2"/>
              <w:jc w:val="center"/>
              <w:rPr>
                <w:rFonts w:ascii="Times New Roman"/>
                <w:sz w:val="24"/>
              </w:rPr>
            </w:pPr>
            <w:r>
              <w:rPr>
                <w:rFonts w:ascii="Times New Roman"/>
                <w:sz w:val="24"/>
              </w:rPr>
              <w:t>Average membrane thickness</w:t>
            </w:r>
          </w:p>
          <w:p w14:paraId="42234C7A" w14:textId="77777777" w:rsidR="00A2457B" w:rsidRDefault="008177D1">
            <w:pPr>
              <w:pStyle w:val="TableParagraph"/>
              <w:ind w:left="553" w:right="465"/>
              <w:jc w:val="center"/>
              <w:rPr>
                <w:rFonts w:ascii="Times New Roman" w:hAnsi="Times New Roman"/>
                <w:sz w:val="24"/>
              </w:rPr>
            </w:pPr>
            <w:r>
              <w:rPr>
                <w:rFonts w:ascii="Times New Roman" w:hAnsi="Times New Roman"/>
                <w:sz w:val="24"/>
              </w:rPr>
              <w:t>(µm)</w:t>
            </w:r>
          </w:p>
        </w:tc>
        <w:tc>
          <w:tcPr>
            <w:tcW w:w="1622" w:type="dxa"/>
            <w:tcBorders>
              <w:top w:val="single" w:sz="4" w:space="0" w:color="000000"/>
              <w:bottom w:val="single" w:sz="4" w:space="0" w:color="000000"/>
            </w:tcBorders>
          </w:tcPr>
          <w:p w14:paraId="5F39ABBA" w14:textId="77777777" w:rsidR="00A2457B" w:rsidRDefault="008177D1">
            <w:pPr>
              <w:pStyle w:val="TableParagraph"/>
              <w:spacing w:line="352" w:lineRule="auto"/>
              <w:ind w:left="232" w:right="173" w:hanging="1"/>
              <w:jc w:val="center"/>
              <w:rPr>
                <w:rFonts w:ascii="Times New Roman"/>
                <w:sz w:val="24"/>
              </w:rPr>
            </w:pPr>
            <w:r>
              <w:rPr>
                <w:rFonts w:ascii="Times New Roman"/>
                <w:sz w:val="24"/>
              </w:rPr>
              <w:t>Pure water permeability</w:t>
            </w:r>
            <w:r>
              <w:rPr>
                <w:rFonts w:ascii="Times New Roman"/>
                <w:w w:val="99"/>
                <w:sz w:val="24"/>
              </w:rPr>
              <w:t xml:space="preserve"> </w:t>
            </w:r>
            <w:r>
              <w:rPr>
                <w:rFonts w:ascii="Times New Roman"/>
                <w:sz w:val="24"/>
              </w:rPr>
              <w:t>(</w:t>
            </w:r>
            <w:proofErr w:type="spellStart"/>
            <w:r>
              <w:rPr>
                <w:rFonts w:ascii="Times New Roman"/>
                <w:sz w:val="24"/>
              </w:rPr>
              <w:t>Lm</w:t>
            </w:r>
            <w:proofErr w:type="spellEnd"/>
            <w:r>
              <w:rPr>
                <w:rFonts w:ascii="Times New Roman"/>
                <w:position w:val="9"/>
                <w:sz w:val="16"/>
              </w:rPr>
              <w:t>-2</w:t>
            </w:r>
            <w:r>
              <w:rPr>
                <w:rFonts w:ascii="Times New Roman"/>
                <w:sz w:val="24"/>
              </w:rPr>
              <w:t>h</w:t>
            </w:r>
            <w:r>
              <w:rPr>
                <w:rFonts w:ascii="Times New Roman"/>
                <w:position w:val="9"/>
                <w:sz w:val="16"/>
              </w:rPr>
              <w:t>-1</w:t>
            </w:r>
            <w:r>
              <w:rPr>
                <w:rFonts w:ascii="Times New Roman"/>
                <w:sz w:val="24"/>
              </w:rPr>
              <w:t>)</w:t>
            </w:r>
          </w:p>
        </w:tc>
        <w:tc>
          <w:tcPr>
            <w:tcW w:w="1006" w:type="dxa"/>
            <w:tcBorders>
              <w:top w:val="single" w:sz="4" w:space="0" w:color="000000"/>
              <w:bottom w:val="single" w:sz="4" w:space="0" w:color="000000"/>
            </w:tcBorders>
          </w:tcPr>
          <w:p w14:paraId="427DDC61" w14:textId="77777777" w:rsidR="00A2457B" w:rsidRDefault="008177D1">
            <w:pPr>
              <w:pStyle w:val="TableParagraph"/>
              <w:spacing w:line="360" w:lineRule="auto"/>
              <w:ind w:left="185" w:right="178" w:hanging="1"/>
              <w:jc w:val="center"/>
              <w:rPr>
                <w:rFonts w:ascii="Times New Roman"/>
                <w:sz w:val="24"/>
              </w:rPr>
            </w:pPr>
            <w:r>
              <w:rPr>
                <w:rFonts w:ascii="Times New Roman"/>
                <w:sz w:val="24"/>
              </w:rPr>
              <w:t>Water uptake (%)</w:t>
            </w:r>
          </w:p>
        </w:tc>
        <w:tc>
          <w:tcPr>
            <w:tcW w:w="1224" w:type="dxa"/>
            <w:tcBorders>
              <w:top w:val="single" w:sz="4" w:space="0" w:color="000000"/>
              <w:bottom w:val="single" w:sz="4" w:space="0" w:color="000000"/>
            </w:tcBorders>
          </w:tcPr>
          <w:p w14:paraId="717C5EF6" w14:textId="77777777" w:rsidR="00A2457B" w:rsidRDefault="008177D1">
            <w:pPr>
              <w:pStyle w:val="TableParagraph"/>
              <w:spacing w:line="360" w:lineRule="auto"/>
              <w:ind w:left="189" w:right="155" w:firstLine="43"/>
              <w:rPr>
                <w:rFonts w:ascii="Times New Roman"/>
                <w:sz w:val="24"/>
              </w:rPr>
            </w:pPr>
            <w:r>
              <w:rPr>
                <w:rFonts w:ascii="Times New Roman"/>
                <w:sz w:val="24"/>
              </w:rPr>
              <w:t>MWCO (250 Da)</w:t>
            </w:r>
          </w:p>
        </w:tc>
        <w:tc>
          <w:tcPr>
            <w:tcW w:w="1192" w:type="dxa"/>
            <w:tcBorders>
              <w:top w:val="single" w:sz="4" w:space="0" w:color="000000"/>
              <w:bottom w:val="single" w:sz="4" w:space="0" w:color="000000"/>
              <w:right w:val="single" w:sz="4" w:space="0" w:color="000000"/>
            </w:tcBorders>
          </w:tcPr>
          <w:p w14:paraId="4B53E885" w14:textId="77777777" w:rsidR="00A2457B" w:rsidRDefault="008177D1">
            <w:pPr>
              <w:pStyle w:val="TableParagraph"/>
              <w:spacing w:line="348" w:lineRule="auto"/>
              <w:ind w:left="185" w:right="162" w:firstLine="36"/>
              <w:rPr>
                <w:rFonts w:ascii="Times New Roman"/>
                <w:sz w:val="24"/>
              </w:rPr>
            </w:pPr>
            <w:r>
              <w:rPr>
                <w:rFonts w:ascii="Times New Roman"/>
                <w:sz w:val="24"/>
              </w:rPr>
              <w:t>Contact angle (</w:t>
            </w:r>
            <w:r>
              <w:rPr>
                <w:rFonts w:ascii="Times New Roman"/>
                <w:position w:val="9"/>
                <w:sz w:val="16"/>
              </w:rPr>
              <w:t>o</w:t>
            </w:r>
            <w:r>
              <w:rPr>
                <w:rFonts w:ascii="Times New Roman"/>
                <w:sz w:val="24"/>
              </w:rPr>
              <w:t>)</w:t>
            </w:r>
          </w:p>
        </w:tc>
      </w:tr>
      <w:tr w:rsidR="00A2457B" w14:paraId="6F2AA64A" w14:textId="77777777">
        <w:trPr>
          <w:trHeight w:val="415"/>
        </w:trPr>
        <w:tc>
          <w:tcPr>
            <w:tcW w:w="2004" w:type="dxa"/>
            <w:tcBorders>
              <w:top w:val="single" w:sz="4" w:space="0" w:color="000000"/>
              <w:left w:val="single" w:sz="4" w:space="0" w:color="000000"/>
            </w:tcBorders>
          </w:tcPr>
          <w:p w14:paraId="041691B9" w14:textId="77777777" w:rsidR="00A2457B" w:rsidRDefault="008177D1">
            <w:pPr>
              <w:pStyle w:val="TableParagraph"/>
              <w:spacing w:line="270" w:lineRule="exact"/>
              <w:ind w:left="107"/>
              <w:rPr>
                <w:rFonts w:ascii="Times New Roman"/>
                <w:sz w:val="24"/>
              </w:rPr>
            </w:pPr>
            <w:r>
              <w:rPr>
                <w:rFonts w:ascii="Times New Roman"/>
                <w:sz w:val="24"/>
              </w:rPr>
              <w:t>Alpha CD-Glu</w:t>
            </w:r>
          </w:p>
        </w:tc>
        <w:tc>
          <w:tcPr>
            <w:tcW w:w="1544" w:type="dxa"/>
            <w:tcBorders>
              <w:top w:val="single" w:sz="4" w:space="0" w:color="000000"/>
            </w:tcBorders>
          </w:tcPr>
          <w:p w14:paraId="70E1182E" w14:textId="77777777" w:rsidR="00A2457B" w:rsidRDefault="008177D1">
            <w:pPr>
              <w:pStyle w:val="TableParagraph"/>
              <w:spacing w:line="270" w:lineRule="exact"/>
              <w:ind w:left="0" w:right="456"/>
              <w:jc w:val="right"/>
              <w:rPr>
                <w:rFonts w:ascii="Times New Roman"/>
                <w:sz w:val="24"/>
              </w:rPr>
            </w:pPr>
            <w:r>
              <w:rPr>
                <w:rFonts w:ascii="Times New Roman"/>
                <w:sz w:val="24"/>
              </w:rPr>
              <w:t>55.30</w:t>
            </w:r>
          </w:p>
        </w:tc>
        <w:tc>
          <w:tcPr>
            <w:tcW w:w="1622" w:type="dxa"/>
            <w:tcBorders>
              <w:top w:val="single" w:sz="4" w:space="0" w:color="000000"/>
            </w:tcBorders>
          </w:tcPr>
          <w:p w14:paraId="0669A2D6" w14:textId="77777777" w:rsidR="00A2457B" w:rsidRDefault="008177D1">
            <w:pPr>
              <w:pStyle w:val="TableParagraph"/>
              <w:spacing w:line="270" w:lineRule="exact"/>
              <w:ind w:left="0" w:right="413"/>
              <w:jc w:val="right"/>
              <w:rPr>
                <w:rFonts w:ascii="Times New Roman"/>
                <w:sz w:val="16"/>
              </w:rPr>
            </w:pPr>
            <w:r>
              <w:rPr>
                <w:rFonts w:ascii="Times New Roman"/>
                <w:sz w:val="24"/>
              </w:rPr>
              <w:t>45x10</w:t>
            </w:r>
            <w:r>
              <w:rPr>
                <w:rFonts w:ascii="Times New Roman"/>
                <w:position w:val="9"/>
                <w:sz w:val="16"/>
              </w:rPr>
              <w:t>-5</w:t>
            </w:r>
          </w:p>
        </w:tc>
        <w:tc>
          <w:tcPr>
            <w:tcW w:w="1006" w:type="dxa"/>
            <w:tcBorders>
              <w:top w:val="single" w:sz="4" w:space="0" w:color="000000"/>
            </w:tcBorders>
          </w:tcPr>
          <w:p w14:paraId="1D98A49D" w14:textId="77777777" w:rsidR="00A2457B" w:rsidRDefault="008177D1">
            <w:pPr>
              <w:pStyle w:val="TableParagraph"/>
              <w:spacing w:line="270" w:lineRule="exact"/>
              <w:ind w:left="275" w:right="270"/>
              <w:jc w:val="center"/>
              <w:rPr>
                <w:rFonts w:ascii="Times New Roman"/>
                <w:sz w:val="24"/>
              </w:rPr>
            </w:pPr>
            <w:r>
              <w:rPr>
                <w:rFonts w:ascii="Times New Roman"/>
                <w:sz w:val="24"/>
              </w:rPr>
              <w:t>8.35</w:t>
            </w:r>
          </w:p>
        </w:tc>
        <w:tc>
          <w:tcPr>
            <w:tcW w:w="1224" w:type="dxa"/>
            <w:tcBorders>
              <w:top w:val="single" w:sz="4" w:space="0" w:color="000000"/>
            </w:tcBorders>
          </w:tcPr>
          <w:p w14:paraId="03EFEFB5" w14:textId="77777777" w:rsidR="00A2457B" w:rsidRDefault="008177D1">
            <w:pPr>
              <w:pStyle w:val="TableParagraph"/>
              <w:spacing w:line="270" w:lineRule="exact"/>
              <w:ind w:left="229" w:right="214"/>
              <w:jc w:val="center"/>
              <w:rPr>
                <w:rFonts w:ascii="Times New Roman"/>
                <w:sz w:val="24"/>
              </w:rPr>
            </w:pPr>
            <w:r>
              <w:rPr>
                <w:rFonts w:ascii="Times New Roman"/>
                <w:sz w:val="24"/>
              </w:rPr>
              <w:t>93.18%</w:t>
            </w:r>
          </w:p>
        </w:tc>
        <w:tc>
          <w:tcPr>
            <w:tcW w:w="1192" w:type="dxa"/>
            <w:tcBorders>
              <w:top w:val="single" w:sz="4" w:space="0" w:color="000000"/>
              <w:right w:val="single" w:sz="4" w:space="0" w:color="000000"/>
            </w:tcBorders>
          </w:tcPr>
          <w:p w14:paraId="26CBAFF9" w14:textId="77777777" w:rsidR="00A2457B" w:rsidRDefault="008177D1">
            <w:pPr>
              <w:pStyle w:val="TableParagraph"/>
              <w:spacing w:line="270" w:lineRule="exact"/>
              <w:ind w:left="364" w:right="362"/>
              <w:jc w:val="center"/>
              <w:rPr>
                <w:rFonts w:ascii="Times New Roman"/>
                <w:sz w:val="24"/>
              </w:rPr>
            </w:pPr>
            <w:r>
              <w:rPr>
                <w:rFonts w:ascii="Times New Roman"/>
                <w:sz w:val="24"/>
              </w:rPr>
              <w:t>83.8</w:t>
            </w:r>
          </w:p>
        </w:tc>
      </w:tr>
      <w:tr w:rsidR="00A2457B" w14:paraId="3F760C27" w14:textId="77777777">
        <w:trPr>
          <w:trHeight w:val="557"/>
        </w:trPr>
        <w:tc>
          <w:tcPr>
            <w:tcW w:w="2004" w:type="dxa"/>
            <w:tcBorders>
              <w:left w:val="single" w:sz="4" w:space="0" w:color="000000"/>
            </w:tcBorders>
          </w:tcPr>
          <w:p w14:paraId="523A65FC" w14:textId="77777777" w:rsidR="00A2457B" w:rsidRDefault="008177D1">
            <w:pPr>
              <w:pStyle w:val="TableParagraph"/>
              <w:spacing w:before="135"/>
              <w:ind w:left="107"/>
              <w:rPr>
                <w:rFonts w:ascii="Times New Roman"/>
                <w:sz w:val="24"/>
              </w:rPr>
            </w:pPr>
            <w:r>
              <w:rPr>
                <w:rFonts w:ascii="Times New Roman"/>
                <w:sz w:val="24"/>
              </w:rPr>
              <w:t>Beta CD-Glu</w:t>
            </w:r>
          </w:p>
        </w:tc>
        <w:tc>
          <w:tcPr>
            <w:tcW w:w="1544" w:type="dxa"/>
          </w:tcPr>
          <w:p w14:paraId="25674D30" w14:textId="77777777" w:rsidR="00A2457B" w:rsidRDefault="008177D1">
            <w:pPr>
              <w:pStyle w:val="TableParagraph"/>
              <w:spacing w:before="135"/>
              <w:ind w:left="0" w:right="456"/>
              <w:jc w:val="right"/>
              <w:rPr>
                <w:rFonts w:ascii="Times New Roman"/>
                <w:sz w:val="24"/>
              </w:rPr>
            </w:pPr>
            <w:r>
              <w:rPr>
                <w:rFonts w:ascii="Times New Roman"/>
                <w:sz w:val="24"/>
              </w:rPr>
              <w:t>11.20</w:t>
            </w:r>
          </w:p>
        </w:tc>
        <w:tc>
          <w:tcPr>
            <w:tcW w:w="1622" w:type="dxa"/>
          </w:tcPr>
          <w:p w14:paraId="0708FFB6" w14:textId="77777777" w:rsidR="00A2457B" w:rsidRDefault="008177D1">
            <w:pPr>
              <w:pStyle w:val="TableParagraph"/>
              <w:spacing w:before="120"/>
              <w:ind w:left="0" w:right="413"/>
              <w:jc w:val="right"/>
              <w:rPr>
                <w:rFonts w:ascii="Times New Roman"/>
                <w:sz w:val="16"/>
              </w:rPr>
            </w:pPr>
            <w:r>
              <w:rPr>
                <w:rFonts w:ascii="Times New Roman"/>
                <w:sz w:val="24"/>
              </w:rPr>
              <w:t>40x10</w:t>
            </w:r>
            <w:r>
              <w:rPr>
                <w:rFonts w:ascii="Times New Roman"/>
                <w:position w:val="9"/>
                <w:sz w:val="16"/>
              </w:rPr>
              <w:t>-5</w:t>
            </w:r>
          </w:p>
        </w:tc>
        <w:tc>
          <w:tcPr>
            <w:tcW w:w="1006" w:type="dxa"/>
          </w:tcPr>
          <w:p w14:paraId="7F46915A" w14:textId="77777777" w:rsidR="00A2457B" w:rsidRDefault="008177D1">
            <w:pPr>
              <w:pStyle w:val="TableParagraph"/>
              <w:spacing w:before="135"/>
              <w:ind w:left="275" w:right="270"/>
              <w:jc w:val="center"/>
              <w:rPr>
                <w:rFonts w:ascii="Times New Roman"/>
                <w:sz w:val="24"/>
              </w:rPr>
            </w:pPr>
            <w:r>
              <w:rPr>
                <w:rFonts w:ascii="Times New Roman"/>
                <w:sz w:val="24"/>
              </w:rPr>
              <w:t>6.30</w:t>
            </w:r>
          </w:p>
        </w:tc>
        <w:tc>
          <w:tcPr>
            <w:tcW w:w="1224" w:type="dxa"/>
          </w:tcPr>
          <w:p w14:paraId="5143184A" w14:textId="77777777" w:rsidR="00A2457B" w:rsidRDefault="008177D1">
            <w:pPr>
              <w:pStyle w:val="TableParagraph"/>
              <w:spacing w:before="135"/>
              <w:ind w:left="229" w:right="214"/>
              <w:jc w:val="center"/>
              <w:rPr>
                <w:rFonts w:ascii="Times New Roman"/>
                <w:sz w:val="24"/>
              </w:rPr>
            </w:pPr>
            <w:r>
              <w:rPr>
                <w:rFonts w:ascii="Times New Roman"/>
                <w:sz w:val="24"/>
              </w:rPr>
              <w:t>96.20%</w:t>
            </w:r>
          </w:p>
        </w:tc>
        <w:tc>
          <w:tcPr>
            <w:tcW w:w="1192" w:type="dxa"/>
            <w:tcBorders>
              <w:right w:val="single" w:sz="4" w:space="0" w:color="000000"/>
            </w:tcBorders>
          </w:tcPr>
          <w:p w14:paraId="1607AC9F" w14:textId="77777777" w:rsidR="00A2457B" w:rsidRDefault="008177D1">
            <w:pPr>
              <w:pStyle w:val="TableParagraph"/>
              <w:spacing w:before="135"/>
              <w:ind w:left="364" w:right="362"/>
              <w:jc w:val="center"/>
              <w:rPr>
                <w:rFonts w:ascii="Times New Roman"/>
                <w:sz w:val="24"/>
              </w:rPr>
            </w:pPr>
            <w:r>
              <w:rPr>
                <w:rFonts w:ascii="Times New Roman"/>
                <w:sz w:val="24"/>
              </w:rPr>
              <w:t>91.9</w:t>
            </w:r>
          </w:p>
        </w:tc>
      </w:tr>
      <w:tr w:rsidR="00A2457B" w14:paraId="4167A642" w14:textId="77777777">
        <w:trPr>
          <w:trHeight w:val="717"/>
        </w:trPr>
        <w:tc>
          <w:tcPr>
            <w:tcW w:w="2004" w:type="dxa"/>
            <w:tcBorders>
              <w:left w:val="single" w:sz="4" w:space="0" w:color="000000"/>
              <w:bottom w:val="single" w:sz="4" w:space="0" w:color="000000"/>
            </w:tcBorders>
          </w:tcPr>
          <w:p w14:paraId="2EBD1D72" w14:textId="77777777" w:rsidR="00A2457B" w:rsidRDefault="008177D1">
            <w:pPr>
              <w:pStyle w:val="TableParagraph"/>
              <w:spacing w:before="135"/>
              <w:ind w:left="107"/>
              <w:rPr>
                <w:rFonts w:ascii="Times New Roman"/>
                <w:sz w:val="24"/>
              </w:rPr>
            </w:pPr>
            <w:r>
              <w:rPr>
                <w:rFonts w:ascii="Times New Roman"/>
                <w:sz w:val="24"/>
              </w:rPr>
              <w:t>Gamma CD-Glu</w:t>
            </w:r>
          </w:p>
        </w:tc>
        <w:tc>
          <w:tcPr>
            <w:tcW w:w="1544" w:type="dxa"/>
            <w:tcBorders>
              <w:bottom w:val="single" w:sz="4" w:space="0" w:color="000000"/>
            </w:tcBorders>
          </w:tcPr>
          <w:p w14:paraId="281F59C2" w14:textId="77777777" w:rsidR="00A2457B" w:rsidRDefault="008177D1">
            <w:pPr>
              <w:pStyle w:val="TableParagraph"/>
              <w:spacing w:before="135"/>
              <w:ind w:left="0" w:right="456"/>
              <w:jc w:val="right"/>
              <w:rPr>
                <w:rFonts w:ascii="Times New Roman"/>
                <w:sz w:val="24"/>
              </w:rPr>
            </w:pPr>
            <w:r>
              <w:rPr>
                <w:rFonts w:ascii="Times New Roman"/>
                <w:sz w:val="24"/>
              </w:rPr>
              <w:t>60.50</w:t>
            </w:r>
          </w:p>
        </w:tc>
        <w:tc>
          <w:tcPr>
            <w:tcW w:w="1622" w:type="dxa"/>
            <w:tcBorders>
              <w:bottom w:val="single" w:sz="4" w:space="0" w:color="000000"/>
            </w:tcBorders>
          </w:tcPr>
          <w:p w14:paraId="55C33BEB" w14:textId="77777777" w:rsidR="00A2457B" w:rsidRDefault="008177D1">
            <w:pPr>
              <w:pStyle w:val="TableParagraph"/>
              <w:spacing w:before="120"/>
              <w:ind w:left="0" w:right="413"/>
              <w:jc w:val="right"/>
              <w:rPr>
                <w:rFonts w:ascii="Times New Roman"/>
                <w:sz w:val="16"/>
              </w:rPr>
            </w:pPr>
            <w:r>
              <w:rPr>
                <w:rFonts w:ascii="Times New Roman"/>
                <w:sz w:val="24"/>
              </w:rPr>
              <w:t>38x10</w:t>
            </w:r>
            <w:r>
              <w:rPr>
                <w:rFonts w:ascii="Times New Roman"/>
                <w:position w:val="9"/>
                <w:sz w:val="16"/>
              </w:rPr>
              <w:t>-5</w:t>
            </w:r>
          </w:p>
        </w:tc>
        <w:tc>
          <w:tcPr>
            <w:tcW w:w="1006" w:type="dxa"/>
            <w:tcBorders>
              <w:bottom w:val="single" w:sz="4" w:space="0" w:color="000000"/>
            </w:tcBorders>
          </w:tcPr>
          <w:p w14:paraId="3DDE9B69" w14:textId="77777777" w:rsidR="00A2457B" w:rsidRDefault="008177D1">
            <w:pPr>
              <w:pStyle w:val="TableParagraph"/>
              <w:spacing w:before="135"/>
              <w:ind w:left="275" w:right="270"/>
              <w:jc w:val="center"/>
              <w:rPr>
                <w:rFonts w:ascii="Times New Roman"/>
                <w:sz w:val="24"/>
              </w:rPr>
            </w:pPr>
            <w:r>
              <w:rPr>
                <w:rFonts w:ascii="Times New Roman"/>
                <w:sz w:val="24"/>
              </w:rPr>
              <w:t>4.90</w:t>
            </w:r>
          </w:p>
        </w:tc>
        <w:tc>
          <w:tcPr>
            <w:tcW w:w="1224" w:type="dxa"/>
            <w:tcBorders>
              <w:bottom w:val="single" w:sz="4" w:space="0" w:color="000000"/>
            </w:tcBorders>
          </w:tcPr>
          <w:p w14:paraId="1FFCDA59" w14:textId="77777777" w:rsidR="00A2457B" w:rsidRDefault="008177D1">
            <w:pPr>
              <w:pStyle w:val="TableParagraph"/>
              <w:spacing w:before="135"/>
              <w:ind w:left="229" w:right="214"/>
              <w:jc w:val="center"/>
              <w:rPr>
                <w:rFonts w:ascii="Times New Roman"/>
                <w:sz w:val="24"/>
              </w:rPr>
            </w:pPr>
            <w:r>
              <w:rPr>
                <w:rFonts w:ascii="Times New Roman"/>
                <w:sz w:val="24"/>
              </w:rPr>
              <w:t>90.17%</w:t>
            </w:r>
          </w:p>
        </w:tc>
        <w:tc>
          <w:tcPr>
            <w:tcW w:w="1192" w:type="dxa"/>
            <w:tcBorders>
              <w:bottom w:val="single" w:sz="4" w:space="0" w:color="000000"/>
              <w:right w:val="single" w:sz="4" w:space="0" w:color="000000"/>
            </w:tcBorders>
          </w:tcPr>
          <w:p w14:paraId="42513B95" w14:textId="77777777" w:rsidR="00A2457B" w:rsidRDefault="008177D1">
            <w:pPr>
              <w:pStyle w:val="TableParagraph"/>
              <w:spacing w:before="135"/>
              <w:ind w:left="364" w:right="362"/>
              <w:jc w:val="center"/>
              <w:rPr>
                <w:rFonts w:ascii="Times New Roman"/>
                <w:sz w:val="24"/>
              </w:rPr>
            </w:pPr>
            <w:r>
              <w:rPr>
                <w:rFonts w:ascii="Times New Roman"/>
                <w:sz w:val="24"/>
              </w:rPr>
              <w:t>82.7</w:t>
            </w:r>
          </w:p>
        </w:tc>
      </w:tr>
    </w:tbl>
    <w:p w14:paraId="406217BB" w14:textId="77777777" w:rsidR="00A2457B" w:rsidRDefault="00A2457B">
      <w:pPr>
        <w:jc w:val="center"/>
        <w:rPr>
          <w:sz w:val="24"/>
        </w:rPr>
        <w:sectPr w:rsidR="00A2457B">
          <w:pgSz w:w="12240" w:h="15840"/>
          <w:pgMar w:top="1060" w:right="1020" w:bottom="1160" w:left="0" w:header="0" w:footer="965" w:gutter="0"/>
          <w:cols w:space="720"/>
        </w:sectPr>
      </w:pPr>
    </w:p>
    <w:p w14:paraId="0E352E0A" w14:textId="77777777" w:rsidR="00A2457B" w:rsidRDefault="008177D1">
      <w:pPr>
        <w:spacing w:before="72"/>
        <w:ind w:left="1440"/>
        <w:rPr>
          <w:b/>
          <w:sz w:val="24"/>
        </w:rPr>
      </w:pPr>
      <w:r>
        <w:rPr>
          <w:b/>
          <w:sz w:val="24"/>
        </w:rPr>
        <w:lastRenderedPageBreak/>
        <w:t>Table 2: XRD analysis result of alpha, beta and gamma CD-Glu membranes</w:t>
      </w:r>
    </w:p>
    <w:p w14:paraId="2933E597" w14:textId="77777777" w:rsidR="00A2457B" w:rsidRDefault="00A2457B">
      <w:pPr>
        <w:pStyle w:val="BodyText"/>
        <w:spacing w:before="6"/>
        <w:rPr>
          <w:b/>
          <w:sz w:val="29"/>
        </w:rPr>
      </w:pPr>
    </w:p>
    <w:tbl>
      <w:tblPr>
        <w:tblW w:w="0" w:type="auto"/>
        <w:tblInd w:w="2131" w:type="dxa"/>
        <w:tblLayout w:type="fixed"/>
        <w:tblCellMar>
          <w:left w:w="0" w:type="dxa"/>
          <w:right w:w="0" w:type="dxa"/>
        </w:tblCellMar>
        <w:tblLook w:val="01E0" w:firstRow="1" w:lastRow="1" w:firstColumn="1" w:lastColumn="1" w:noHBand="0" w:noVBand="0"/>
      </w:tblPr>
      <w:tblGrid>
        <w:gridCol w:w="2058"/>
        <w:gridCol w:w="1043"/>
        <w:gridCol w:w="1853"/>
        <w:gridCol w:w="1234"/>
        <w:gridCol w:w="2108"/>
      </w:tblGrid>
      <w:tr w:rsidR="00A2457B" w14:paraId="1A0DCE8A" w14:textId="77777777">
        <w:trPr>
          <w:trHeight w:val="1103"/>
        </w:trPr>
        <w:tc>
          <w:tcPr>
            <w:tcW w:w="2058" w:type="dxa"/>
            <w:tcBorders>
              <w:top w:val="single" w:sz="4" w:space="0" w:color="000000"/>
              <w:left w:val="single" w:sz="4" w:space="0" w:color="000000"/>
              <w:bottom w:val="single" w:sz="4" w:space="0" w:color="000000"/>
            </w:tcBorders>
          </w:tcPr>
          <w:p w14:paraId="46FB8EEC" w14:textId="77777777" w:rsidR="00A2457B" w:rsidRDefault="008177D1">
            <w:pPr>
              <w:pStyle w:val="TableParagraph"/>
              <w:spacing w:line="268" w:lineRule="exact"/>
              <w:ind w:left="107"/>
              <w:rPr>
                <w:rFonts w:ascii="Times New Roman"/>
                <w:sz w:val="24"/>
              </w:rPr>
            </w:pPr>
            <w:r>
              <w:rPr>
                <w:rFonts w:ascii="Times New Roman"/>
                <w:sz w:val="24"/>
              </w:rPr>
              <w:t>Sample</w:t>
            </w:r>
          </w:p>
        </w:tc>
        <w:tc>
          <w:tcPr>
            <w:tcW w:w="1043" w:type="dxa"/>
            <w:tcBorders>
              <w:top w:val="single" w:sz="4" w:space="0" w:color="000000"/>
              <w:bottom w:val="single" w:sz="4" w:space="0" w:color="000000"/>
            </w:tcBorders>
          </w:tcPr>
          <w:p w14:paraId="3BA6CEFF" w14:textId="77777777" w:rsidR="00A2457B" w:rsidRDefault="008177D1">
            <w:pPr>
              <w:pStyle w:val="TableParagraph"/>
              <w:spacing w:line="268" w:lineRule="exact"/>
              <w:ind w:left="279" w:right="239"/>
              <w:jc w:val="center"/>
              <w:rPr>
                <w:rFonts w:ascii="Times New Roman" w:hAnsi="Times New Roman"/>
                <w:sz w:val="24"/>
              </w:rPr>
            </w:pPr>
            <w:r>
              <w:rPr>
                <w:rFonts w:ascii="Times New Roman" w:hAnsi="Times New Roman"/>
                <w:sz w:val="24"/>
              </w:rPr>
              <w:t>2θ</w:t>
            </w:r>
          </w:p>
        </w:tc>
        <w:tc>
          <w:tcPr>
            <w:tcW w:w="1853" w:type="dxa"/>
            <w:tcBorders>
              <w:top w:val="single" w:sz="4" w:space="0" w:color="000000"/>
              <w:bottom w:val="single" w:sz="4" w:space="0" w:color="000000"/>
            </w:tcBorders>
          </w:tcPr>
          <w:p w14:paraId="095FEF9F" w14:textId="77777777" w:rsidR="00A2457B" w:rsidRDefault="008177D1">
            <w:pPr>
              <w:pStyle w:val="TableParagraph"/>
              <w:spacing w:line="268" w:lineRule="exact"/>
              <w:ind w:left="269"/>
              <w:rPr>
                <w:rFonts w:ascii="Times New Roman"/>
                <w:sz w:val="24"/>
              </w:rPr>
            </w:pPr>
            <w:r>
              <w:rPr>
                <w:rFonts w:ascii="Times New Roman"/>
                <w:sz w:val="24"/>
              </w:rPr>
              <w:t>d (Armstrong)</w:t>
            </w:r>
          </w:p>
        </w:tc>
        <w:tc>
          <w:tcPr>
            <w:tcW w:w="1234" w:type="dxa"/>
            <w:tcBorders>
              <w:top w:val="single" w:sz="4" w:space="0" w:color="000000"/>
              <w:bottom w:val="single" w:sz="4" w:space="0" w:color="000000"/>
            </w:tcBorders>
          </w:tcPr>
          <w:p w14:paraId="40785837" w14:textId="77777777" w:rsidR="00A2457B" w:rsidRDefault="008177D1">
            <w:pPr>
              <w:pStyle w:val="TableParagraph"/>
              <w:spacing w:line="268" w:lineRule="exact"/>
              <w:ind w:left="216"/>
              <w:rPr>
                <w:rFonts w:ascii="Times New Roman"/>
                <w:sz w:val="24"/>
              </w:rPr>
            </w:pPr>
            <w:r>
              <w:rPr>
                <w:rFonts w:ascii="Times New Roman"/>
                <w:sz w:val="24"/>
              </w:rPr>
              <w:t>Full width</w:t>
            </w:r>
          </w:p>
          <w:p w14:paraId="63DD0B52" w14:textId="77777777" w:rsidR="00A2457B" w:rsidRDefault="00A2457B">
            <w:pPr>
              <w:pStyle w:val="TableParagraph"/>
              <w:ind w:left="0"/>
              <w:rPr>
                <w:rFonts w:ascii="Times New Roman"/>
                <w:b/>
                <w:sz w:val="24"/>
              </w:rPr>
            </w:pPr>
          </w:p>
          <w:p w14:paraId="320844B9" w14:textId="77777777" w:rsidR="00A2457B" w:rsidRDefault="008177D1">
            <w:pPr>
              <w:pStyle w:val="TableParagraph"/>
              <w:ind w:left="216"/>
              <w:rPr>
                <w:rFonts w:ascii="Times New Roman"/>
                <w:sz w:val="24"/>
              </w:rPr>
            </w:pPr>
            <w:r>
              <w:rPr>
                <w:rFonts w:ascii="Times New Roman"/>
                <w:sz w:val="24"/>
              </w:rPr>
              <w:t>(FWHM)</w:t>
            </w:r>
          </w:p>
        </w:tc>
        <w:tc>
          <w:tcPr>
            <w:tcW w:w="2108" w:type="dxa"/>
            <w:tcBorders>
              <w:top w:val="single" w:sz="4" w:space="0" w:color="000000"/>
              <w:bottom w:val="single" w:sz="4" w:space="0" w:color="000000"/>
              <w:right w:val="single" w:sz="4" w:space="0" w:color="000000"/>
            </w:tcBorders>
          </w:tcPr>
          <w:p w14:paraId="02413152" w14:textId="77777777" w:rsidR="00A2457B" w:rsidRDefault="008177D1">
            <w:pPr>
              <w:pStyle w:val="TableParagraph"/>
              <w:spacing w:line="268" w:lineRule="exact"/>
              <w:ind w:left="35"/>
              <w:rPr>
                <w:rFonts w:ascii="Times New Roman"/>
                <w:sz w:val="24"/>
              </w:rPr>
            </w:pPr>
            <w:r>
              <w:rPr>
                <w:rFonts w:ascii="Times New Roman"/>
                <w:sz w:val="24"/>
              </w:rPr>
              <w:t>half maxima values</w:t>
            </w:r>
          </w:p>
        </w:tc>
      </w:tr>
      <w:tr w:rsidR="00A2457B" w14:paraId="6E2B39DF" w14:textId="77777777">
        <w:trPr>
          <w:trHeight w:val="413"/>
        </w:trPr>
        <w:tc>
          <w:tcPr>
            <w:tcW w:w="2058" w:type="dxa"/>
            <w:tcBorders>
              <w:top w:val="single" w:sz="4" w:space="0" w:color="000000"/>
              <w:left w:val="single" w:sz="4" w:space="0" w:color="000000"/>
            </w:tcBorders>
          </w:tcPr>
          <w:p w14:paraId="1EB93D02" w14:textId="77777777" w:rsidR="00A2457B" w:rsidRDefault="008177D1">
            <w:pPr>
              <w:pStyle w:val="TableParagraph"/>
              <w:spacing w:line="270" w:lineRule="exact"/>
              <w:ind w:left="107"/>
              <w:rPr>
                <w:rFonts w:ascii="Times New Roman"/>
                <w:sz w:val="24"/>
              </w:rPr>
            </w:pPr>
            <w:r>
              <w:rPr>
                <w:rFonts w:ascii="Times New Roman"/>
                <w:sz w:val="24"/>
              </w:rPr>
              <w:t>Alpha CD-Glu</w:t>
            </w:r>
          </w:p>
        </w:tc>
        <w:tc>
          <w:tcPr>
            <w:tcW w:w="1043" w:type="dxa"/>
            <w:tcBorders>
              <w:top w:val="single" w:sz="4" w:space="0" w:color="000000"/>
            </w:tcBorders>
          </w:tcPr>
          <w:p w14:paraId="43663B09" w14:textId="77777777" w:rsidR="00A2457B" w:rsidRDefault="008177D1">
            <w:pPr>
              <w:pStyle w:val="TableParagraph"/>
              <w:spacing w:line="270" w:lineRule="exact"/>
              <w:ind w:left="344" w:right="239"/>
              <w:jc w:val="center"/>
              <w:rPr>
                <w:rFonts w:ascii="Times New Roman"/>
                <w:sz w:val="24"/>
              </w:rPr>
            </w:pPr>
            <w:r>
              <w:rPr>
                <w:rFonts w:ascii="Times New Roman"/>
                <w:sz w:val="24"/>
              </w:rPr>
              <w:t>20.1</w:t>
            </w:r>
          </w:p>
        </w:tc>
        <w:tc>
          <w:tcPr>
            <w:tcW w:w="1853" w:type="dxa"/>
            <w:tcBorders>
              <w:top w:val="single" w:sz="4" w:space="0" w:color="000000"/>
            </w:tcBorders>
          </w:tcPr>
          <w:p w14:paraId="43F3A2C8" w14:textId="77777777" w:rsidR="00A2457B" w:rsidRDefault="008177D1">
            <w:pPr>
              <w:pStyle w:val="TableParagraph"/>
              <w:spacing w:line="270" w:lineRule="exact"/>
              <w:ind w:left="269"/>
              <w:rPr>
                <w:rFonts w:ascii="Times New Roman"/>
                <w:sz w:val="24"/>
              </w:rPr>
            </w:pPr>
            <w:r>
              <w:rPr>
                <w:rFonts w:ascii="Times New Roman"/>
                <w:sz w:val="24"/>
              </w:rPr>
              <w:t>1.529</w:t>
            </w:r>
          </w:p>
        </w:tc>
        <w:tc>
          <w:tcPr>
            <w:tcW w:w="3342" w:type="dxa"/>
            <w:gridSpan w:val="2"/>
            <w:tcBorders>
              <w:top w:val="single" w:sz="4" w:space="0" w:color="000000"/>
              <w:right w:val="single" w:sz="4" w:space="0" w:color="000000"/>
            </w:tcBorders>
          </w:tcPr>
          <w:p w14:paraId="74B8BCAD" w14:textId="77777777" w:rsidR="00A2457B" w:rsidRDefault="008177D1">
            <w:pPr>
              <w:pStyle w:val="TableParagraph"/>
              <w:spacing w:line="270" w:lineRule="exact"/>
              <w:ind w:left="216"/>
              <w:rPr>
                <w:rFonts w:ascii="Times New Roman"/>
                <w:sz w:val="24"/>
              </w:rPr>
            </w:pPr>
            <w:r>
              <w:rPr>
                <w:rFonts w:ascii="Times New Roman"/>
                <w:sz w:val="24"/>
              </w:rPr>
              <w:t>9.6</w:t>
            </w:r>
          </w:p>
        </w:tc>
      </w:tr>
      <w:tr w:rsidR="00A2457B" w14:paraId="5A0E30F3" w14:textId="77777777">
        <w:trPr>
          <w:trHeight w:val="551"/>
        </w:trPr>
        <w:tc>
          <w:tcPr>
            <w:tcW w:w="2058" w:type="dxa"/>
            <w:tcBorders>
              <w:left w:val="single" w:sz="4" w:space="0" w:color="000000"/>
            </w:tcBorders>
          </w:tcPr>
          <w:p w14:paraId="0B581820" w14:textId="77777777" w:rsidR="00A2457B" w:rsidRDefault="008177D1">
            <w:pPr>
              <w:pStyle w:val="TableParagraph"/>
              <w:spacing w:before="133"/>
              <w:ind w:left="107"/>
              <w:rPr>
                <w:rFonts w:ascii="Times New Roman"/>
                <w:sz w:val="24"/>
              </w:rPr>
            </w:pPr>
            <w:r>
              <w:rPr>
                <w:rFonts w:ascii="Times New Roman"/>
                <w:sz w:val="24"/>
              </w:rPr>
              <w:t>Beta CD-Glu</w:t>
            </w:r>
          </w:p>
        </w:tc>
        <w:tc>
          <w:tcPr>
            <w:tcW w:w="1043" w:type="dxa"/>
          </w:tcPr>
          <w:p w14:paraId="4DA23DB2" w14:textId="77777777" w:rsidR="00A2457B" w:rsidRDefault="008177D1">
            <w:pPr>
              <w:pStyle w:val="TableParagraph"/>
              <w:spacing w:before="133"/>
              <w:ind w:left="344" w:right="239"/>
              <w:jc w:val="center"/>
              <w:rPr>
                <w:rFonts w:ascii="Times New Roman"/>
                <w:sz w:val="24"/>
              </w:rPr>
            </w:pPr>
            <w:r>
              <w:rPr>
                <w:rFonts w:ascii="Times New Roman"/>
                <w:sz w:val="24"/>
              </w:rPr>
              <w:t>20.1</w:t>
            </w:r>
          </w:p>
        </w:tc>
        <w:tc>
          <w:tcPr>
            <w:tcW w:w="1853" w:type="dxa"/>
          </w:tcPr>
          <w:p w14:paraId="6425A6BC" w14:textId="77777777" w:rsidR="00A2457B" w:rsidRDefault="008177D1">
            <w:pPr>
              <w:pStyle w:val="TableParagraph"/>
              <w:spacing w:before="133"/>
              <w:ind w:left="269"/>
              <w:rPr>
                <w:rFonts w:ascii="Times New Roman"/>
                <w:sz w:val="24"/>
              </w:rPr>
            </w:pPr>
            <w:r>
              <w:rPr>
                <w:rFonts w:ascii="Times New Roman"/>
                <w:sz w:val="24"/>
              </w:rPr>
              <w:t>1.529</w:t>
            </w:r>
          </w:p>
        </w:tc>
        <w:tc>
          <w:tcPr>
            <w:tcW w:w="3342" w:type="dxa"/>
            <w:gridSpan w:val="2"/>
            <w:tcBorders>
              <w:right w:val="single" w:sz="4" w:space="0" w:color="000000"/>
            </w:tcBorders>
          </w:tcPr>
          <w:p w14:paraId="137A68AB" w14:textId="77777777" w:rsidR="00A2457B" w:rsidRDefault="008177D1">
            <w:pPr>
              <w:pStyle w:val="TableParagraph"/>
              <w:spacing w:before="133"/>
              <w:ind w:left="216"/>
              <w:rPr>
                <w:rFonts w:ascii="Times New Roman"/>
                <w:sz w:val="24"/>
              </w:rPr>
            </w:pPr>
            <w:r>
              <w:rPr>
                <w:rFonts w:ascii="Times New Roman"/>
                <w:sz w:val="24"/>
              </w:rPr>
              <w:t>10.3</w:t>
            </w:r>
          </w:p>
        </w:tc>
      </w:tr>
      <w:tr w:rsidR="00A2457B" w14:paraId="2A132DC5" w14:textId="77777777">
        <w:trPr>
          <w:trHeight w:val="692"/>
        </w:trPr>
        <w:tc>
          <w:tcPr>
            <w:tcW w:w="2058" w:type="dxa"/>
            <w:tcBorders>
              <w:left w:val="single" w:sz="4" w:space="0" w:color="000000"/>
              <w:bottom w:val="single" w:sz="4" w:space="0" w:color="000000"/>
            </w:tcBorders>
          </w:tcPr>
          <w:p w14:paraId="6D78C965" w14:textId="77777777" w:rsidR="00A2457B" w:rsidRDefault="008177D1">
            <w:pPr>
              <w:pStyle w:val="TableParagraph"/>
              <w:spacing w:before="133"/>
              <w:ind w:left="107"/>
              <w:rPr>
                <w:rFonts w:ascii="Times New Roman"/>
                <w:sz w:val="24"/>
              </w:rPr>
            </w:pPr>
            <w:r>
              <w:rPr>
                <w:rFonts w:ascii="Times New Roman"/>
                <w:sz w:val="24"/>
              </w:rPr>
              <w:t>Gamma CD-Glu</w:t>
            </w:r>
          </w:p>
        </w:tc>
        <w:tc>
          <w:tcPr>
            <w:tcW w:w="1043" w:type="dxa"/>
            <w:tcBorders>
              <w:bottom w:val="single" w:sz="4" w:space="0" w:color="000000"/>
            </w:tcBorders>
          </w:tcPr>
          <w:p w14:paraId="4DD30FD7" w14:textId="77777777" w:rsidR="00A2457B" w:rsidRDefault="008177D1">
            <w:pPr>
              <w:pStyle w:val="TableParagraph"/>
              <w:spacing w:before="133"/>
              <w:ind w:left="344" w:right="239"/>
              <w:jc w:val="center"/>
              <w:rPr>
                <w:rFonts w:ascii="Times New Roman"/>
                <w:sz w:val="24"/>
              </w:rPr>
            </w:pPr>
            <w:r>
              <w:rPr>
                <w:rFonts w:ascii="Times New Roman"/>
                <w:sz w:val="24"/>
              </w:rPr>
              <w:t>20.1</w:t>
            </w:r>
          </w:p>
        </w:tc>
        <w:tc>
          <w:tcPr>
            <w:tcW w:w="1853" w:type="dxa"/>
            <w:tcBorders>
              <w:bottom w:val="single" w:sz="4" w:space="0" w:color="000000"/>
            </w:tcBorders>
          </w:tcPr>
          <w:p w14:paraId="35139787" w14:textId="77777777" w:rsidR="00A2457B" w:rsidRDefault="008177D1">
            <w:pPr>
              <w:pStyle w:val="TableParagraph"/>
              <w:spacing w:before="133"/>
              <w:ind w:left="269"/>
              <w:rPr>
                <w:rFonts w:ascii="Times New Roman"/>
                <w:sz w:val="24"/>
              </w:rPr>
            </w:pPr>
            <w:r>
              <w:rPr>
                <w:rFonts w:ascii="Times New Roman"/>
                <w:sz w:val="24"/>
              </w:rPr>
              <w:t>1.529</w:t>
            </w:r>
          </w:p>
        </w:tc>
        <w:tc>
          <w:tcPr>
            <w:tcW w:w="3342" w:type="dxa"/>
            <w:gridSpan w:val="2"/>
            <w:tcBorders>
              <w:bottom w:val="single" w:sz="4" w:space="0" w:color="000000"/>
              <w:right w:val="single" w:sz="4" w:space="0" w:color="000000"/>
            </w:tcBorders>
          </w:tcPr>
          <w:p w14:paraId="4BA8E983" w14:textId="77777777" w:rsidR="00A2457B" w:rsidRDefault="008177D1">
            <w:pPr>
              <w:pStyle w:val="TableParagraph"/>
              <w:spacing w:before="133"/>
              <w:ind w:left="216"/>
              <w:rPr>
                <w:rFonts w:ascii="Times New Roman"/>
                <w:sz w:val="24"/>
              </w:rPr>
            </w:pPr>
            <w:r>
              <w:rPr>
                <w:rFonts w:ascii="Times New Roman"/>
                <w:sz w:val="24"/>
              </w:rPr>
              <w:t>8.8</w:t>
            </w:r>
          </w:p>
        </w:tc>
      </w:tr>
    </w:tbl>
    <w:p w14:paraId="3CCF969D" w14:textId="77777777" w:rsidR="00A2457B" w:rsidRDefault="00A2457B">
      <w:pPr>
        <w:rPr>
          <w:sz w:val="24"/>
        </w:rPr>
        <w:sectPr w:rsidR="00A2457B">
          <w:pgSz w:w="12240" w:h="15840"/>
          <w:pgMar w:top="1060" w:right="1020" w:bottom="1160" w:left="0" w:header="0" w:footer="965" w:gutter="0"/>
          <w:cols w:space="720"/>
        </w:sectPr>
      </w:pPr>
    </w:p>
    <w:p w14:paraId="02D1D9C8" w14:textId="77777777" w:rsidR="00A2457B" w:rsidRDefault="008177D1">
      <w:pPr>
        <w:spacing w:before="72" w:line="362" w:lineRule="auto"/>
        <w:ind w:left="1440" w:right="220"/>
        <w:rPr>
          <w:b/>
          <w:sz w:val="24"/>
        </w:rPr>
      </w:pPr>
      <w:r>
        <w:rPr>
          <w:b/>
          <w:sz w:val="24"/>
        </w:rPr>
        <w:lastRenderedPageBreak/>
        <w:t>Table 3: Different parameters of proposed model by solvent flux and solute rejection through Beta CD-Glu membrane</w:t>
      </w:r>
    </w:p>
    <w:p w14:paraId="479C91D7" w14:textId="77777777" w:rsidR="00A2457B" w:rsidRDefault="00A2457B">
      <w:pPr>
        <w:pStyle w:val="BodyText"/>
        <w:rPr>
          <w:b/>
          <w:sz w:val="20"/>
        </w:rPr>
      </w:pPr>
    </w:p>
    <w:p w14:paraId="5C93CA2F" w14:textId="77777777" w:rsidR="00A2457B" w:rsidRDefault="00A2457B">
      <w:pPr>
        <w:pStyle w:val="BodyText"/>
        <w:rPr>
          <w:b/>
          <w:sz w:val="20"/>
        </w:rPr>
      </w:pPr>
    </w:p>
    <w:p w14:paraId="2CC05F31" w14:textId="77777777" w:rsidR="00A2457B" w:rsidRDefault="00A2457B">
      <w:pPr>
        <w:pStyle w:val="BodyText"/>
        <w:rPr>
          <w:b/>
          <w:sz w:val="13"/>
        </w:rPr>
      </w:pPr>
    </w:p>
    <w:tbl>
      <w:tblPr>
        <w:tblW w:w="0" w:type="auto"/>
        <w:tblInd w:w="1656" w:type="dxa"/>
        <w:tblLayout w:type="fixed"/>
        <w:tblCellMar>
          <w:left w:w="0" w:type="dxa"/>
          <w:right w:w="0" w:type="dxa"/>
        </w:tblCellMar>
        <w:tblLook w:val="01E0" w:firstRow="1" w:lastRow="1" w:firstColumn="1" w:lastColumn="1" w:noHBand="0" w:noVBand="0"/>
      </w:tblPr>
      <w:tblGrid>
        <w:gridCol w:w="4333"/>
        <w:gridCol w:w="4911"/>
      </w:tblGrid>
      <w:tr w:rsidR="00A2457B" w14:paraId="04C8EFF2" w14:textId="77777777">
        <w:trPr>
          <w:trHeight w:val="414"/>
        </w:trPr>
        <w:tc>
          <w:tcPr>
            <w:tcW w:w="4333" w:type="dxa"/>
            <w:tcBorders>
              <w:top w:val="single" w:sz="4" w:space="0" w:color="000000"/>
              <w:left w:val="single" w:sz="4" w:space="0" w:color="000000"/>
              <w:bottom w:val="single" w:sz="4" w:space="0" w:color="000000"/>
            </w:tcBorders>
          </w:tcPr>
          <w:p w14:paraId="6B10A6C7" w14:textId="77777777" w:rsidR="00A2457B" w:rsidRDefault="008177D1">
            <w:pPr>
              <w:pStyle w:val="TableParagraph"/>
              <w:spacing w:line="275" w:lineRule="exact"/>
              <w:ind w:left="1386"/>
              <w:rPr>
                <w:rFonts w:ascii="Times New Roman"/>
                <w:b/>
                <w:sz w:val="24"/>
              </w:rPr>
            </w:pPr>
            <w:r>
              <w:rPr>
                <w:rFonts w:ascii="Times New Roman"/>
                <w:b/>
                <w:sz w:val="24"/>
              </w:rPr>
              <w:t>Name Parameters</w:t>
            </w:r>
          </w:p>
        </w:tc>
        <w:tc>
          <w:tcPr>
            <w:tcW w:w="4911" w:type="dxa"/>
            <w:tcBorders>
              <w:top w:val="single" w:sz="4" w:space="0" w:color="000000"/>
              <w:bottom w:val="single" w:sz="4" w:space="0" w:color="000000"/>
              <w:right w:val="single" w:sz="4" w:space="0" w:color="000000"/>
            </w:tcBorders>
          </w:tcPr>
          <w:p w14:paraId="78DB012C" w14:textId="77777777" w:rsidR="00A2457B" w:rsidRDefault="008177D1">
            <w:pPr>
              <w:pStyle w:val="TableParagraph"/>
              <w:spacing w:line="275" w:lineRule="exact"/>
              <w:ind w:left="402"/>
              <w:rPr>
                <w:rFonts w:ascii="Times New Roman"/>
                <w:b/>
                <w:sz w:val="24"/>
              </w:rPr>
            </w:pPr>
            <w:r>
              <w:rPr>
                <w:rFonts w:ascii="Times New Roman"/>
                <w:b/>
                <w:sz w:val="24"/>
              </w:rPr>
              <w:t>Parameter values</w:t>
            </w:r>
          </w:p>
        </w:tc>
      </w:tr>
      <w:tr w:rsidR="00A2457B" w14:paraId="4BA0013C" w14:textId="77777777">
        <w:trPr>
          <w:trHeight w:val="344"/>
        </w:trPr>
        <w:tc>
          <w:tcPr>
            <w:tcW w:w="4333" w:type="dxa"/>
            <w:tcBorders>
              <w:top w:val="single" w:sz="4" w:space="0" w:color="000000"/>
              <w:left w:val="single" w:sz="4" w:space="0" w:color="000000"/>
            </w:tcBorders>
          </w:tcPr>
          <w:p w14:paraId="2BA9CD3D" w14:textId="77777777" w:rsidR="00A2457B" w:rsidRDefault="008177D1">
            <w:pPr>
              <w:pStyle w:val="TableParagraph"/>
              <w:spacing w:line="270" w:lineRule="exact"/>
              <w:ind w:left="107"/>
              <w:rPr>
                <w:rFonts w:ascii="Times New Roman"/>
                <w:sz w:val="24"/>
              </w:rPr>
            </w:pPr>
            <w:r>
              <w:rPr>
                <w:rFonts w:ascii="Times New Roman"/>
                <w:sz w:val="24"/>
              </w:rPr>
              <w:t>Average pore size</w:t>
            </w:r>
          </w:p>
        </w:tc>
        <w:tc>
          <w:tcPr>
            <w:tcW w:w="4911" w:type="dxa"/>
            <w:tcBorders>
              <w:top w:val="single" w:sz="4" w:space="0" w:color="000000"/>
              <w:right w:val="single" w:sz="4" w:space="0" w:color="000000"/>
            </w:tcBorders>
          </w:tcPr>
          <w:p w14:paraId="2C336B16" w14:textId="77777777" w:rsidR="00A2457B" w:rsidRDefault="008177D1">
            <w:pPr>
              <w:pStyle w:val="TableParagraph"/>
              <w:spacing w:line="270" w:lineRule="exact"/>
              <w:ind w:left="402"/>
              <w:rPr>
                <w:rFonts w:ascii="Times New Roman"/>
                <w:sz w:val="24"/>
              </w:rPr>
            </w:pPr>
            <w:r>
              <w:rPr>
                <w:rFonts w:ascii="Times New Roman"/>
                <w:sz w:val="24"/>
              </w:rPr>
              <w:t>650 nm</w:t>
            </w:r>
          </w:p>
        </w:tc>
      </w:tr>
      <w:tr w:rsidR="00A2457B" w14:paraId="2D53B207" w14:textId="77777777">
        <w:trPr>
          <w:trHeight w:val="414"/>
        </w:trPr>
        <w:tc>
          <w:tcPr>
            <w:tcW w:w="4333" w:type="dxa"/>
            <w:tcBorders>
              <w:left w:val="single" w:sz="4" w:space="0" w:color="000000"/>
            </w:tcBorders>
          </w:tcPr>
          <w:p w14:paraId="545C3742" w14:textId="77777777" w:rsidR="00A2457B" w:rsidRDefault="008177D1">
            <w:pPr>
              <w:pStyle w:val="TableParagraph"/>
              <w:spacing w:before="64"/>
              <w:ind w:left="107"/>
              <w:rPr>
                <w:rFonts w:ascii="Times New Roman"/>
                <w:sz w:val="24"/>
              </w:rPr>
            </w:pPr>
            <w:r>
              <w:rPr>
                <w:rFonts w:ascii="Times New Roman"/>
                <w:sz w:val="24"/>
              </w:rPr>
              <w:t>MWCO</w:t>
            </w:r>
          </w:p>
        </w:tc>
        <w:tc>
          <w:tcPr>
            <w:tcW w:w="4911" w:type="dxa"/>
            <w:tcBorders>
              <w:right w:val="single" w:sz="4" w:space="0" w:color="000000"/>
            </w:tcBorders>
          </w:tcPr>
          <w:p w14:paraId="70C0BE5C" w14:textId="77777777" w:rsidR="00A2457B" w:rsidRDefault="008177D1">
            <w:pPr>
              <w:pStyle w:val="TableParagraph"/>
              <w:spacing w:before="64"/>
              <w:ind w:left="402"/>
              <w:rPr>
                <w:rFonts w:ascii="Times New Roman"/>
                <w:sz w:val="24"/>
              </w:rPr>
            </w:pPr>
            <w:r>
              <w:rPr>
                <w:rFonts w:ascii="Times New Roman"/>
                <w:sz w:val="24"/>
              </w:rPr>
              <w:t>240 Da</w:t>
            </w:r>
          </w:p>
        </w:tc>
      </w:tr>
      <w:tr w:rsidR="00A2457B" w14:paraId="3D2589C8" w14:textId="77777777">
        <w:trPr>
          <w:trHeight w:val="414"/>
        </w:trPr>
        <w:tc>
          <w:tcPr>
            <w:tcW w:w="4333" w:type="dxa"/>
            <w:tcBorders>
              <w:left w:val="single" w:sz="4" w:space="0" w:color="000000"/>
            </w:tcBorders>
          </w:tcPr>
          <w:p w14:paraId="7EE191E1" w14:textId="77777777" w:rsidR="00A2457B" w:rsidRDefault="008177D1">
            <w:pPr>
              <w:pStyle w:val="TableParagraph"/>
              <w:spacing w:before="63"/>
              <w:ind w:left="107"/>
              <w:rPr>
                <w:rFonts w:ascii="Times New Roman"/>
                <w:sz w:val="24"/>
              </w:rPr>
            </w:pPr>
            <w:r>
              <w:rPr>
                <w:rFonts w:ascii="Times New Roman"/>
                <w:sz w:val="24"/>
              </w:rPr>
              <w:t>Solute</w:t>
            </w:r>
          </w:p>
        </w:tc>
        <w:tc>
          <w:tcPr>
            <w:tcW w:w="4911" w:type="dxa"/>
            <w:tcBorders>
              <w:right w:val="single" w:sz="4" w:space="0" w:color="000000"/>
            </w:tcBorders>
          </w:tcPr>
          <w:p w14:paraId="2EA64EB0" w14:textId="77777777" w:rsidR="00A2457B" w:rsidRDefault="008177D1">
            <w:pPr>
              <w:pStyle w:val="TableParagraph"/>
              <w:spacing w:before="63"/>
              <w:ind w:left="402"/>
              <w:rPr>
                <w:rFonts w:ascii="Times New Roman"/>
                <w:sz w:val="24"/>
              </w:rPr>
            </w:pPr>
            <w:r>
              <w:rPr>
                <w:rFonts w:ascii="Times New Roman"/>
                <w:sz w:val="24"/>
              </w:rPr>
              <w:t>Resveratrol</w:t>
            </w:r>
          </w:p>
        </w:tc>
      </w:tr>
      <w:tr w:rsidR="00A2457B" w14:paraId="2D687244" w14:textId="77777777">
        <w:trPr>
          <w:trHeight w:val="414"/>
        </w:trPr>
        <w:tc>
          <w:tcPr>
            <w:tcW w:w="4333" w:type="dxa"/>
            <w:tcBorders>
              <w:left w:val="single" w:sz="4" w:space="0" w:color="000000"/>
            </w:tcBorders>
          </w:tcPr>
          <w:p w14:paraId="6423A14F" w14:textId="77777777" w:rsidR="00A2457B" w:rsidRDefault="008177D1">
            <w:pPr>
              <w:pStyle w:val="TableParagraph"/>
              <w:spacing w:before="64"/>
              <w:ind w:left="107"/>
              <w:rPr>
                <w:rFonts w:ascii="Times New Roman"/>
                <w:sz w:val="24"/>
              </w:rPr>
            </w:pPr>
            <w:r>
              <w:rPr>
                <w:rFonts w:ascii="Times New Roman"/>
                <w:sz w:val="24"/>
              </w:rPr>
              <w:t>Solute diameter</w:t>
            </w:r>
          </w:p>
        </w:tc>
        <w:tc>
          <w:tcPr>
            <w:tcW w:w="4911" w:type="dxa"/>
            <w:tcBorders>
              <w:right w:val="single" w:sz="4" w:space="0" w:color="000000"/>
            </w:tcBorders>
          </w:tcPr>
          <w:p w14:paraId="45F043DE" w14:textId="77777777" w:rsidR="00A2457B" w:rsidRDefault="008177D1">
            <w:pPr>
              <w:pStyle w:val="TableParagraph"/>
              <w:spacing w:before="64"/>
              <w:ind w:left="402"/>
              <w:rPr>
                <w:rFonts w:ascii="Times New Roman"/>
                <w:sz w:val="24"/>
              </w:rPr>
            </w:pPr>
            <w:r>
              <w:rPr>
                <w:rFonts w:ascii="Times New Roman"/>
                <w:sz w:val="24"/>
              </w:rPr>
              <w:t>189.30 nm</w:t>
            </w:r>
          </w:p>
        </w:tc>
      </w:tr>
      <w:tr w:rsidR="00A2457B" w14:paraId="7936B652" w14:textId="77777777">
        <w:trPr>
          <w:trHeight w:val="414"/>
        </w:trPr>
        <w:tc>
          <w:tcPr>
            <w:tcW w:w="4333" w:type="dxa"/>
            <w:tcBorders>
              <w:left w:val="single" w:sz="4" w:space="0" w:color="000000"/>
            </w:tcBorders>
          </w:tcPr>
          <w:p w14:paraId="1AF473A5" w14:textId="77777777" w:rsidR="00A2457B" w:rsidRDefault="008177D1">
            <w:pPr>
              <w:pStyle w:val="TableParagraph"/>
              <w:spacing w:before="63"/>
              <w:ind w:left="107"/>
              <w:rPr>
                <w:rFonts w:ascii="Times New Roman"/>
                <w:sz w:val="24"/>
              </w:rPr>
            </w:pPr>
            <w:r>
              <w:rPr>
                <w:rFonts w:ascii="Times New Roman"/>
                <w:sz w:val="24"/>
              </w:rPr>
              <w:t>Solvent</w:t>
            </w:r>
          </w:p>
        </w:tc>
        <w:tc>
          <w:tcPr>
            <w:tcW w:w="4911" w:type="dxa"/>
            <w:tcBorders>
              <w:right w:val="single" w:sz="4" w:space="0" w:color="000000"/>
            </w:tcBorders>
          </w:tcPr>
          <w:p w14:paraId="2F054BB9" w14:textId="77777777" w:rsidR="00A2457B" w:rsidRDefault="008177D1">
            <w:pPr>
              <w:pStyle w:val="TableParagraph"/>
              <w:spacing w:before="63"/>
              <w:ind w:left="402"/>
              <w:rPr>
                <w:rFonts w:ascii="Times New Roman"/>
                <w:sz w:val="24"/>
              </w:rPr>
            </w:pPr>
            <w:r>
              <w:rPr>
                <w:rFonts w:ascii="Times New Roman"/>
                <w:sz w:val="24"/>
              </w:rPr>
              <w:t>Ethanol</w:t>
            </w:r>
          </w:p>
        </w:tc>
      </w:tr>
      <w:tr w:rsidR="00A2457B" w14:paraId="73F0CACF" w14:textId="77777777">
        <w:trPr>
          <w:trHeight w:val="414"/>
        </w:trPr>
        <w:tc>
          <w:tcPr>
            <w:tcW w:w="4333" w:type="dxa"/>
            <w:tcBorders>
              <w:left w:val="single" w:sz="4" w:space="0" w:color="000000"/>
            </w:tcBorders>
          </w:tcPr>
          <w:p w14:paraId="42FD57E2" w14:textId="77777777" w:rsidR="00A2457B" w:rsidRDefault="008177D1">
            <w:pPr>
              <w:pStyle w:val="TableParagraph"/>
              <w:spacing w:before="65"/>
              <w:ind w:left="107"/>
              <w:rPr>
                <w:rFonts w:ascii="Times New Roman"/>
                <w:sz w:val="24"/>
              </w:rPr>
            </w:pPr>
            <w:r>
              <w:rPr>
                <w:rFonts w:ascii="Times New Roman"/>
                <w:sz w:val="24"/>
              </w:rPr>
              <w:t>Diameter of Solvent molecule (nm)</w:t>
            </w:r>
          </w:p>
        </w:tc>
        <w:tc>
          <w:tcPr>
            <w:tcW w:w="4911" w:type="dxa"/>
            <w:tcBorders>
              <w:right w:val="single" w:sz="4" w:space="0" w:color="000000"/>
            </w:tcBorders>
          </w:tcPr>
          <w:p w14:paraId="0C2148C1" w14:textId="77777777" w:rsidR="00A2457B" w:rsidRDefault="008177D1">
            <w:pPr>
              <w:pStyle w:val="TableParagraph"/>
              <w:spacing w:before="65"/>
              <w:ind w:left="402"/>
              <w:rPr>
                <w:rFonts w:ascii="Times New Roman"/>
                <w:sz w:val="24"/>
              </w:rPr>
            </w:pPr>
            <w:r>
              <w:rPr>
                <w:rFonts w:ascii="Times New Roman"/>
                <w:sz w:val="24"/>
              </w:rPr>
              <w:t>0.34</w:t>
            </w:r>
          </w:p>
        </w:tc>
      </w:tr>
      <w:tr w:rsidR="00A2457B" w14:paraId="59187236" w14:textId="77777777">
        <w:trPr>
          <w:trHeight w:val="414"/>
        </w:trPr>
        <w:tc>
          <w:tcPr>
            <w:tcW w:w="4333" w:type="dxa"/>
            <w:tcBorders>
              <w:left w:val="single" w:sz="4" w:space="0" w:color="000000"/>
            </w:tcBorders>
          </w:tcPr>
          <w:p w14:paraId="77A157F7" w14:textId="77777777" w:rsidR="00A2457B" w:rsidRDefault="008177D1">
            <w:pPr>
              <w:pStyle w:val="TableParagraph"/>
              <w:spacing w:before="63"/>
              <w:ind w:left="107"/>
              <w:rPr>
                <w:rFonts w:ascii="Times New Roman" w:hAnsi="Times New Roman"/>
                <w:sz w:val="24"/>
              </w:rPr>
            </w:pPr>
            <w:r>
              <w:rPr>
                <w:rFonts w:ascii="Times New Roman" w:hAnsi="Times New Roman"/>
                <w:sz w:val="24"/>
              </w:rPr>
              <w:t>Ѱ</w:t>
            </w:r>
            <w:r>
              <w:rPr>
                <w:rFonts w:ascii="Times New Roman" w:hAnsi="Times New Roman"/>
                <w:sz w:val="24"/>
              </w:rPr>
              <w:t xml:space="preserve"> x Diameter of Solvent molecule (nm)</w:t>
            </w:r>
          </w:p>
        </w:tc>
        <w:tc>
          <w:tcPr>
            <w:tcW w:w="4911" w:type="dxa"/>
            <w:tcBorders>
              <w:right w:val="single" w:sz="4" w:space="0" w:color="000000"/>
            </w:tcBorders>
          </w:tcPr>
          <w:p w14:paraId="03B886CF" w14:textId="77777777" w:rsidR="00A2457B" w:rsidRDefault="008177D1">
            <w:pPr>
              <w:pStyle w:val="TableParagraph"/>
              <w:spacing w:before="63"/>
              <w:ind w:left="402"/>
              <w:rPr>
                <w:rFonts w:ascii="Times New Roman"/>
                <w:sz w:val="24"/>
              </w:rPr>
            </w:pPr>
            <w:r>
              <w:rPr>
                <w:rFonts w:ascii="Times New Roman"/>
                <w:sz w:val="24"/>
              </w:rPr>
              <w:t>0.034</w:t>
            </w:r>
          </w:p>
        </w:tc>
      </w:tr>
      <w:tr w:rsidR="00A2457B" w14:paraId="5C5DA434" w14:textId="77777777">
        <w:trPr>
          <w:trHeight w:val="414"/>
        </w:trPr>
        <w:tc>
          <w:tcPr>
            <w:tcW w:w="4333" w:type="dxa"/>
            <w:tcBorders>
              <w:left w:val="single" w:sz="4" w:space="0" w:color="000000"/>
            </w:tcBorders>
          </w:tcPr>
          <w:p w14:paraId="19E2789B" w14:textId="77777777" w:rsidR="00A2457B" w:rsidRDefault="008177D1">
            <w:pPr>
              <w:pStyle w:val="TableParagraph"/>
              <w:spacing w:before="64"/>
              <w:ind w:left="107"/>
              <w:rPr>
                <w:rFonts w:ascii="Times New Roman"/>
                <w:sz w:val="24"/>
              </w:rPr>
            </w:pPr>
            <w:r>
              <w:rPr>
                <w:rFonts w:ascii="Times New Roman"/>
                <w:sz w:val="24"/>
              </w:rPr>
              <w:t>k</w:t>
            </w:r>
          </w:p>
        </w:tc>
        <w:tc>
          <w:tcPr>
            <w:tcW w:w="4911" w:type="dxa"/>
            <w:tcBorders>
              <w:right w:val="single" w:sz="4" w:space="0" w:color="000000"/>
            </w:tcBorders>
          </w:tcPr>
          <w:p w14:paraId="203996DF" w14:textId="77777777" w:rsidR="00A2457B" w:rsidRDefault="008177D1">
            <w:pPr>
              <w:pStyle w:val="TableParagraph"/>
              <w:spacing w:before="64"/>
              <w:ind w:left="402"/>
              <w:rPr>
                <w:rFonts w:ascii="Times New Roman"/>
                <w:sz w:val="24"/>
              </w:rPr>
            </w:pPr>
            <w:r>
              <w:rPr>
                <w:rFonts w:ascii="Times New Roman"/>
                <w:sz w:val="24"/>
              </w:rPr>
              <w:t>0.502</w:t>
            </w:r>
          </w:p>
        </w:tc>
      </w:tr>
      <w:tr w:rsidR="00A2457B" w14:paraId="70FE36EC" w14:textId="77777777">
        <w:trPr>
          <w:trHeight w:val="412"/>
        </w:trPr>
        <w:tc>
          <w:tcPr>
            <w:tcW w:w="4333" w:type="dxa"/>
            <w:tcBorders>
              <w:left w:val="single" w:sz="4" w:space="0" w:color="000000"/>
            </w:tcBorders>
          </w:tcPr>
          <w:p w14:paraId="0F714BC4" w14:textId="77777777" w:rsidR="00A2457B" w:rsidRDefault="008177D1">
            <w:pPr>
              <w:pStyle w:val="TableParagraph"/>
              <w:spacing w:before="63"/>
              <w:ind w:left="107"/>
              <w:rPr>
                <w:rFonts w:ascii="Times New Roman" w:hAnsi="Times New Roman"/>
                <w:sz w:val="24"/>
              </w:rPr>
            </w:pPr>
            <w:r>
              <w:rPr>
                <w:rFonts w:ascii="Times New Roman" w:hAnsi="Times New Roman"/>
                <w:sz w:val="24"/>
              </w:rPr>
              <w:t>α</w:t>
            </w:r>
          </w:p>
        </w:tc>
        <w:tc>
          <w:tcPr>
            <w:tcW w:w="4911" w:type="dxa"/>
            <w:tcBorders>
              <w:right w:val="single" w:sz="4" w:space="0" w:color="000000"/>
            </w:tcBorders>
          </w:tcPr>
          <w:p w14:paraId="08744EC3" w14:textId="77777777" w:rsidR="00A2457B" w:rsidRDefault="008177D1">
            <w:pPr>
              <w:pStyle w:val="TableParagraph"/>
              <w:spacing w:before="63"/>
              <w:ind w:left="402"/>
              <w:rPr>
                <w:rFonts w:ascii="Times New Roman"/>
                <w:sz w:val="24"/>
              </w:rPr>
            </w:pPr>
            <w:r>
              <w:rPr>
                <w:rFonts w:ascii="Times New Roman"/>
                <w:sz w:val="24"/>
              </w:rPr>
              <w:t>1</w:t>
            </w:r>
          </w:p>
        </w:tc>
      </w:tr>
      <w:tr w:rsidR="00A2457B" w14:paraId="2E6CF01B" w14:textId="77777777">
        <w:trPr>
          <w:trHeight w:val="413"/>
        </w:trPr>
        <w:tc>
          <w:tcPr>
            <w:tcW w:w="4333" w:type="dxa"/>
            <w:tcBorders>
              <w:left w:val="single" w:sz="4" w:space="0" w:color="000000"/>
            </w:tcBorders>
          </w:tcPr>
          <w:p w14:paraId="638E02C1" w14:textId="77777777" w:rsidR="00A2457B" w:rsidRDefault="008177D1">
            <w:pPr>
              <w:pStyle w:val="TableParagraph"/>
              <w:spacing w:before="63"/>
              <w:ind w:left="107"/>
              <w:rPr>
                <w:rFonts w:ascii="Times New Roman" w:hAnsi="Times New Roman"/>
                <w:sz w:val="24"/>
              </w:rPr>
            </w:pPr>
            <w:r>
              <w:rPr>
                <w:rFonts w:ascii="Times New Roman" w:hAnsi="Times New Roman"/>
                <w:sz w:val="24"/>
              </w:rPr>
              <w:t>ω</w:t>
            </w:r>
          </w:p>
        </w:tc>
        <w:tc>
          <w:tcPr>
            <w:tcW w:w="4911" w:type="dxa"/>
            <w:tcBorders>
              <w:right w:val="single" w:sz="4" w:space="0" w:color="000000"/>
            </w:tcBorders>
          </w:tcPr>
          <w:p w14:paraId="5A0C8C3D" w14:textId="77777777" w:rsidR="00A2457B" w:rsidRDefault="008177D1">
            <w:pPr>
              <w:pStyle w:val="TableParagraph"/>
              <w:spacing w:before="63"/>
              <w:ind w:left="402"/>
              <w:rPr>
                <w:rFonts w:ascii="Times New Roman"/>
                <w:sz w:val="24"/>
              </w:rPr>
            </w:pPr>
            <w:r>
              <w:rPr>
                <w:rFonts w:ascii="Times New Roman"/>
                <w:sz w:val="24"/>
              </w:rPr>
              <w:t>1.412</w:t>
            </w:r>
          </w:p>
        </w:tc>
      </w:tr>
      <w:tr w:rsidR="00A2457B" w14:paraId="438DE96B" w14:textId="77777777">
        <w:trPr>
          <w:trHeight w:val="415"/>
        </w:trPr>
        <w:tc>
          <w:tcPr>
            <w:tcW w:w="4333" w:type="dxa"/>
            <w:tcBorders>
              <w:left w:val="single" w:sz="4" w:space="0" w:color="000000"/>
            </w:tcBorders>
          </w:tcPr>
          <w:p w14:paraId="2443FD86" w14:textId="77777777" w:rsidR="00A2457B" w:rsidRDefault="008177D1">
            <w:pPr>
              <w:pStyle w:val="TableParagraph"/>
              <w:spacing w:before="63"/>
              <w:ind w:left="107"/>
              <w:rPr>
                <w:rFonts w:ascii="Times New Roman"/>
                <w:sz w:val="16"/>
              </w:rPr>
            </w:pPr>
            <w:r>
              <w:rPr>
                <w:rFonts w:ascii="Times New Roman"/>
                <w:position w:val="2"/>
                <w:sz w:val="24"/>
              </w:rPr>
              <w:t>C</w:t>
            </w:r>
            <w:r>
              <w:rPr>
                <w:rFonts w:ascii="Times New Roman"/>
                <w:sz w:val="16"/>
              </w:rPr>
              <w:t>in</w:t>
            </w:r>
          </w:p>
        </w:tc>
        <w:tc>
          <w:tcPr>
            <w:tcW w:w="4911" w:type="dxa"/>
            <w:tcBorders>
              <w:right w:val="single" w:sz="4" w:space="0" w:color="000000"/>
            </w:tcBorders>
          </w:tcPr>
          <w:p w14:paraId="5F61BC9E" w14:textId="77777777" w:rsidR="00A2457B" w:rsidRDefault="008177D1">
            <w:pPr>
              <w:pStyle w:val="TableParagraph"/>
              <w:spacing w:before="49"/>
              <w:ind w:left="402"/>
              <w:rPr>
                <w:rFonts w:ascii="Times New Roman"/>
                <w:sz w:val="16"/>
              </w:rPr>
            </w:pPr>
            <w:r>
              <w:rPr>
                <w:rFonts w:ascii="Times New Roman"/>
                <w:sz w:val="24"/>
              </w:rPr>
              <w:t>0.766 mm0lL</w:t>
            </w:r>
            <w:r>
              <w:rPr>
                <w:rFonts w:ascii="Times New Roman"/>
                <w:position w:val="9"/>
                <w:sz w:val="16"/>
              </w:rPr>
              <w:t>-1</w:t>
            </w:r>
          </w:p>
        </w:tc>
      </w:tr>
      <w:tr w:rsidR="00A2457B" w14:paraId="3C7DBFD0" w14:textId="77777777">
        <w:trPr>
          <w:trHeight w:val="413"/>
        </w:trPr>
        <w:tc>
          <w:tcPr>
            <w:tcW w:w="4333" w:type="dxa"/>
            <w:tcBorders>
              <w:left w:val="single" w:sz="4" w:space="0" w:color="000000"/>
            </w:tcBorders>
          </w:tcPr>
          <w:p w14:paraId="3640768D" w14:textId="77777777" w:rsidR="00A2457B" w:rsidRDefault="008177D1">
            <w:pPr>
              <w:pStyle w:val="TableParagraph"/>
              <w:spacing w:before="61"/>
              <w:ind w:left="107"/>
              <w:rPr>
                <w:rFonts w:ascii="Times New Roman"/>
                <w:sz w:val="16"/>
              </w:rPr>
            </w:pPr>
            <w:r>
              <w:rPr>
                <w:rFonts w:ascii="Times New Roman"/>
                <w:position w:val="2"/>
                <w:sz w:val="24"/>
              </w:rPr>
              <w:t>C</w:t>
            </w:r>
            <w:r>
              <w:rPr>
                <w:rFonts w:ascii="Times New Roman"/>
                <w:sz w:val="16"/>
              </w:rPr>
              <w:t>out</w:t>
            </w:r>
          </w:p>
        </w:tc>
        <w:tc>
          <w:tcPr>
            <w:tcW w:w="4911" w:type="dxa"/>
            <w:tcBorders>
              <w:right w:val="single" w:sz="4" w:space="0" w:color="000000"/>
            </w:tcBorders>
          </w:tcPr>
          <w:p w14:paraId="6210E067" w14:textId="77777777" w:rsidR="00A2457B" w:rsidRDefault="008177D1">
            <w:pPr>
              <w:pStyle w:val="TableParagraph"/>
              <w:spacing w:before="47"/>
              <w:ind w:left="402"/>
              <w:rPr>
                <w:rFonts w:ascii="Times New Roman"/>
                <w:sz w:val="16"/>
              </w:rPr>
            </w:pPr>
            <w:r>
              <w:rPr>
                <w:rFonts w:ascii="Times New Roman"/>
                <w:sz w:val="24"/>
              </w:rPr>
              <w:t>0.755 mmol L</w:t>
            </w:r>
            <w:r>
              <w:rPr>
                <w:rFonts w:ascii="Times New Roman"/>
                <w:position w:val="9"/>
                <w:sz w:val="16"/>
              </w:rPr>
              <w:t>-1</w:t>
            </w:r>
          </w:p>
        </w:tc>
      </w:tr>
      <w:tr w:rsidR="00A2457B" w14:paraId="2AFD66EC" w14:textId="77777777">
        <w:trPr>
          <w:trHeight w:val="413"/>
        </w:trPr>
        <w:tc>
          <w:tcPr>
            <w:tcW w:w="4333" w:type="dxa"/>
            <w:tcBorders>
              <w:left w:val="single" w:sz="4" w:space="0" w:color="000000"/>
            </w:tcBorders>
          </w:tcPr>
          <w:p w14:paraId="3F3453B9" w14:textId="77777777" w:rsidR="00A2457B" w:rsidRDefault="008177D1">
            <w:pPr>
              <w:pStyle w:val="TableParagraph"/>
              <w:spacing w:before="63"/>
              <w:ind w:left="107"/>
              <w:rPr>
                <w:rFonts w:ascii="Times New Roman"/>
                <w:sz w:val="24"/>
              </w:rPr>
            </w:pPr>
            <w:r>
              <w:rPr>
                <w:rFonts w:ascii="Times New Roman"/>
                <w:sz w:val="24"/>
              </w:rPr>
              <w:t>Calculated rejection value</w:t>
            </w:r>
          </w:p>
        </w:tc>
        <w:tc>
          <w:tcPr>
            <w:tcW w:w="4911" w:type="dxa"/>
            <w:tcBorders>
              <w:right w:val="single" w:sz="4" w:space="0" w:color="000000"/>
            </w:tcBorders>
          </w:tcPr>
          <w:p w14:paraId="557CACC8" w14:textId="77777777" w:rsidR="00A2457B" w:rsidRDefault="008177D1">
            <w:pPr>
              <w:pStyle w:val="TableParagraph"/>
              <w:spacing w:before="63"/>
              <w:ind w:left="402"/>
              <w:rPr>
                <w:rFonts w:ascii="Times New Roman"/>
                <w:sz w:val="24"/>
              </w:rPr>
            </w:pPr>
            <w:r>
              <w:rPr>
                <w:rFonts w:ascii="Times New Roman"/>
                <w:sz w:val="24"/>
              </w:rPr>
              <w:t>98%</w:t>
            </w:r>
          </w:p>
        </w:tc>
      </w:tr>
      <w:tr w:rsidR="00A2457B" w14:paraId="6C4E1E2E" w14:textId="77777777">
        <w:trPr>
          <w:trHeight w:val="484"/>
        </w:trPr>
        <w:tc>
          <w:tcPr>
            <w:tcW w:w="4333" w:type="dxa"/>
            <w:tcBorders>
              <w:left w:val="single" w:sz="4" w:space="0" w:color="000000"/>
              <w:bottom w:val="single" w:sz="4" w:space="0" w:color="000000"/>
            </w:tcBorders>
          </w:tcPr>
          <w:p w14:paraId="566245A6" w14:textId="77777777" w:rsidR="00A2457B" w:rsidRDefault="008177D1">
            <w:pPr>
              <w:pStyle w:val="TableParagraph"/>
              <w:spacing w:before="63"/>
              <w:ind w:left="107"/>
              <w:rPr>
                <w:rFonts w:ascii="Times New Roman"/>
                <w:sz w:val="24"/>
              </w:rPr>
            </w:pPr>
            <w:r>
              <w:rPr>
                <w:rFonts w:ascii="Times New Roman"/>
                <w:sz w:val="24"/>
              </w:rPr>
              <w:t>Experimental rejection value</w:t>
            </w:r>
          </w:p>
        </w:tc>
        <w:tc>
          <w:tcPr>
            <w:tcW w:w="4911" w:type="dxa"/>
            <w:tcBorders>
              <w:bottom w:val="single" w:sz="4" w:space="0" w:color="000000"/>
              <w:right w:val="single" w:sz="4" w:space="0" w:color="000000"/>
            </w:tcBorders>
          </w:tcPr>
          <w:p w14:paraId="1316C9F3" w14:textId="77777777" w:rsidR="00A2457B" w:rsidRDefault="008177D1">
            <w:pPr>
              <w:pStyle w:val="TableParagraph"/>
              <w:spacing w:before="63"/>
              <w:ind w:left="402"/>
              <w:rPr>
                <w:rFonts w:ascii="Times New Roman"/>
                <w:sz w:val="24"/>
              </w:rPr>
            </w:pPr>
            <w:r>
              <w:rPr>
                <w:rFonts w:ascii="Times New Roman"/>
                <w:sz w:val="24"/>
              </w:rPr>
              <w:t>98.56%</w:t>
            </w:r>
          </w:p>
        </w:tc>
      </w:tr>
    </w:tbl>
    <w:p w14:paraId="0BE8BFAD" w14:textId="77777777" w:rsidR="00A2457B" w:rsidRDefault="00A2457B">
      <w:pPr>
        <w:rPr>
          <w:sz w:val="24"/>
        </w:rPr>
        <w:sectPr w:rsidR="00A2457B">
          <w:pgSz w:w="12240" w:h="15840"/>
          <w:pgMar w:top="1060" w:right="1020" w:bottom="1160" w:left="0" w:header="0" w:footer="965" w:gutter="0"/>
          <w:cols w:space="720"/>
        </w:sectPr>
      </w:pPr>
    </w:p>
    <w:p w14:paraId="7B0E1826" w14:textId="77777777" w:rsidR="00A2457B" w:rsidRDefault="008177D1">
      <w:pPr>
        <w:spacing w:before="72"/>
        <w:ind w:left="1440"/>
        <w:rPr>
          <w:b/>
          <w:sz w:val="24"/>
        </w:rPr>
      </w:pPr>
      <w:r>
        <w:rPr>
          <w:b/>
          <w:sz w:val="24"/>
        </w:rPr>
        <w:lastRenderedPageBreak/>
        <w:t>List of figures</w:t>
      </w:r>
    </w:p>
    <w:p w14:paraId="66C174DF" w14:textId="77777777" w:rsidR="00A2457B" w:rsidRDefault="008177D1">
      <w:pPr>
        <w:pStyle w:val="BodyText"/>
        <w:spacing w:before="6"/>
        <w:rPr>
          <w:b/>
          <w:sz w:val="18"/>
        </w:rPr>
      </w:pPr>
      <w:r>
        <w:rPr>
          <w:noProof/>
        </w:rPr>
        <w:drawing>
          <wp:anchor distT="0" distB="0" distL="0" distR="0" simplePos="0" relativeHeight="9" behindDoc="0" locked="0" layoutInCell="1" allowOverlap="1" wp14:anchorId="6EAE706F" wp14:editId="351C40B2">
            <wp:simplePos x="0" y="0"/>
            <wp:positionH relativeFrom="page">
              <wp:posOffset>2935966</wp:posOffset>
            </wp:positionH>
            <wp:positionV relativeFrom="paragraph">
              <wp:posOffset>160392</wp:posOffset>
            </wp:positionV>
            <wp:extent cx="2341544" cy="3543871"/>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5" cstate="print"/>
                    <a:stretch>
                      <a:fillRect/>
                    </a:stretch>
                  </pic:blipFill>
                  <pic:spPr>
                    <a:xfrm>
                      <a:off x="0" y="0"/>
                      <a:ext cx="2341544" cy="3543871"/>
                    </a:xfrm>
                    <a:prstGeom prst="rect">
                      <a:avLst/>
                    </a:prstGeom>
                  </pic:spPr>
                </pic:pic>
              </a:graphicData>
            </a:graphic>
          </wp:anchor>
        </w:drawing>
      </w:r>
    </w:p>
    <w:p w14:paraId="26AD6DA6" w14:textId="77777777" w:rsidR="00A2457B" w:rsidRDefault="00A2457B">
      <w:pPr>
        <w:pStyle w:val="BodyText"/>
        <w:spacing w:before="4"/>
        <w:rPr>
          <w:b/>
          <w:sz w:val="34"/>
        </w:rPr>
      </w:pPr>
    </w:p>
    <w:p w14:paraId="66543C97" w14:textId="77777777" w:rsidR="00A2457B" w:rsidRDefault="008177D1">
      <w:pPr>
        <w:pStyle w:val="BodyText"/>
        <w:ind w:left="2777"/>
      </w:pPr>
      <w:r>
        <w:rPr>
          <w:b/>
        </w:rPr>
        <w:t xml:space="preserve">Figure 1: </w:t>
      </w:r>
      <w:r>
        <w:t>Cyclodextrin and glutaraldehyde cross-linked reaction scheme</w:t>
      </w:r>
    </w:p>
    <w:p w14:paraId="48A54B0A" w14:textId="77777777" w:rsidR="00A2457B" w:rsidRDefault="00A2457B">
      <w:pPr>
        <w:sectPr w:rsidR="00A2457B">
          <w:pgSz w:w="12240" w:h="15840"/>
          <w:pgMar w:top="1060" w:right="1020" w:bottom="1160" w:left="0" w:header="0" w:footer="965" w:gutter="0"/>
          <w:cols w:space="720"/>
        </w:sectPr>
      </w:pPr>
    </w:p>
    <w:p w14:paraId="083CA4D7" w14:textId="77777777" w:rsidR="00A2457B" w:rsidRDefault="00A2457B">
      <w:pPr>
        <w:pStyle w:val="BodyText"/>
        <w:rPr>
          <w:sz w:val="20"/>
        </w:rPr>
      </w:pPr>
    </w:p>
    <w:p w14:paraId="198C764B" w14:textId="77777777" w:rsidR="00A2457B" w:rsidRDefault="00A2457B">
      <w:pPr>
        <w:pStyle w:val="BodyText"/>
        <w:rPr>
          <w:sz w:val="20"/>
        </w:rPr>
      </w:pPr>
    </w:p>
    <w:p w14:paraId="3CA2D8D6" w14:textId="77777777" w:rsidR="00A2457B" w:rsidRDefault="00A2457B">
      <w:pPr>
        <w:pStyle w:val="BodyText"/>
        <w:spacing w:before="2"/>
        <w:rPr>
          <w:sz w:val="29"/>
        </w:rPr>
      </w:pPr>
    </w:p>
    <w:p w14:paraId="4E656F6B" w14:textId="77777777" w:rsidR="00A2457B" w:rsidRDefault="008177D1">
      <w:pPr>
        <w:pStyle w:val="BodyText"/>
        <w:ind w:left="2531"/>
        <w:rPr>
          <w:sz w:val="20"/>
        </w:rPr>
      </w:pPr>
      <w:r>
        <w:rPr>
          <w:noProof/>
          <w:sz w:val="20"/>
        </w:rPr>
        <w:drawing>
          <wp:inline distT="0" distB="0" distL="0" distR="0" wp14:anchorId="17EAB592" wp14:editId="224471C4">
            <wp:extent cx="4559639" cy="373532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6" cstate="print"/>
                    <a:stretch>
                      <a:fillRect/>
                    </a:stretch>
                  </pic:blipFill>
                  <pic:spPr>
                    <a:xfrm>
                      <a:off x="0" y="0"/>
                      <a:ext cx="4559639" cy="3735324"/>
                    </a:xfrm>
                    <a:prstGeom prst="rect">
                      <a:avLst/>
                    </a:prstGeom>
                  </pic:spPr>
                </pic:pic>
              </a:graphicData>
            </a:graphic>
          </wp:inline>
        </w:drawing>
      </w:r>
    </w:p>
    <w:p w14:paraId="2470485F" w14:textId="77777777" w:rsidR="00A2457B" w:rsidRDefault="00A2457B">
      <w:pPr>
        <w:pStyle w:val="BodyText"/>
        <w:spacing w:before="1"/>
        <w:rPr>
          <w:sz w:val="13"/>
        </w:rPr>
      </w:pPr>
    </w:p>
    <w:p w14:paraId="02951897" w14:textId="77777777" w:rsidR="00A2457B" w:rsidRDefault="008177D1">
      <w:pPr>
        <w:pStyle w:val="BodyText"/>
        <w:spacing w:before="90"/>
        <w:ind w:left="2585"/>
      </w:pPr>
      <w:r>
        <w:rPr>
          <w:b/>
        </w:rPr>
        <w:t xml:space="preserve">Figure 2: </w:t>
      </w:r>
      <w:r>
        <w:t>FTIR spectra of beta CD and beta CD-Glu cross-linked membrane</w:t>
      </w:r>
    </w:p>
    <w:p w14:paraId="2CDD158D" w14:textId="77777777" w:rsidR="00A2457B" w:rsidRDefault="00A2457B">
      <w:pPr>
        <w:sectPr w:rsidR="00A2457B">
          <w:pgSz w:w="12240" w:h="15840"/>
          <w:pgMar w:top="1500" w:right="1020" w:bottom="1160" w:left="0" w:header="0" w:footer="965" w:gutter="0"/>
          <w:cols w:space="720"/>
        </w:sectPr>
      </w:pPr>
    </w:p>
    <w:p w14:paraId="38907AA6" w14:textId="77777777" w:rsidR="00A2457B" w:rsidRDefault="00A2457B">
      <w:pPr>
        <w:pStyle w:val="BodyText"/>
        <w:spacing w:before="9" w:after="1"/>
        <w:rPr>
          <w:sz w:val="9"/>
        </w:rPr>
      </w:pPr>
    </w:p>
    <w:p w14:paraId="19BDF42B" w14:textId="77777777" w:rsidR="00A2457B" w:rsidRDefault="008177D1">
      <w:pPr>
        <w:pStyle w:val="BodyText"/>
        <w:ind w:left="2414"/>
        <w:rPr>
          <w:sz w:val="20"/>
        </w:rPr>
      </w:pPr>
      <w:r>
        <w:rPr>
          <w:noProof/>
          <w:sz w:val="20"/>
        </w:rPr>
        <w:drawing>
          <wp:inline distT="0" distB="0" distL="0" distR="0" wp14:anchorId="36CD29DF" wp14:editId="77CC164B">
            <wp:extent cx="4927613" cy="3712464"/>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7" cstate="print"/>
                    <a:stretch>
                      <a:fillRect/>
                    </a:stretch>
                  </pic:blipFill>
                  <pic:spPr>
                    <a:xfrm>
                      <a:off x="0" y="0"/>
                      <a:ext cx="4927613" cy="3712464"/>
                    </a:xfrm>
                    <a:prstGeom prst="rect">
                      <a:avLst/>
                    </a:prstGeom>
                  </pic:spPr>
                </pic:pic>
              </a:graphicData>
            </a:graphic>
          </wp:inline>
        </w:drawing>
      </w:r>
    </w:p>
    <w:p w14:paraId="274CE280" w14:textId="77777777" w:rsidR="00A2457B" w:rsidRDefault="00A2457B">
      <w:pPr>
        <w:pStyle w:val="BodyText"/>
        <w:spacing w:before="11"/>
        <w:rPr>
          <w:sz w:val="17"/>
        </w:rPr>
      </w:pPr>
    </w:p>
    <w:p w14:paraId="4B9A09E9" w14:textId="77777777" w:rsidR="00A2457B" w:rsidRDefault="008177D1">
      <w:pPr>
        <w:pStyle w:val="BodyText"/>
        <w:spacing w:before="90"/>
        <w:ind w:left="2275"/>
      </w:pPr>
      <w:r>
        <w:rPr>
          <w:b/>
        </w:rPr>
        <w:t xml:space="preserve">Figure 3: </w:t>
      </w:r>
      <w:r>
        <w:t>XRD pattern of alpha, beta and gamma CD-Glu cross-linked membranes</w:t>
      </w:r>
    </w:p>
    <w:p w14:paraId="6F7B1F6F" w14:textId="77777777" w:rsidR="00A2457B" w:rsidRDefault="00A2457B">
      <w:pPr>
        <w:sectPr w:rsidR="00A2457B">
          <w:pgSz w:w="12240" w:h="15840"/>
          <w:pgMar w:top="1500" w:right="1020" w:bottom="1160" w:left="0" w:header="0" w:footer="965" w:gutter="0"/>
          <w:cols w:space="720"/>
        </w:sectPr>
      </w:pPr>
    </w:p>
    <w:p w14:paraId="6171E5D3" w14:textId="77777777" w:rsidR="00A2457B" w:rsidRDefault="00A2457B">
      <w:pPr>
        <w:pStyle w:val="BodyText"/>
        <w:rPr>
          <w:sz w:val="20"/>
        </w:rPr>
      </w:pPr>
    </w:p>
    <w:p w14:paraId="698ABD45" w14:textId="77777777" w:rsidR="00A2457B" w:rsidRDefault="00A2457B">
      <w:pPr>
        <w:pStyle w:val="BodyText"/>
        <w:rPr>
          <w:sz w:val="20"/>
        </w:rPr>
      </w:pPr>
    </w:p>
    <w:p w14:paraId="0A8BF64F" w14:textId="77777777" w:rsidR="00A2457B" w:rsidRDefault="00A2457B">
      <w:pPr>
        <w:pStyle w:val="BodyText"/>
        <w:spacing w:before="7"/>
        <w:rPr>
          <w:sz w:val="28"/>
        </w:rPr>
      </w:pPr>
    </w:p>
    <w:p w14:paraId="3674D9F1" w14:textId="77777777" w:rsidR="00A2457B" w:rsidRDefault="008177D1">
      <w:pPr>
        <w:pStyle w:val="BodyText"/>
        <w:ind w:left="3045"/>
        <w:rPr>
          <w:sz w:val="20"/>
        </w:rPr>
      </w:pPr>
      <w:r>
        <w:rPr>
          <w:noProof/>
          <w:sz w:val="20"/>
        </w:rPr>
        <w:drawing>
          <wp:inline distT="0" distB="0" distL="0" distR="0" wp14:anchorId="6B80239E" wp14:editId="2DE365A7">
            <wp:extent cx="4306397" cy="328041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8" cstate="print"/>
                    <a:stretch>
                      <a:fillRect/>
                    </a:stretch>
                  </pic:blipFill>
                  <pic:spPr>
                    <a:xfrm>
                      <a:off x="0" y="0"/>
                      <a:ext cx="4306397" cy="3280410"/>
                    </a:xfrm>
                    <a:prstGeom prst="rect">
                      <a:avLst/>
                    </a:prstGeom>
                  </pic:spPr>
                </pic:pic>
              </a:graphicData>
            </a:graphic>
          </wp:inline>
        </w:drawing>
      </w:r>
    </w:p>
    <w:p w14:paraId="3BD9B098" w14:textId="77777777" w:rsidR="00A2457B" w:rsidRDefault="00A2457B">
      <w:pPr>
        <w:pStyle w:val="BodyText"/>
        <w:rPr>
          <w:sz w:val="20"/>
        </w:rPr>
      </w:pPr>
    </w:p>
    <w:p w14:paraId="295879FB" w14:textId="77777777" w:rsidR="00A2457B" w:rsidRDefault="00A2457B">
      <w:pPr>
        <w:pStyle w:val="BodyText"/>
        <w:rPr>
          <w:sz w:val="21"/>
        </w:rPr>
      </w:pPr>
    </w:p>
    <w:p w14:paraId="424C65F4" w14:textId="77777777" w:rsidR="00A2457B" w:rsidRDefault="008177D1">
      <w:pPr>
        <w:pStyle w:val="BodyText"/>
        <w:ind w:left="2642"/>
      </w:pPr>
      <w:r>
        <w:rPr>
          <w:b/>
        </w:rPr>
        <w:t xml:space="preserve">Figure 4: </w:t>
      </w:r>
      <w:r>
        <w:t>TGA of alpha, beta and gamma CD-Glu cross-linked membranes</w:t>
      </w:r>
    </w:p>
    <w:p w14:paraId="07F01E55" w14:textId="77777777" w:rsidR="00A2457B" w:rsidRDefault="00A2457B">
      <w:pPr>
        <w:sectPr w:rsidR="00A2457B">
          <w:pgSz w:w="12240" w:h="15840"/>
          <w:pgMar w:top="1500" w:right="1020" w:bottom="1160" w:left="0" w:header="0" w:footer="965" w:gutter="0"/>
          <w:cols w:space="720"/>
        </w:sectPr>
      </w:pPr>
    </w:p>
    <w:p w14:paraId="21C84A71" w14:textId="77777777" w:rsidR="00A2457B" w:rsidRDefault="00A2457B">
      <w:pPr>
        <w:pStyle w:val="BodyText"/>
        <w:rPr>
          <w:sz w:val="20"/>
        </w:rPr>
      </w:pPr>
    </w:p>
    <w:p w14:paraId="1BDCA74C" w14:textId="77777777" w:rsidR="00A2457B" w:rsidRDefault="00A2457B">
      <w:pPr>
        <w:pStyle w:val="BodyText"/>
        <w:spacing w:before="4"/>
        <w:rPr>
          <w:sz w:val="26"/>
        </w:rPr>
      </w:pPr>
    </w:p>
    <w:p w14:paraId="7B0AC4B4" w14:textId="77777777" w:rsidR="00A2457B" w:rsidRDefault="008177D1">
      <w:pPr>
        <w:pStyle w:val="BodyText"/>
        <w:ind w:left="2549"/>
        <w:rPr>
          <w:sz w:val="20"/>
        </w:rPr>
      </w:pPr>
      <w:r>
        <w:rPr>
          <w:noProof/>
          <w:sz w:val="20"/>
        </w:rPr>
        <w:drawing>
          <wp:inline distT="0" distB="0" distL="0" distR="0" wp14:anchorId="07BF77E3" wp14:editId="5766E620">
            <wp:extent cx="4873306" cy="3561588"/>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9" cstate="print"/>
                    <a:stretch>
                      <a:fillRect/>
                    </a:stretch>
                  </pic:blipFill>
                  <pic:spPr>
                    <a:xfrm>
                      <a:off x="0" y="0"/>
                      <a:ext cx="4873306" cy="3561588"/>
                    </a:xfrm>
                    <a:prstGeom prst="rect">
                      <a:avLst/>
                    </a:prstGeom>
                  </pic:spPr>
                </pic:pic>
              </a:graphicData>
            </a:graphic>
          </wp:inline>
        </w:drawing>
      </w:r>
    </w:p>
    <w:p w14:paraId="67293323" w14:textId="77777777" w:rsidR="00A2457B" w:rsidRDefault="00A2457B">
      <w:pPr>
        <w:pStyle w:val="BodyText"/>
        <w:rPr>
          <w:sz w:val="20"/>
        </w:rPr>
      </w:pPr>
    </w:p>
    <w:p w14:paraId="329BA866" w14:textId="77777777" w:rsidR="00A2457B" w:rsidRDefault="00A2457B">
      <w:pPr>
        <w:pStyle w:val="BodyText"/>
        <w:spacing w:before="1"/>
        <w:rPr>
          <w:sz w:val="22"/>
        </w:rPr>
      </w:pPr>
    </w:p>
    <w:p w14:paraId="18980D00" w14:textId="77777777" w:rsidR="00A2457B" w:rsidRDefault="008177D1">
      <w:pPr>
        <w:pStyle w:val="BodyText"/>
        <w:ind w:left="2683"/>
      </w:pPr>
      <w:r>
        <w:rPr>
          <w:b/>
        </w:rPr>
        <w:t xml:space="preserve">Figure 5: </w:t>
      </w:r>
      <w:r>
        <w:t>DTA of alpha, beta and gamma CD-Glu crosslinked membranes</w:t>
      </w:r>
    </w:p>
    <w:p w14:paraId="1C377877" w14:textId="77777777" w:rsidR="00A2457B" w:rsidRDefault="00A2457B">
      <w:pPr>
        <w:sectPr w:rsidR="00A2457B">
          <w:pgSz w:w="12240" w:h="15840"/>
          <w:pgMar w:top="1500" w:right="1020" w:bottom="1160" w:left="0" w:header="0" w:footer="965" w:gutter="0"/>
          <w:cols w:space="720"/>
        </w:sectPr>
      </w:pPr>
    </w:p>
    <w:p w14:paraId="1715414E" w14:textId="77777777" w:rsidR="00A2457B" w:rsidRDefault="008177D1">
      <w:pPr>
        <w:pStyle w:val="BodyText"/>
        <w:ind w:left="2769"/>
        <w:rPr>
          <w:sz w:val="20"/>
        </w:rPr>
      </w:pPr>
      <w:r>
        <w:rPr>
          <w:noProof/>
          <w:sz w:val="20"/>
        </w:rPr>
        <w:lastRenderedPageBreak/>
        <w:drawing>
          <wp:inline distT="0" distB="0" distL="0" distR="0" wp14:anchorId="21974F57" wp14:editId="44CB7DCB">
            <wp:extent cx="4486726" cy="330707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0" cstate="print"/>
                    <a:stretch>
                      <a:fillRect/>
                    </a:stretch>
                  </pic:blipFill>
                  <pic:spPr>
                    <a:xfrm>
                      <a:off x="0" y="0"/>
                      <a:ext cx="4486726" cy="3307079"/>
                    </a:xfrm>
                    <a:prstGeom prst="rect">
                      <a:avLst/>
                    </a:prstGeom>
                  </pic:spPr>
                </pic:pic>
              </a:graphicData>
            </a:graphic>
          </wp:inline>
        </w:drawing>
      </w:r>
    </w:p>
    <w:p w14:paraId="2576F92C" w14:textId="77777777" w:rsidR="00A2457B" w:rsidRDefault="00A2457B">
      <w:pPr>
        <w:pStyle w:val="BodyText"/>
        <w:rPr>
          <w:sz w:val="20"/>
        </w:rPr>
      </w:pPr>
    </w:p>
    <w:p w14:paraId="6041CA6D" w14:textId="77777777" w:rsidR="00A2457B" w:rsidRDefault="00A2457B">
      <w:pPr>
        <w:pStyle w:val="BodyText"/>
        <w:spacing w:before="10"/>
        <w:rPr>
          <w:sz w:val="19"/>
        </w:rPr>
      </w:pPr>
    </w:p>
    <w:p w14:paraId="56FF8F56" w14:textId="77777777" w:rsidR="00A2457B" w:rsidRDefault="008177D1">
      <w:pPr>
        <w:pStyle w:val="BodyText"/>
        <w:spacing w:before="90"/>
        <w:ind w:left="879" w:right="390"/>
        <w:jc w:val="center"/>
      </w:pPr>
      <w:r>
        <w:rPr>
          <w:b/>
        </w:rPr>
        <w:t xml:space="preserve">Figure 6: </w:t>
      </w:r>
      <w:r>
        <w:t>DSC of alpha CD-Glu, beta CD-Glu and gamma CD-Glu cross-linked Membrane</w:t>
      </w:r>
    </w:p>
    <w:p w14:paraId="252ACAFC" w14:textId="77777777" w:rsidR="00A2457B" w:rsidRDefault="00A2457B">
      <w:pPr>
        <w:jc w:val="center"/>
        <w:sectPr w:rsidR="00A2457B">
          <w:pgSz w:w="12240" w:h="15840"/>
          <w:pgMar w:top="1280" w:right="1020" w:bottom="1160" w:left="0" w:header="0" w:footer="965" w:gutter="0"/>
          <w:cols w:space="720"/>
        </w:sectPr>
      </w:pPr>
    </w:p>
    <w:p w14:paraId="75B9D8DF" w14:textId="77777777" w:rsidR="00A2457B" w:rsidRDefault="00A2457B">
      <w:pPr>
        <w:pStyle w:val="BodyText"/>
        <w:spacing w:before="5"/>
        <w:rPr>
          <w:sz w:val="22"/>
        </w:rPr>
      </w:pPr>
    </w:p>
    <w:p w14:paraId="75C1CD1B" w14:textId="77777777" w:rsidR="00A2457B" w:rsidRDefault="008177D1">
      <w:pPr>
        <w:pStyle w:val="BodyText"/>
        <w:ind w:left="2707"/>
        <w:rPr>
          <w:sz w:val="20"/>
        </w:rPr>
      </w:pPr>
      <w:r>
        <w:rPr>
          <w:noProof/>
          <w:sz w:val="20"/>
        </w:rPr>
        <w:drawing>
          <wp:inline distT="0" distB="0" distL="0" distR="0" wp14:anchorId="4DA5AFA2" wp14:editId="684FC05A">
            <wp:extent cx="4579909" cy="3462528"/>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1" cstate="print"/>
                    <a:stretch>
                      <a:fillRect/>
                    </a:stretch>
                  </pic:blipFill>
                  <pic:spPr>
                    <a:xfrm>
                      <a:off x="0" y="0"/>
                      <a:ext cx="4579909" cy="3462528"/>
                    </a:xfrm>
                    <a:prstGeom prst="rect">
                      <a:avLst/>
                    </a:prstGeom>
                  </pic:spPr>
                </pic:pic>
              </a:graphicData>
            </a:graphic>
          </wp:inline>
        </w:drawing>
      </w:r>
    </w:p>
    <w:p w14:paraId="26E68CCE" w14:textId="77777777" w:rsidR="00A2457B" w:rsidRDefault="00A2457B">
      <w:pPr>
        <w:pStyle w:val="BodyText"/>
        <w:spacing w:before="2"/>
        <w:rPr>
          <w:sz w:val="15"/>
        </w:rPr>
      </w:pPr>
    </w:p>
    <w:p w14:paraId="75B48862" w14:textId="77777777" w:rsidR="00A2457B" w:rsidRDefault="008177D1">
      <w:pPr>
        <w:pStyle w:val="BodyText"/>
        <w:spacing w:before="90"/>
        <w:ind w:left="2328"/>
      </w:pPr>
      <w:r>
        <w:rPr>
          <w:b/>
        </w:rPr>
        <w:t xml:space="preserve">Figure 7: </w:t>
      </w:r>
      <w:r>
        <w:t>MWCO of the alpha, beta and gamma CD-Glu cross-linked membranes</w:t>
      </w:r>
    </w:p>
    <w:p w14:paraId="29E117BB" w14:textId="77777777" w:rsidR="00A2457B" w:rsidRDefault="00A2457B">
      <w:pPr>
        <w:sectPr w:rsidR="00A2457B">
          <w:pgSz w:w="12240" w:h="15840"/>
          <w:pgMar w:top="1500" w:right="1020" w:bottom="1160" w:left="0" w:header="0" w:footer="965" w:gutter="0"/>
          <w:cols w:space="720"/>
        </w:sectPr>
      </w:pPr>
    </w:p>
    <w:p w14:paraId="3B582BCA" w14:textId="77777777" w:rsidR="00A2457B" w:rsidRDefault="00A2457B">
      <w:pPr>
        <w:pStyle w:val="BodyText"/>
        <w:rPr>
          <w:sz w:val="20"/>
        </w:rPr>
      </w:pPr>
    </w:p>
    <w:p w14:paraId="4094A978" w14:textId="77777777" w:rsidR="00A2457B" w:rsidRDefault="00A2457B">
      <w:pPr>
        <w:pStyle w:val="BodyText"/>
        <w:rPr>
          <w:sz w:val="20"/>
        </w:rPr>
      </w:pPr>
    </w:p>
    <w:p w14:paraId="22362634" w14:textId="77777777" w:rsidR="00A2457B" w:rsidRDefault="00A2457B">
      <w:pPr>
        <w:pStyle w:val="BodyText"/>
        <w:rPr>
          <w:sz w:val="20"/>
        </w:rPr>
      </w:pPr>
    </w:p>
    <w:p w14:paraId="126468EB" w14:textId="77777777" w:rsidR="00A2457B" w:rsidRDefault="00A2457B">
      <w:pPr>
        <w:pStyle w:val="BodyText"/>
        <w:spacing w:before="6"/>
        <w:rPr>
          <w:sz w:val="10"/>
        </w:rPr>
      </w:pPr>
    </w:p>
    <w:p w14:paraId="3119B28C" w14:textId="77777777" w:rsidR="00A2457B" w:rsidRDefault="008177D1">
      <w:pPr>
        <w:pStyle w:val="BodyText"/>
        <w:ind w:left="2724"/>
        <w:rPr>
          <w:sz w:val="20"/>
        </w:rPr>
      </w:pPr>
      <w:r>
        <w:rPr>
          <w:noProof/>
          <w:sz w:val="20"/>
        </w:rPr>
        <w:drawing>
          <wp:inline distT="0" distB="0" distL="0" distR="0" wp14:anchorId="5693291E" wp14:editId="669D375E">
            <wp:extent cx="4505389" cy="3259836"/>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2" cstate="print"/>
                    <a:stretch>
                      <a:fillRect/>
                    </a:stretch>
                  </pic:blipFill>
                  <pic:spPr>
                    <a:xfrm>
                      <a:off x="0" y="0"/>
                      <a:ext cx="4505389" cy="3259836"/>
                    </a:xfrm>
                    <a:prstGeom prst="rect">
                      <a:avLst/>
                    </a:prstGeom>
                  </pic:spPr>
                </pic:pic>
              </a:graphicData>
            </a:graphic>
          </wp:inline>
        </w:drawing>
      </w:r>
    </w:p>
    <w:p w14:paraId="41E38105" w14:textId="77777777" w:rsidR="00A2457B" w:rsidRDefault="00A2457B">
      <w:pPr>
        <w:pStyle w:val="BodyText"/>
        <w:spacing w:before="7"/>
        <w:rPr>
          <w:sz w:val="18"/>
        </w:rPr>
      </w:pPr>
    </w:p>
    <w:p w14:paraId="4FD986B0" w14:textId="77777777" w:rsidR="00A2457B" w:rsidRDefault="008177D1">
      <w:pPr>
        <w:spacing w:before="90"/>
        <w:ind w:left="4160"/>
        <w:rPr>
          <w:sz w:val="24"/>
        </w:rPr>
      </w:pPr>
      <w:r>
        <w:rPr>
          <w:b/>
          <w:sz w:val="24"/>
        </w:rPr>
        <w:t xml:space="preserve">Figure 8: </w:t>
      </w:r>
      <w:r>
        <w:rPr>
          <w:sz w:val="24"/>
        </w:rPr>
        <w:t>Zeta potential as a function of pH</w:t>
      </w:r>
    </w:p>
    <w:p w14:paraId="67110106" w14:textId="77777777" w:rsidR="00A2457B" w:rsidRDefault="00A2457B">
      <w:pPr>
        <w:rPr>
          <w:sz w:val="24"/>
        </w:rPr>
        <w:sectPr w:rsidR="00A2457B">
          <w:pgSz w:w="12240" w:h="15840"/>
          <w:pgMar w:top="1500" w:right="1020" w:bottom="1160" w:left="0" w:header="0" w:footer="965" w:gutter="0"/>
          <w:cols w:space="720"/>
        </w:sectPr>
      </w:pPr>
    </w:p>
    <w:p w14:paraId="12614363" w14:textId="77777777" w:rsidR="00A2457B" w:rsidRDefault="00A2457B">
      <w:pPr>
        <w:pStyle w:val="BodyText"/>
        <w:rPr>
          <w:sz w:val="20"/>
        </w:rPr>
      </w:pPr>
    </w:p>
    <w:p w14:paraId="3862D846" w14:textId="77777777" w:rsidR="00A2457B" w:rsidRDefault="00A2457B">
      <w:pPr>
        <w:pStyle w:val="BodyText"/>
        <w:rPr>
          <w:sz w:val="20"/>
        </w:rPr>
      </w:pPr>
    </w:p>
    <w:p w14:paraId="430FCED2" w14:textId="77777777" w:rsidR="00A2457B" w:rsidRDefault="00A2457B">
      <w:pPr>
        <w:pStyle w:val="BodyText"/>
        <w:rPr>
          <w:sz w:val="20"/>
        </w:rPr>
      </w:pPr>
    </w:p>
    <w:p w14:paraId="507E1C83" w14:textId="77777777" w:rsidR="00A2457B" w:rsidRDefault="00A2457B">
      <w:pPr>
        <w:pStyle w:val="BodyText"/>
        <w:rPr>
          <w:sz w:val="20"/>
        </w:rPr>
      </w:pPr>
    </w:p>
    <w:p w14:paraId="1118BFB5" w14:textId="77777777" w:rsidR="00A2457B" w:rsidRDefault="00A2457B">
      <w:pPr>
        <w:pStyle w:val="BodyText"/>
        <w:rPr>
          <w:sz w:val="20"/>
        </w:rPr>
      </w:pPr>
    </w:p>
    <w:p w14:paraId="7D7F4EBA" w14:textId="77777777" w:rsidR="00A2457B" w:rsidRDefault="00A2457B">
      <w:pPr>
        <w:pStyle w:val="BodyText"/>
        <w:rPr>
          <w:sz w:val="20"/>
        </w:rPr>
      </w:pPr>
    </w:p>
    <w:p w14:paraId="17FC3CD2" w14:textId="77777777" w:rsidR="00A2457B" w:rsidRDefault="00A2457B">
      <w:pPr>
        <w:pStyle w:val="BodyText"/>
        <w:rPr>
          <w:sz w:val="20"/>
        </w:rPr>
      </w:pPr>
    </w:p>
    <w:p w14:paraId="42B5F285" w14:textId="77777777" w:rsidR="00A2457B" w:rsidRDefault="00A2457B">
      <w:pPr>
        <w:pStyle w:val="BodyText"/>
        <w:rPr>
          <w:sz w:val="20"/>
        </w:rPr>
      </w:pPr>
    </w:p>
    <w:p w14:paraId="5925B4ED" w14:textId="77777777" w:rsidR="00A2457B" w:rsidRDefault="00A2457B">
      <w:pPr>
        <w:pStyle w:val="BodyText"/>
        <w:rPr>
          <w:sz w:val="20"/>
        </w:rPr>
      </w:pPr>
    </w:p>
    <w:p w14:paraId="169AD56C" w14:textId="77777777" w:rsidR="00A2457B" w:rsidRDefault="00A2457B">
      <w:pPr>
        <w:pStyle w:val="BodyText"/>
        <w:rPr>
          <w:sz w:val="20"/>
        </w:rPr>
      </w:pPr>
    </w:p>
    <w:p w14:paraId="4CFA443C" w14:textId="77777777" w:rsidR="00A2457B" w:rsidRDefault="00A2457B">
      <w:pPr>
        <w:pStyle w:val="BodyText"/>
        <w:rPr>
          <w:sz w:val="20"/>
        </w:rPr>
      </w:pPr>
    </w:p>
    <w:p w14:paraId="38188DE2" w14:textId="77777777" w:rsidR="00A2457B" w:rsidRDefault="00A2457B">
      <w:pPr>
        <w:pStyle w:val="BodyText"/>
        <w:spacing w:before="5"/>
        <w:rPr>
          <w:sz w:val="22"/>
        </w:rPr>
      </w:pPr>
    </w:p>
    <w:p w14:paraId="2107FA02" w14:textId="77777777" w:rsidR="00A2457B" w:rsidRDefault="008177D1">
      <w:pPr>
        <w:pStyle w:val="BodyText"/>
        <w:spacing w:line="357" w:lineRule="auto"/>
        <w:ind w:left="1440" w:firstLine="9366"/>
      </w:pPr>
      <w:r>
        <w:rPr>
          <w:noProof/>
        </w:rPr>
        <w:drawing>
          <wp:anchor distT="0" distB="0" distL="0" distR="0" simplePos="0" relativeHeight="250693632" behindDoc="1" locked="0" layoutInCell="1" allowOverlap="1" wp14:anchorId="3861F853" wp14:editId="21806690">
            <wp:simplePos x="0" y="0"/>
            <wp:positionH relativeFrom="page">
              <wp:posOffset>1013616</wp:posOffset>
            </wp:positionH>
            <wp:positionV relativeFrom="paragraph">
              <wp:posOffset>-1251926</wp:posOffset>
            </wp:positionV>
            <wp:extent cx="5754543" cy="1294383"/>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3" cstate="print"/>
                    <a:stretch>
                      <a:fillRect/>
                    </a:stretch>
                  </pic:blipFill>
                  <pic:spPr>
                    <a:xfrm>
                      <a:off x="0" y="0"/>
                      <a:ext cx="5754543" cy="1294383"/>
                    </a:xfrm>
                    <a:prstGeom prst="rect">
                      <a:avLst/>
                    </a:prstGeom>
                  </pic:spPr>
                </pic:pic>
              </a:graphicData>
            </a:graphic>
          </wp:anchor>
        </w:drawing>
      </w:r>
      <w:r>
        <w:rPr>
          <w:b/>
        </w:rPr>
        <w:t xml:space="preserve">Fi </w:t>
      </w:r>
      <w:proofErr w:type="spellStart"/>
      <w:r>
        <w:rPr>
          <w:b/>
        </w:rPr>
        <w:t>gure</w:t>
      </w:r>
      <w:proofErr w:type="spellEnd"/>
      <w:r>
        <w:rPr>
          <w:b/>
        </w:rPr>
        <w:t xml:space="preserve"> 9: </w:t>
      </w:r>
      <w:r>
        <w:t>Contact angle of (A) alpha CD-Glu (B) beta CD-Glu (C) gamma CD-Glu cross-linked membrane</w:t>
      </w:r>
    </w:p>
    <w:p w14:paraId="4A0EEF93" w14:textId="77777777" w:rsidR="00A2457B" w:rsidRDefault="00A2457B">
      <w:pPr>
        <w:spacing w:line="357" w:lineRule="auto"/>
        <w:sectPr w:rsidR="00A2457B">
          <w:pgSz w:w="12240" w:h="15840"/>
          <w:pgMar w:top="1500" w:right="1020" w:bottom="1160" w:left="0" w:header="0" w:footer="965" w:gutter="0"/>
          <w:cols w:space="720"/>
        </w:sectPr>
      </w:pPr>
    </w:p>
    <w:p w14:paraId="3A09B3DE" w14:textId="77777777" w:rsidR="00A2457B" w:rsidRDefault="00A2457B">
      <w:pPr>
        <w:pStyle w:val="BodyText"/>
        <w:rPr>
          <w:sz w:val="20"/>
        </w:rPr>
      </w:pPr>
    </w:p>
    <w:p w14:paraId="214620D8" w14:textId="77777777" w:rsidR="00A2457B" w:rsidRDefault="00A2457B">
      <w:pPr>
        <w:pStyle w:val="BodyText"/>
        <w:rPr>
          <w:sz w:val="20"/>
        </w:rPr>
      </w:pPr>
    </w:p>
    <w:p w14:paraId="1A66C61A" w14:textId="77777777" w:rsidR="00A2457B" w:rsidRDefault="00A2457B">
      <w:pPr>
        <w:pStyle w:val="BodyText"/>
        <w:spacing w:before="6"/>
        <w:rPr>
          <w:sz w:val="17"/>
        </w:rPr>
      </w:pPr>
    </w:p>
    <w:p w14:paraId="73CA9FCB" w14:textId="77777777" w:rsidR="00A2457B" w:rsidRDefault="008177D1">
      <w:pPr>
        <w:pStyle w:val="BodyText"/>
        <w:ind w:left="1594"/>
        <w:rPr>
          <w:sz w:val="20"/>
        </w:rPr>
      </w:pPr>
      <w:r>
        <w:rPr>
          <w:noProof/>
          <w:sz w:val="20"/>
        </w:rPr>
        <w:drawing>
          <wp:inline distT="0" distB="0" distL="0" distR="0" wp14:anchorId="55EB770E" wp14:editId="45433EA2">
            <wp:extent cx="5943600" cy="445770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4" cstate="print"/>
                    <a:stretch>
                      <a:fillRect/>
                    </a:stretch>
                  </pic:blipFill>
                  <pic:spPr>
                    <a:xfrm>
                      <a:off x="0" y="0"/>
                      <a:ext cx="5943600" cy="4457700"/>
                    </a:xfrm>
                    <a:prstGeom prst="rect">
                      <a:avLst/>
                    </a:prstGeom>
                  </pic:spPr>
                </pic:pic>
              </a:graphicData>
            </a:graphic>
          </wp:inline>
        </w:drawing>
      </w:r>
    </w:p>
    <w:p w14:paraId="3F613278" w14:textId="77777777" w:rsidR="00A2457B" w:rsidRDefault="008177D1">
      <w:pPr>
        <w:pStyle w:val="BodyText"/>
        <w:spacing w:before="133" w:line="360" w:lineRule="auto"/>
        <w:ind w:left="1440" w:right="111"/>
        <w:jc w:val="both"/>
      </w:pPr>
      <w:r>
        <w:rPr>
          <w:b/>
        </w:rPr>
        <w:t xml:space="preserve">Figure 10: </w:t>
      </w:r>
      <w:r>
        <w:t>SEM photograph of side view (A.1, A.2, and A.3), top view (B.1, B.2, and B.3) and TEM photograph (C.1, C.2, and C.3) of (A) alpha (B) beta and (C) gamma CD-Glu cross-linked membranes</w:t>
      </w:r>
    </w:p>
    <w:p w14:paraId="0EDA0C06" w14:textId="77777777" w:rsidR="00A2457B" w:rsidRDefault="00A2457B">
      <w:pPr>
        <w:spacing w:line="360" w:lineRule="auto"/>
        <w:jc w:val="both"/>
        <w:sectPr w:rsidR="00A2457B">
          <w:pgSz w:w="12240" w:h="15840"/>
          <w:pgMar w:top="1500" w:right="1020" w:bottom="1160" w:left="0" w:header="0" w:footer="965" w:gutter="0"/>
          <w:cols w:space="720"/>
        </w:sectPr>
      </w:pPr>
    </w:p>
    <w:p w14:paraId="5E0C0145" w14:textId="77777777" w:rsidR="00A2457B" w:rsidRDefault="008177D1">
      <w:pPr>
        <w:pStyle w:val="BodyText"/>
        <w:ind w:left="3098"/>
        <w:rPr>
          <w:sz w:val="20"/>
        </w:rPr>
      </w:pPr>
      <w:r>
        <w:rPr>
          <w:noProof/>
          <w:sz w:val="20"/>
        </w:rPr>
        <w:lastRenderedPageBreak/>
        <w:drawing>
          <wp:inline distT="0" distB="0" distL="0" distR="0" wp14:anchorId="3FC6B1EE" wp14:editId="44A4D293">
            <wp:extent cx="4130153" cy="336804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5" cstate="print"/>
                    <a:stretch>
                      <a:fillRect/>
                    </a:stretch>
                  </pic:blipFill>
                  <pic:spPr>
                    <a:xfrm>
                      <a:off x="0" y="0"/>
                      <a:ext cx="4130153" cy="3368040"/>
                    </a:xfrm>
                    <a:prstGeom prst="rect">
                      <a:avLst/>
                    </a:prstGeom>
                  </pic:spPr>
                </pic:pic>
              </a:graphicData>
            </a:graphic>
          </wp:inline>
        </w:drawing>
      </w:r>
    </w:p>
    <w:p w14:paraId="0D998BA9" w14:textId="77777777" w:rsidR="00A2457B" w:rsidRDefault="00A2457B">
      <w:pPr>
        <w:pStyle w:val="BodyText"/>
        <w:rPr>
          <w:sz w:val="20"/>
        </w:rPr>
      </w:pPr>
    </w:p>
    <w:p w14:paraId="568F92D5" w14:textId="77777777" w:rsidR="00A2457B" w:rsidRDefault="00A2457B">
      <w:pPr>
        <w:pStyle w:val="BodyText"/>
        <w:spacing w:before="4"/>
        <w:rPr>
          <w:sz w:val="18"/>
        </w:rPr>
      </w:pPr>
    </w:p>
    <w:p w14:paraId="5D00D74F" w14:textId="77777777" w:rsidR="00A2457B" w:rsidRDefault="008177D1">
      <w:pPr>
        <w:pStyle w:val="BodyText"/>
        <w:spacing w:before="90"/>
        <w:ind w:left="1507"/>
      </w:pPr>
      <w:r>
        <w:rPr>
          <w:b/>
        </w:rPr>
        <w:t xml:space="preserve">Figure 11: </w:t>
      </w:r>
      <w:r>
        <w:t>Pore distribution as a function of pore diameter of beta CD-Glu crosslinked membranes</w:t>
      </w:r>
    </w:p>
    <w:p w14:paraId="0450DB0D" w14:textId="77777777" w:rsidR="00A2457B" w:rsidRDefault="00A2457B">
      <w:pPr>
        <w:sectPr w:rsidR="00A2457B">
          <w:pgSz w:w="12240" w:h="15840"/>
          <w:pgMar w:top="1120" w:right="1020" w:bottom="1160" w:left="0" w:header="0" w:footer="965" w:gutter="0"/>
          <w:cols w:space="720"/>
        </w:sectPr>
      </w:pPr>
    </w:p>
    <w:p w14:paraId="2CF04409" w14:textId="77777777" w:rsidR="00A2457B" w:rsidRDefault="00A2457B">
      <w:pPr>
        <w:pStyle w:val="BodyText"/>
        <w:spacing w:before="7"/>
        <w:rPr>
          <w:sz w:val="10"/>
        </w:rPr>
      </w:pPr>
    </w:p>
    <w:p w14:paraId="186EDD98" w14:textId="77777777" w:rsidR="00A2457B" w:rsidRDefault="008177D1">
      <w:pPr>
        <w:pStyle w:val="BodyText"/>
        <w:ind w:left="1610"/>
        <w:rPr>
          <w:sz w:val="20"/>
        </w:rPr>
      </w:pPr>
      <w:r>
        <w:rPr>
          <w:noProof/>
          <w:sz w:val="20"/>
        </w:rPr>
        <w:drawing>
          <wp:inline distT="0" distB="0" distL="0" distR="0" wp14:anchorId="022F2673" wp14:editId="65E2C378">
            <wp:extent cx="5941785" cy="4110228"/>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6" cstate="print"/>
                    <a:stretch>
                      <a:fillRect/>
                    </a:stretch>
                  </pic:blipFill>
                  <pic:spPr>
                    <a:xfrm>
                      <a:off x="0" y="0"/>
                      <a:ext cx="5941785" cy="4110228"/>
                    </a:xfrm>
                    <a:prstGeom prst="rect">
                      <a:avLst/>
                    </a:prstGeom>
                  </pic:spPr>
                </pic:pic>
              </a:graphicData>
            </a:graphic>
          </wp:inline>
        </w:drawing>
      </w:r>
    </w:p>
    <w:p w14:paraId="7037DF44" w14:textId="77777777" w:rsidR="00A2457B" w:rsidRDefault="00A2457B">
      <w:pPr>
        <w:pStyle w:val="BodyText"/>
        <w:spacing w:before="11"/>
        <w:rPr>
          <w:sz w:val="12"/>
        </w:rPr>
      </w:pPr>
    </w:p>
    <w:p w14:paraId="2A7D25BF" w14:textId="77777777" w:rsidR="00A2457B" w:rsidRDefault="008177D1">
      <w:pPr>
        <w:pStyle w:val="BodyText"/>
        <w:spacing w:before="95"/>
        <w:ind w:left="1440"/>
      </w:pPr>
      <w:r>
        <w:rPr>
          <w:b/>
        </w:rPr>
        <w:t xml:space="preserve">Figure 12: </w:t>
      </w:r>
      <w:r>
        <w:t>Membrane flux (1</w:t>
      </w:r>
      <w:proofErr w:type="spellStart"/>
      <w:r>
        <w:rPr>
          <w:position w:val="9"/>
          <w:sz w:val="16"/>
        </w:rPr>
        <w:t>st</w:t>
      </w:r>
      <w:proofErr w:type="spellEnd"/>
      <w:r>
        <w:rPr>
          <w:position w:val="9"/>
          <w:sz w:val="16"/>
        </w:rPr>
        <w:t xml:space="preserve"> </w:t>
      </w:r>
      <w:r>
        <w:t>y-axis) and rejection (2</w:t>
      </w:r>
      <w:proofErr w:type="spellStart"/>
      <w:r>
        <w:rPr>
          <w:position w:val="9"/>
          <w:sz w:val="16"/>
        </w:rPr>
        <w:t>nd</w:t>
      </w:r>
      <w:proofErr w:type="spellEnd"/>
      <w:r>
        <w:rPr>
          <w:position w:val="9"/>
          <w:sz w:val="16"/>
        </w:rPr>
        <w:t xml:space="preserve"> </w:t>
      </w:r>
      <w:r>
        <w:t>y-axis) as functions of (A) concentration</w:t>
      </w:r>
    </w:p>
    <w:p w14:paraId="1E1DD58C" w14:textId="77777777" w:rsidR="00A2457B" w:rsidRDefault="008177D1">
      <w:pPr>
        <w:pStyle w:val="BodyText"/>
        <w:spacing w:before="139"/>
        <w:ind w:left="1440"/>
      </w:pPr>
      <w:r>
        <w:t>(B) pressure (C) flow rate (D) operation time</w:t>
      </w:r>
    </w:p>
    <w:p w14:paraId="7996286F" w14:textId="77777777" w:rsidR="00A2457B" w:rsidRDefault="00A2457B">
      <w:pPr>
        <w:sectPr w:rsidR="00A2457B">
          <w:pgSz w:w="12240" w:h="15840"/>
          <w:pgMar w:top="1500" w:right="1020" w:bottom="1160" w:left="0" w:header="0" w:footer="965" w:gutter="0"/>
          <w:cols w:space="720"/>
        </w:sectPr>
      </w:pPr>
    </w:p>
    <w:p w14:paraId="109A1C98" w14:textId="77777777" w:rsidR="00A2457B" w:rsidRDefault="00A2457B">
      <w:pPr>
        <w:pStyle w:val="BodyText"/>
        <w:rPr>
          <w:sz w:val="20"/>
        </w:rPr>
      </w:pPr>
    </w:p>
    <w:p w14:paraId="0347A6D9" w14:textId="77777777" w:rsidR="00A2457B" w:rsidRDefault="00A2457B">
      <w:pPr>
        <w:pStyle w:val="BodyText"/>
        <w:rPr>
          <w:sz w:val="20"/>
        </w:rPr>
      </w:pPr>
    </w:p>
    <w:p w14:paraId="6ED88C13" w14:textId="77777777" w:rsidR="00A2457B" w:rsidRDefault="00A2457B">
      <w:pPr>
        <w:pStyle w:val="BodyText"/>
        <w:spacing w:before="4"/>
        <w:rPr>
          <w:sz w:val="16"/>
        </w:rPr>
      </w:pPr>
    </w:p>
    <w:p w14:paraId="0482AC6B" w14:textId="77777777" w:rsidR="00A2457B" w:rsidRDefault="008177D1">
      <w:pPr>
        <w:pStyle w:val="BodyText"/>
        <w:ind w:left="2675"/>
        <w:rPr>
          <w:sz w:val="20"/>
        </w:rPr>
      </w:pPr>
      <w:r>
        <w:rPr>
          <w:noProof/>
          <w:sz w:val="20"/>
        </w:rPr>
        <w:drawing>
          <wp:inline distT="0" distB="0" distL="0" distR="0" wp14:anchorId="4771CD8E" wp14:editId="73E78DD6">
            <wp:extent cx="4588066" cy="3822191"/>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7" cstate="print"/>
                    <a:stretch>
                      <a:fillRect/>
                    </a:stretch>
                  </pic:blipFill>
                  <pic:spPr>
                    <a:xfrm>
                      <a:off x="0" y="0"/>
                      <a:ext cx="4588066" cy="3822191"/>
                    </a:xfrm>
                    <a:prstGeom prst="rect">
                      <a:avLst/>
                    </a:prstGeom>
                  </pic:spPr>
                </pic:pic>
              </a:graphicData>
            </a:graphic>
          </wp:inline>
        </w:drawing>
      </w:r>
    </w:p>
    <w:p w14:paraId="241D447D" w14:textId="77777777" w:rsidR="00A2457B" w:rsidRDefault="00A2457B">
      <w:pPr>
        <w:pStyle w:val="BodyText"/>
        <w:rPr>
          <w:sz w:val="20"/>
        </w:rPr>
      </w:pPr>
    </w:p>
    <w:p w14:paraId="11D92B0E" w14:textId="77777777" w:rsidR="00A2457B" w:rsidRDefault="00A2457B">
      <w:pPr>
        <w:pStyle w:val="BodyText"/>
        <w:spacing w:before="5"/>
        <w:rPr>
          <w:sz w:val="17"/>
        </w:rPr>
      </w:pPr>
    </w:p>
    <w:p w14:paraId="5355820A" w14:textId="77777777" w:rsidR="00A2457B" w:rsidRDefault="008177D1">
      <w:pPr>
        <w:pStyle w:val="BodyText"/>
        <w:spacing w:before="90"/>
        <w:ind w:left="2023"/>
      </w:pPr>
      <w:r>
        <w:rPr>
          <w:b/>
        </w:rPr>
        <w:t>Figure 13</w:t>
      </w:r>
      <w:r>
        <w:t>: % of separation as a function of alpha, beta and gamma CD-Glu cross-linked</w:t>
      </w:r>
    </w:p>
    <w:p w14:paraId="126A9E31" w14:textId="77777777" w:rsidR="00A2457B" w:rsidRDefault="00A2457B">
      <w:pPr>
        <w:sectPr w:rsidR="00A2457B">
          <w:pgSz w:w="12240" w:h="15840"/>
          <w:pgMar w:top="1500" w:right="1020" w:bottom="1160" w:left="0" w:header="0" w:footer="965" w:gutter="0"/>
          <w:cols w:space="720"/>
        </w:sectPr>
      </w:pPr>
    </w:p>
    <w:p w14:paraId="1F436823" w14:textId="77777777" w:rsidR="00A2457B" w:rsidRDefault="00A2457B">
      <w:pPr>
        <w:pStyle w:val="BodyText"/>
        <w:rPr>
          <w:sz w:val="20"/>
        </w:rPr>
      </w:pPr>
    </w:p>
    <w:p w14:paraId="77FED23D" w14:textId="77777777" w:rsidR="00A2457B" w:rsidRDefault="00A2457B">
      <w:pPr>
        <w:pStyle w:val="BodyText"/>
        <w:rPr>
          <w:sz w:val="20"/>
        </w:rPr>
      </w:pPr>
    </w:p>
    <w:p w14:paraId="05D471F7" w14:textId="77777777" w:rsidR="00A2457B" w:rsidRDefault="00A2457B">
      <w:pPr>
        <w:pStyle w:val="BodyText"/>
        <w:spacing w:before="11"/>
        <w:rPr>
          <w:sz w:val="20"/>
        </w:rPr>
      </w:pPr>
    </w:p>
    <w:p w14:paraId="4224B153" w14:textId="77777777" w:rsidR="00A2457B" w:rsidRDefault="008177D1">
      <w:pPr>
        <w:pStyle w:val="BodyText"/>
        <w:ind w:left="2977"/>
        <w:rPr>
          <w:sz w:val="20"/>
        </w:rPr>
      </w:pPr>
      <w:r>
        <w:rPr>
          <w:noProof/>
          <w:sz w:val="20"/>
        </w:rPr>
        <w:drawing>
          <wp:inline distT="0" distB="0" distL="0" distR="0" wp14:anchorId="15392F00" wp14:editId="4DCCC7F9">
            <wp:extent cx="3997361" cy="3127248"/>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8" cstate="print"/>
                    <a:stretch>
                      <a:fillRect/>
                    </a:stretch>
                  </pic:blipFill>
                  <pic:spPr>
                    <a:xfrm>
                      <a:off x="0" y="0"/>
                      <a:ext cx="3997361" cy="3127248"/>
                    </a:xfrm>
                    <a:prstGeom prst="rect">
                      <a:avLst/>
                    </a:prstGeom>
                  </pic:spPr>
                </pic:pic>
              </a:graphicData>
            </a:graphic>
          </wp:inline>
        </w:drawing>
      </w:r>
    </w:p>
    <w:p w14:paraId="14B39785" w14:textId="77777777" w:rsidR="00A2457B" w:rsidRDefault="00A2457B">
      <w:pPr>
        <w:pStyle w:val="BodyText"/>
        <w:rPr>
          <w:sz w:val="20"/>
        </w:rPr>
      </w:pPr>
    </w:p>
    <w:p w14:paraId="48C87F0A" w14:textId="77777777" w:rsidR="00A2457B" w:rsidRDefault="00A2457B">
      <w:pPr>
        <w:pStyle w:val="BodyText"/>
        <w:spacing w:before="5"/>
        <w:rPr>
          <w:sz w:val="22"/>
        </w:rPr>
      </w:pPr>
    </w:p>
    <w:p w14:paraId="4EBE858A" w14:textId="77777777" w:rsidR="00A2457B" w:rsidRDefault="008177D1">
      <w:pPr>
        <w:pStyle w:val="BodyText"/>
        <w:spacing w:before="90"/>
        <w:ind w:left="2038"/>
      </w:pPr>
      <w:r>
        <w:rPr>
          <w:b/>
        </w:rPr>
        <w:t xml:space="preserve">Figure 14: </w:t>
      </w:r>
      <w:r>
        <w:t>Enrichment factor of alpha, beta and gamma CD-Glu cross-</w:t>
      </w:r>
      <w:proofErr w:type="spellStart"/>
      <w:r>
        <w:t>linkedmembrane</w:t>
      </w:r>
      <w:proofErr w:type="spellEnd"/>
    </w:p>
    <w:p w14:paraId="7E15CFFA" w14:textId="77777777" w:rsidR="00A2457B" w:rsidRDefault="00A2457B">
      <w:pPr>
        <w:sectPr w:rsidR="00A2457B">
          <w:pgSz w:w="12240" w:h="15840"/>
          <w:pgMar w:top="1500" w:right="1020" w:bottom="1160" w:left="0" w:header="0" w:footer="965" w:gutter="0"/>
          <w:cols w:space="720"/>
        </w:sectPr>
      </w:pPr>
    </w:p>
    <w:p w14:paraId="25D8A9A6" w14:textId="77777777" w:rsidR="00A2457B" w:rsidRDefault="00A2457B">
      <w:pPr>
        <w:pStyle w:val="BodyText"/>
        <w:rPr>
          <w:sz w:val="20"/>
        </w:rPr>
      </w:pPr>
    </w:p>
    <w:p w14:paraId="03F11AA7" w14:textId="77777777" w:rsidR="00A2457B" w:rsidRDefault="00A2457B">
      <w:pPr>
        <w:pStyle w:val="BodyText"/>
        <w:rPr>
          <w:sz w:val="20"/>
        </w:rPr>
      </w:pPr>
    </w:p>
    <w:p w14:paraId="539827DF" w14:textId="77777777" w:rsidR="00A2457B" w:rsidRDefault="00A2457B">
      <w:pPr>
        <w:pStyle w:val="BodyText"/>
        <w:rPr>
          <w:sz w:val="20"/>
        </w:rPr>
      </w:pPr>
    </w:p>
    <w:p w14:paraId="0F3E807D" w14:textId="77777777" w:rsidR="00A2457B" w:rsidRDefault="00A2457B">
      <w:pPr>
        <w:pStyle w:val="BodyText"/>
        <w:spacing w:before="2"/>
        <w:rPr>
          <w:sz w:val="17"/>
        </w:rPr>
      </w:pPr>
    </w:p>
    <w:p w14:paraId="6BD3F328" w14:textId="77777777" w:rsidR="00A2457B" w:rsidRDefault="008177D1">
      <w:pPr>
        <w:pStyle w:val="BodyText"/>
        <w:ind w:left="3206"/>
        <w:rPr>
          <w:sz w:val="20"/>
        </w:rPr>
      </w:pPr>
      <w:r>
        <w:rPr>
          <w:noProof/>
          <w:sz w:val="20"/>
        </w:rPr>
        <w:drawing>
          <wp:inline distT="0" distB="0" distL="0" distR="0" wp14:anchorId="44208568" wp14:editId="2EAABA7A">
            <wp:extent cx="3858269" cy="3178682"/>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9" cstate="print"/>
                    <a:stretch>
                      <a:fillRect/>
                    </a:stretch>
                  </pic:blipFill>
                  <pic:spPr>
                    <a:xfrm>
                      <a:off x="0" y="0"/>
                      <a:ext cx="3858269" cy="3178682"/>
                    </a:xfrm>
                    <a:prstGeom prst="rect">
                      <a:avLst/>
                    </a:prstGeom>
                  </pic:spPr>
                </pic:pic>
              </a:graphicData>
            </a:graphic>
          </wp:inline>
        </w:drawing>
      </w:r>
    </w:p>
    <w:p w14:paraId="3D2424C4" w14:textId="77777777" w:rsidR="00A2457B" w:rsidRDefault="008177D1">
      <w:pPr>
        <w:spacing w:before="120"/>
        <w:ind w:left="3624"/>
        <w:rPr>
          <w:sz w:val="24"/>
        </w:rPr>
      </w:pPr>
      <w:r>
        <w:rPr>
          <w:b/>
          <w:sz w:val="24"/>
        </w:rPr>
        <w:t xml:space="preserve">Figure 15: </w:t>
      </w:r>
      <w:r>
        <w:rPr>
          <w:sz w:val="24"/>
        </w:rPr>
        <w:t>Solute velocity profile through narrow pore</w:t>
      </w:r>
    </w:p>
    <w:p w14:paraId="2EA347F3" w14:textId="77777777" w:rsidR="00A2457B" w:rsidRDefault="00A2457B">
      <w:pPr>
        <w:rPr>
          <w:sz w:val="24"/>
        </w:rPr>
        <w:sectPr w:rsidR="00A2457B">
          <w:pgSz w:w="12240" w:h="15840"/>
          <w:pgMar w:top="1500" w:right="1020" w:bottom="1160" w:left="0" w:header="0" w:footer="965" w:gutter="0"/>
          <w:cols w:space="720"/>
        </w:sectPr>
      </w:pPr>
    </w:p>
    <w:p w14:paraId="6B6E08F1" w14:textId="77777777" w:rsidR="00A2457B" w:rsidRDefault="00A2457B">
      <w:pPr>
        <w:pStyle w:val="BodyText"/>
        <w:rPr>
          <w:rFonts w:ascii="Arial Unicode MS"/>
          <w:sz w:val="20"/>
        </w:rPr>
      </w:pPr>
    </w:p>
    <w:p w14:paraId="775A0706" w14:textId="77777777" w:rsidR="00A2457B" w:rsidRDefault="00A2457B">
      <w:pPr>
        <w:pStyle w:val="BodyText"/>
        <w:rPr>
          <w:rFonts w:ascii="Arial Unicode MS"/>
          <w:sz w:val="20"/>
        </w:rPr>
      </w:pPr>
    </w:p>
    <w:p w14:paraId="53CC6C96" w14:textId="77777777" w:rsidR="00A2457B" w:rsidRDefault="00A2457B">
      <w:pPr>
        <w:pStyle w:val="BodyText"/>
        <w:spacing w:before="5"/>
        <w:rPr>
          <w:rFonts w:ascii="Arial Unicode MS"/>
          <w:sz w:val="19"/>
        </w:rPr>
      </w:pPr>
    </w:p>
    <w:p w14:paraId="7BC1C00C" w14:textId="77777777" w:rsidR="00A2457B" w:rsidRDefault="00A2457B">
      <w:pPr>
        <w:rPr>
          <w:rFonts w:ascii="Calibri" w:hAnsi="Calibri"/>
        </w:rPr>
        <w:sectPr w:rsidR="00A2457B">
          <w:footerReference w:type="default" r:id="rId50"/>
          <w:pgSz w:w="12240" w:h="15840"/>
          <w:pgMar w:top="0" w:right="1020" w:bottom="280" w:left="0" w:header="0" w:footer="0" w:gutter="0"/>
          <w:cols w:space="720"/>
        </w:sectPr>
      </w:pPr>
    </w:p>
    <w:p w14:paraId="52F186DE" w14:textId="77777777" w:rsidR="00A2457B" w:rsidRDefault="008177D1">
      <w:pPr>
        <w:ind w:left="100"/>
        <w:rPr>
          <w:rFonts w:ascii="Arial Unicode MS"/>
          <w:sz w:val="20"/>
        </w:rPr>
      </w:pPr>
      <w:r>
        <w:rPr>
          <w:rFonts w:ascii="Arial Unicode MS"/>
          <w:sz w:val="20"/>
        </w:rPr>
        <w:lastRenderedPageBreak/>
        <w:t>Supplementary Material</w:t>
      </w:r>
    </w:p>
    <w:p w14:paraId="16CFCBE4" w14:textId="77777777" w:rsidR="00A2457B" w:rsidRDefault="00A2457B">
      <w:pPr>
        <w:pStyle w:val="BodyText"/>
        <w:rPr>
          <w:rFonts w:ascii="Arial Unicode MS"/>
          <w:sz w:val="20"/>
        </w:rPr>
      </w:pPr>
    </w:p>
    <w:p w14:paraId="3CCDAA1E" w14:textId="77777777" w:rsidR="00A2457B" w:rsidRDefault="00A2457B">
      <w:pPr>
        <w:pStyle w:val="BodyText"/>
        <w:rPr>
          <w:rFonts w:ascii="Arial Unicode MS"/>
          <w:sz w:val="20"/>
        </w:rPr>
      </w:pPr>
    </w:p>
    <w:p w14:paraId="390414E5" w14:textId="77777777" w:rsidR="00A2457B" w:rsidRDefault="00A2457B">
      <w:pPr>
        <w:pStyle w:val="BodyText"/>
        <w:spacing w:before="3"/>
        <w:rPr>
          <w:rFonts w:ascii="Arial Unicode MS"/>
          <w:sz w:val="17"/>
        </w:rPr>
      </w:pPr>
    </w:p>
    <w:p w14:paraId="6CA2606B" w14:textId="77777777" w:rsidR="00A2457B" w:rsidRDefault="008177D1">
      <w:pPr>
        <w:tabs>
          <w:tab w:val="left" w:pos="1879"/>
          <w:tab w:val="left" w:pos="6418"/>
          <w:tab w:val="left" w:pos="6922"/>
        </w:tabs>
        <w:spacing w:before="102"/>
        <w:ind w:left="1500"/>
        <w:rPr>
          <w:rFonts w:ascii="Courier New" w:hAnsi="Courier New"/>
          <w:sz w:val="21"/>
        </w:rPr>
      </w:pPr>
      <w:r>
        <w:rPr>
          <w:rFonts w:ascii="Courier New" w:hAnsi="Courier New"/>
          <w:sz w:val="21"/>
        </w:rPr>
        <w:t>‹</w:t>
      </w:r>
      <w:r>
        <w:rPr>
          <w:rFonts w:ascii="Courier New" w:hAnsi="Courier New"/>
          <w:sz w:val="21"/>
        </w:rPr>
        <w:tab/>
        <w:t>/</w:t>
      </w:r>
      <w:proofErr w:type="spellStart"/>
      <w:r>
        <w:rPr>
          <w:rFonts w:ascii="Courier New" w:hAnsi="Courier New"/>
          <w:sz w:val="21"/>
        </w:rPr>
        <w:t>Øð</w:t>
      </w:r>
      <w:proofErr w:type="spellEnd"/>
      <w:r>
        <w:rPr>
          <w:rFonts w:ascii="Courier New" w:hAnsi="Courier New"/>
          <w:sz w:val="21"/>
        </w:rPr>
        <w:t>\</w:t>
      </w:r>
      <w:r>
        <w:rPr>
          <w:rFonts w:ascii="Courier New" w:hAnsi="Courier New"/>
          <w:spacing w:val="-7"/>
          <w:sz w:val="21"/>
        </w:rPr>
        <w:t xml:space="preserve"> </w:t>
      </w:r>
      <w:proofErr w:type="spellStart"/>
      <w:r>
        <w:rPr>
          <w:rFonts w:ascii="Courier New" w:hAnsi="Courier New"/>
          <w:sz w:val="21"/>
        </w:rPr>
        <w:t>ÿSupplementaryPlaceholder</w:t>
      </w:r>
      <w:proofErr w:type="spellEnd"/>
      <w:r>
        <w:rPr>
          <w:rFonts w:ascii="Courier New" w:hAnsi="Courier New"/>
          <w:spacing w:val="-6"/>
          <w:sz w:val="21"/>
        </w:rPr>
        <w:t xml:space="preserve"> </w:t>
      </w:r>
      <w:r>
        <w:rPr>
          <w:rFonts w:ascii="Courier New" w:hAnsi="Courier New"/>
          <w:sz w:val="21"/>
        </w:rPr>
        <w:t>R</w:t>
      </w:r>
      <w:r>
        <w:rPr>
          <w:rFonts w:ascii="Courier New" w:hAnsi="Courier New"/>
          <w:sz w:val="21"/>
        </w:rPr>
        <w:tab/>
      </w:r>
      <w:proofErr w:type="spellStart"/>
      <w:r>
        <w:rPr>
          <w:rFonts w:ascii="Courier New" w:hAnsi="Courier New"/>
          <w:sz w:val="21"/>
        </w:rPr>
        <w:t>ÿÿ</w:t>
      </w:r>
      <w:proofErr w:type="spellEnd"/>
      <w:r>
        <w:rPr>
          <w:rFonts w:ascii="Courier New" w:hAnsi="Courier New"/>
          <w:sz w:val="21"/>
        </w:rPr>
        <w:tab/>
      </w:r>
      <w:proofErr w:type="spellStart"/>
      <w:r>
        <w:rPr>
          <w:rFonts w:ascii="Courier New" w:hAnsi="Courier New"/>
          <w:sz w:val="21"/>
        </w:rPr>
        <w:t>EÏlé</w:t>
      </w:r>
      <w:proofErr w:type="spellEnd"/>
    </w:p>
    <w:p w14:paraId="2C59D0CC" w14:textId="77777777" w:rsidR="00A2457B" w:rsidRDefault="00A2457B">
      <w:pPr>
        <w:pStyle w:val="BodyText"/>
        <w:rPr>
          <w:rFonts w:ascii="Courier New"/>
          <w:sz w:val="20"/>
        </w:rPr>
      </w:pPr>
    </w:p>
    <w:p w14:paraId="0CABF98E" w14:textId="77777777" w:rsidR="00A2457B" w:rsidRDefault="00A2457B">
      <w:pPr>
        <w:pStyle w:val="BodyText"/>
        <w:rPr>
          <w:rFonts w:ascii="Courier New"/>
          <w:sz w:val="20"/>
        </w:rPr>
      </w:pPr>
    </w:p>
    <w:p w14:paraId="3C916F17" w14:textId="77777777" w:rsidR="00A2457B" w:rsidRDefault="00A2457B">
      <w:pPr>
        <w:pStyle w:val="BodyText"/>
        <w:rPr>
          <w:rFonts w:ascii="Courier New"/>
          <w:sz w:val="20"/>
        </w:rPr>
      </w:pPr>
    </w:p>
    <w:p w14:paraId="325F892B" w14:textId="77777777" w:rsidR="00A2457B" w:rsidRDefault="00A2457B">
      <w:pPr>
        <w:pStyle w:val="BodyText"/>
        <w:rPr>
          <w:rFonts w:ascii="Courier New"/>
          <w:sz w:val="20"/>
        </w:rPr>
      </w:pPr>
    </w:p>
    <w:p w14:paraId="161DF8DC" w14:textId="77777777" w:rsidR="00A2457B" w:rsidRDefault="00A2457B">
      <w:pPr>
        <w:pStyle w:val="BodyText"/>
        <w:rPr>
          <w:rFonts w:ascii="Courier New"/>
          <w:sz w:val="20"/>
        </w:rPr>
      </w:pPr>
    </w:p>
    <w:p w14:paraId="16E0D948" w14:textId="77777777" w:rsidR="00A2457B" w:rsidRDefault="00A2457B">
      <w:pPr>
        <w:pStyle w:val="BodyText"/>
        <w:rPr>
          <w:rFonts w:ascii="Courier New"/>
          <w:sz w:val="20"/>
        </w:rPr>
      </w:pPr>
    </w:p>
    <w:p w14:paraId="4AFC4BF7" w14:textId="77777777" w:rsidR="00A2457B" w:rsidRDefault="00A2457B">
      <w:pPr>
        <w:pStyle w:val="BodyText"/>
        <w:rPr>
          <w:rFonts w:ascii="Courier New"/>
          <w:sz w:val="20"/>
        </w:rPr>
      </w:pPr>
    </w:p>
    <w:p w14:paraId="4BFB0E08" w14:textId="77777777" w:rsidR="00A2457B" w:rsidRDefault="00A2457B">
      <w:pPr>
        <w:pStyle w:val="BodyText"/>
        <w:rPr>
          <w:rFonts w:ascii="Courier New"/>
          <w:sz w:val="20"/>
        </w:rPr>
      </w:pPr>
    </w:p>
    <w:p w14:paraId="795637CC" w14:textId="77777777" w:rsidR="00A2457B" w:rsidRDefault="00A2457B">
      <w:pPr>
        <w:pStyle w:val="BodyText"/>
        <w:rPr>
          <w:rFonts w:ascii="Courier New"/>
          <w:sz w:val="20"/>
        </w:rPr>
      </w:pPr>
    </w:p>
    <w:p w14:paraId="7BA786B7" w14:textId="77777777" w:rsidR="00A2457B" w:rsidRDefault="00A2457B">
      <w:pPr>
        <w:pStyle w:val="BodyText"/>
        <w:rPr>
          <w:rFonts w:ascii="Courier New"/>
          <w:sz w:val="20"/>
        </w:rPr>
      </w:pPr>
    </w:p>
    <w:p w14:paraId="64E81330" w14:textId="77777777" w:rsidR="00A2457B" w:rsidRDefault="00A2457B">
      <w:pPr>
        <w:pStyle w:val="BodyText"/>
        <w:rPr>
          <w:rFonts w:ascii="Courier New"/>
          <w:sz w:val="20"/>
        </w:rPr>
      </w:pPr>
    </w:p>
    <w:p w14:paraId="36350A41" w14:textId="77777777" w:rsidR="00A2457B" w:rsidRDefault="00A2457B">
      <w:pPr>
        <w:pStyle w:val="BodyText"/>
        <w:rPr>
          <w:rFonts w:ascii="Courier New"/>
          <w:sz w:val="20"/>
        </w:rPr>
      </w:pPr>
    </w:p>
    <w:p w14:paraId="2BD73615" w14:textId="77777777" w:rsidR="00A2457B" w:rsidRDefault="00A2457B">
      <w:pPr>
        <w:pStyle w:val="BodyText"/>
        <w:rPr>
          <w:rFonts w:ascii="Courier New"/>
          <w:sz w:val="20"/>
        </w:rPr>
      </w:pPr>
    </w:p>
    <w:p w14:paraId="7A428EA1" w14:textId="77777777" w:rsidR="00A2457B" w:rsidRDefault="00A2457B">
      <w:pPr>
        <w:pStyle w:val="BodyText"/>
        <w:rPr>
          <w:rFonts w:ascii="Courier New"/>
          <w:sz w:val="20"/>
        </w:rPr>
      </w:pPr>
    </w:p>
    <w:p w14:paraId="6666AFDF" w14:textId="77777777" w:rsidR="00A2457B" w:rsidRDefault="00A2457B">
      <w:pPr>
        <w:pStyle w:val="BodyText"/>
        <w:rPr>
          <w:rFonts w:ascii="Courier New"/>
          <w:sz w:val="20"/>
        </w:rPr>
      </w:pPr>
    </w:p>
    <w:p w14:paraId="0C75E1BF" w14:textId="77777777" w:rsidR="00A2457B" w:rsidRDefault="00A2457B">
      <w:pPr>
        <w:pStyle w:val="BodyText"/>
        <w:rPr>
          <w:rFonts w:ascii="Courier New"/>
          <w:sz w:val="20"/>
        </w:rPr>
      </w:pPr>
    </w:p>
    <w:p w14:paraId="216206CC" w14:textId="77777777" w:rsidR="00A2457B" w:rsidRDefault="00A2457B">
      <w:pPr>
        <w:pStyle w:val="BodyText"/>
        <w:rPr>
          <w:rFonts w:ascii="Courier New"/>
          <w:sz w:val="20"/>
        </w:rPr>
      </w:pPr>
    </w:p>
    <w:p w14:paraId="48AB929B" w14:textId="77777777" w:rsidR="00A2457B" w:rsidRDefault="00A2457B">
      <w:pPr>
        <w:pStyle w:val="BodyText"/>
        <w:rPr>
          <w:rFonts w:ascii="Courier New"/>
          <w:sz w:val="20"/>
        </w:rPr>
      </w:pPr>
    </w:p>
    <w:p w14:paraId="79241D9F" w14:textId="77777777" w:rsidR="00A2457B" w:rsidRDefault="00A2457B">
      <w:pPr>
        <w:pStyle w:val="BodyText"/>
        <w:rPr>
          <w:rFonts w:ascii="Courier New"/>
          <w:sz w:val="20"/>
        </w:rPr>
      </w:pPr>
    </w:p>
    <w:p w14:paraId="79914A61" w14:textId="77777777" w:rsidR="00A2457B" w:rsidRDefault="00A2457B">
      <w:pPr>
        <w:pStyle w:val="BodyText"/>
        <w:rPr>
          <w:rFonts w:ascii="Courier New"/>
          <w:sz w:val="20"/>
        </w:rPr>
      </w:pPr>
    </w:p>
    <w:p w14:paraId="55DF618D" w14:textId="77777777" w:rsidR="00A2457B" w:rsidRDefault="00A2457B">
      <w:pPr>
        <w:pStyle w:val="BodyText"/>
        <w:rPr>
          <w:rFonts w:ascii="Courier New"/>
          <w:sz w:val="20"/>
        </w:rPr>
      </w:pPr>
    </w:p>
    <w:p w14:paraId="75AE30DE" w14:textId="77777777" w:rsidR="00A2457B" w:rsidRDefault="00A2457B">
      <w:pPr>
        <w:pStyle w:val="BodyText"/>
        <w:rPr>
          <w:rFonts w:ascii="Courier New"/>
          <w:sz w:val="20"/>
        </w:rPr>
      </w:pPr>
    </w:p>
    <w:p w14:paraId="36959BE7" w14:textId="77777777" w:rsidR="00A2457B" w:rsidRDefault="00A2457B">
      <w:pPr>
        <w:pStyle w:val="BodyText"/>
        <w:rPr>
          <w:rFonts w:ascii="Courier New"/>
          <w:sz w:val="20"/>
        </w:rPr>
      </w:pPr>
    </w:p>
    <w:p w14:paraId="248AAC16" w14:textId="77777777" w:rsidR="00A2457B" w:rsidRDefault="00A2457B">
      <w:pPr>
        <w:pStyle w:val="BodyText"/>
        <w:spacing w:before="3"/>
        <w:rPr>
          <w:rFonts w:ascii="Courier New"/>
          <w:sz w:val="25"/>
        </w:rPr>
      </w:pPr>
    </w:p>
    <w:p w14:paraId="76F8802F" w14:textId="77777777" w:rsidR="00A2457B" w:rsidRDefault="008177D1">
      <w:pPr>
        <w:spacing w:before="64" w:line="396" w:lineRule="exact"/>
        <w:ind w:left="1408" w:right="390"/>
        <w:jc w:val="center"/>
        <w:rPr>
          <w:rFonts w:ascii="Arial Unicode MS"/>
          <w:sz w:val="28"/>
        </w:rPr>
      </w:pPr>
      <w:r>
        <w:rPr>
          <w:noProof/>
        </w:rPr>
        <w:drawing>
          <wp:anchor distT="0" distB="0" distL="0" distR="0" simplePos="0" relativeHeight="250695680" behindDoc="1" locked="0" layoutInCell="1" allowOverlap="1" wp14:anchorId="092E41AF" wp14:editId="4E9A8614">
            <wp:simplePos x="0" y="0"/>
            <wp:positionH relativeFrom="page">
              <wp:posOffset>2889250</wp:posOffset>
            </wp:positionH>
            <wp:positionV relativeFrom="paragraph">
              <wp:posOffset>-673330</wp:posOffset>
            </wp:positionV>
            <wp:extent cx="1993900" cy="2286000"/>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51" cstate="print"/>
                    <a:stretch>
                      <a:fillRect/>
                    </a:stretch>
                  </pic:blipFill>
                  <pic:spPr>
                    <a:xfrm>
                      <a:off x="0" y="0"/>
                      <a:ext cx="1993900" cy="2286000"/>
                    </a:xfrm>
                    <a:prstGeom prst="rect">
                      <a:avLst/>
                    </a:prstGeom>
                  </pic:spPr>
                </pic:pic>
              </a:graphicData>
            </a:graphic>
          </wp:anchor>
        </w:drawing>
      </w:r>
      <w:hyperlink r:id="rId52">
        <w:r>
          <w:rPr>
            <w:rFonts w:ascii="Arial Unicode MS"/>
            <w:color w:val="003399"/>
            <w:sz w:val="28"/>
          </w:rPr>
          <w:t>Click here to access/download</w:t>
        </w:r>
      </w:hyperlink>
    </w:p>
    <w:p w14:paraId="365A941E" w14:textId="77777777" w:rsidR="00A2457B" w:rsidRDefault="008177D1">
      <w:pPr>
        <w:spacing w:before="63" w:line="153" w:lineRule="auto"/>
        <w:ind w:left="3960" w:right="2947" w:firstLine="1"/>
        <w:jc w:val="center"/>
        <w:rPr>
          <w:rFonts w:ascii="Arial Unicode MS"/>
          <w:sz w:val="36"/>
        </w:rPr>
      </w:pPr>
      <w:hyperlink r:id="rId53">
        <w:r>
          <w:rPr>
            <w:rFonts w:ascii="Arial Unicode MS"/>
            <w:b/>
            <w:color w:val="003399"/>
            <w:sz w:val="36"/>
          </w:rPr>
          <w:t xml:space="preserve">Supplementary Material </w:t>
        </w:r>
        <w:r>
          <w:rPr>
            <w:rFonts w:ascii="Arial Unicode MS"/>
            <w:color w:val="003399"/>
            <w:sz w:val="36"/>
          </w:rPr>
          <w:t>Supporting</w:t>
        </w:r>
        <w:r>
          <w:rPr>
            <w:rFonts w:ascii="Arial Unicode MS"/>
            <w:color w:val="003399"/>
            <w:spacing w:val="-25"/>
            <w:sz w:val="36"/>
          </w:rPr>
          <w:t xml:space="preserve"> </w:t>
        </w:r>
        <w:r>
          <w:rPr>
            <w:rFonts w:ascii="Arial Unicode MS"/>
            <w:color w:val="003399"/>
            <w:sz w:val="36"/>
          </w:rPr>
          <w:t>Information.doc</w:t>
        </w:r>
      </w:hyperlink>
    </w:p>
    <w:sectPr w:rsidR="00A2457B">
      <w:footerReference w:type="default" r:id="rId54"/>
      <w:pgSz w:w="12240" w:h="15840"/>
      <w:pgMar w:top="0" w:right="102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1D8C2" w14:textId="77777777" w:rsidR="008177D1" w:rsidRDefault="008177D1">
      <w:r>
        <w:separator/>
      </w:r>
    </w:p>
  </w:endnote>
  <w:endnote w:type="continuationSeparator" w:id="0">
    <w:p w14:paraId="66F2DC4B" w14:textId="77777777" w:rsidR="008177D1" w:rsidRDefault="00817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936D4" w14:textId="77777777" w:rsidR="00A2457B" w:rsidRDefault="008177D1">
    <w:pPr>
      <w:pStyle w:val="BodyText"/>
      <w:spacing w:line="14" w:lineRule="auto"/>
      <w:rPr>
        <w:sz w:val="20"/>
      </w:rPr>
    </w:pPr>
    <w:r>
      <w:pict w14:anchorId="3ACDB7E1">
        <v:shapetype id="_x0000_t202" coordsize="21600,21600" o:spt="202" path="m,l,21600r21600,l21600,xe">
          <v:stroke joinstyle="miter"/>
          <v:path gradientshapeok="t" o:connecttype="rect"/>
        </v:shapetype>
        <v:shape id="_x0000_s2049" type="#_x0000_t202" style="position:absolute;margin-left:305.7pt;margin-top:732.75pt;width:16.1pt;height:12pt;z-index:-251658752;mso-position-horizontal-relative:page;mso-position-vertical-relative:page" filled="f" stroked="f">
          <v:textbox inset="0,0,0,0">
            <w:txbxContent>
              <w:p w14:paraId="01141280" w14:textId="77777777" w:rsidR="00A2457B" w:rsidRDefault="008177D1">
                <w:pPr>
                  <w:spacing w:line="223" w:lineRule="exact"/>
                  <w:ind w:left="60"/>
                  <w:rPr>
                    <w:rFonts w:ascii="Calibri"/>
                    <w:sz w:val="20"/>
                  </w:rPr>
                </w:pPr>
                <w:r>
                  <w:fldChar w:fldCharType="begin"/>
                </w:r>
                <w:r>
                  <w:rPr>
                    <w:rFonts w:ascii="Calibri"/>
                    <w:sz w:val="20"/>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AD4D9" w14:textId="77777777" w:rsidR="00A2457B" w:rsidRDefault="00A2457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D2CFB" w14:textId="77777777" w:rsidR="00A2457B" w:rsidRDefault="00A2457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4E205" w14:textId="77777777" w:rsidR="008177D1" w:rsidRDefault="008177D1">
      <w:r>
        <w:separator/>
      </w:r>
    </w:p>
  </w:footnote>
  <w:footnote w:type="continuationSeparator" w:id="0">
    <w:p w14:paraId="6C7DA032" w14:textId="77777777" w:rsidR="008177D1" w:rsidRDefault="008177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A1530"/>
    <w:multiLevelType w:val="multilevel"/>
    <w:tmpl w:val="C20A97D0"/>
    <w:lvl w:ilvl="0">
      <w:start w:val="2"/>
      <w:numFmt w:val="decimal"/>
      <w:lvlText w:val="%1"/>
      <w:lvlJc w:val="left"/>
      <w:pPr>
        <w:ind w:left="2040" w:hanging="600"/>
        <w:jc w:val="left"/>
      </w:pPr>
      <w:rPr>
        <w:rFonts w:hint="default"/>
      </w:rPr>
    </w:lvl>
    <w:lvl w:ilvl="1">
      <w:start w:val="2"/>
      <w:numFmt w:val="decimal"/>
      <w:lvlText w:val="%1.%2"/>
      <w:lvlJc w:val="left"/>
      <w:pPr>
        <w:ind w:left="2040" w:hanging="600"/>
        <w:jc w:val="left"/>
      </w:pPr>
      <w:rPr>
        <w:rFonts w:hint="default"/>
      </w:rPr>
    </w:lvl>
    <w:lvl w:ilvl="2">
      <w:start w:val="6"/>
      <w:numFmt w:val="decimal"/>
      <w:lvlText w:val="%1.%2.%3."/>
      <w:lvlJc w:val="left"/>
      <w:pPr>
        <w:ind w:left="2040" w:hanging="600"/>
        <w:jc w:val="left"/>
      </w:pPr>
      <w:rPr>
        <w:rFonts w:ascii="Times New Roman" w:eastAsia="Times New Roman" w:hAnsi="Times New Roman" w:cs="Times New Roman" w:hint="default"/>
        <w:b/>
        <w:bCs/>
        <w:spacing w:val="-3"/>
        <w:w w:val="99"/>
        <w:sz w:val="24"/>
        <w:szCs w:val="24"/>
      </w:rPr>
    </w:lvl>
    <w:lvl w:ilvl="3">
      <w:numFmt w:val="bullet"/>
      <w:lvlText w:val="•"/>
      <w:lvlJc w:val="left"/>
      <w:pPr>
        <w:ind w:left="4794" w:hanging="600"/>
      </w:pPr>
      <w:rPr>
        <w:rFonts w:hint="default"/>
      </w:rPr>
    </w:lvl>
    <w:lvl w:ilvl="4">
      <w:numFmt w:val="bullet"/>
      <w:lvlText w:val="•"/>
      <w:lvlJc w:val="left"/>
      <w:pPr>
        <w:ind w:left="5712" w:hanging="600"/>
      </w:pPr>
      <w:rPr>
        <w:rFonts w:hint="default"/>
      </w:rPr>
    </w:lvl>
    <w:lvl w:ilvl="5">
      <w:numFmt w:val="bullet"/>
      <w:lvlText w:val="•"/>
      <w:lvlJc w:val="left"/>
      <w:pPr>
        <w:ind w:left="6630" w:hanging="600"/>
      </w:pPr>
      <w:rPr>
        <w:rFonts w:hint="default"/>
      </w:rPr>
    </w:lvl>
    <w:lvl w:ilvl="6">
      <w:numFmt w:val="bullet"/>
      <w:lvlText w:val="•"/>
      <w:lvlJc w:val="left"/>
      <w:pPr>
        <w:ind w:left="7548" w:hanging="600"/>
      </w:pPr>
      <w:rPr>
        <w:rFonts w:hint="default"/>
      </w:rPr>
    </w:lvl>
    <w:lvl w:ilvl="7">
      <w:numFmt w:val="bullet"/>
      <w:lvlText w:val="•"/>
      <w:lvlJc w:val="left"/>
      <w:pPr>
        <w:ind w:left="8466" w:hanging="600"/>
      </w:pPr>
      <w:rPr>
        <w:rFonts w:hint="default"/>
      </w:rPr>
    </w:lvl>
    <w:lvl w:ilvl="8">
      <w:numFmt w:val="bullet"/>
      <w:lvlText w:val="•"/>
      <w:lvlJc w:val="left"/>
      <w:pPr>
        <w:ind w:left="9384" w:hanging="600"/>
      </w:pPr>
      <w:rPr>
        <w:rFonts w:hint="default"/>
      </w:rPr>
    </w:lvl>
  </w:abstractNum>
  <w:abstractNum w:abstractNumId="1" w15:restartNumberingAfterBreak="0">
    <w:nsid w:val="17B2359F"/>
    <w:multiLevelType w:val="multilevel"/>
    <w:tmpl w:val="7E8A0DAE"/>
    <w:lvl w:ilvl="0">
      <w:start w:val="1"/>
      <w:numFmt w:val="decimal"/>
      <w:lvlText w:val="%1."/>
      <w:lvlJc w:val="left"/>
      <w:pPr>
        <w:ind w:left="2160" w:hanging="720"/>
        <w:jc w:val="left"/>
      </w:pPr>
      <w:rPr>
        <w:rFonts w:ascii="Times New Roman" w:eastAsia="Times New Roman" w:hAnsi="Times New Roman" w:cs="Times New Roman" w:hint="default"/>
        <w:b/>
        <w:bCs/>
        <w:spacing w:val="-2"/>
        <w:w w:val="99"/>
        <w:sz w:val="24"/>
        <w:szCs w:val="24"/>
      </w:rPr>
    </w:lvl>
    <w:lvl w:ilvl="1">
      <w:start w:val="1"/>
      <w:numFmt w:val="decimal"/>
      <w:lvlText w:val="%1.%2."/>
      <w:lvlJc w:val="left"/>
      <w:pPr>
        <w:ind w:left="1860" w:hanging="420"/>
        <w:jc w:val="left"/>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2040" w:hanging="600"/>
        <w:jc w:val="left"/>
      </w:pPr>
      <w:rPr>
        <w:rFonts w:ascii="Times New Roman" w:eastAsia="Times New Roman" w:hAnsi="Times New Roman" w:cs="Times New Roman" w:hint="default"/>
        <w:b/>
        <w:bCs/>
        <w:spacing w:val="-4"/>
        <w:w w:val="99"/>
        <w:sz w:val="24"/>
        <w:szCs w:val="24"/>
      </w:rPr>
    </w:lvl>
    <w:lvl w:ilvl="3">
      <w:numFmt w:val="bullet"/>
      <w:lvlText w:val="•"/>
      <w:lvlJc w:val="left"/>
      <w:pPr>
        <w:ind w:left="3292" w:hanging="600"/>
      </w:pPr>
      <w:rPr>
        <w:rFonts w:hint="default"/>
      </w:rPr>
    </w:lvl>
    <w:lvl w:ilvl="4">
      <w:numFmt w:val="bullet"/>
      <w:lvlText w:val="•"/>
      <w:lvlJc w:val="left"/>
      <w:pPr>
        <w:ind w:left="4425" w:hanging="600"/>
      </w:pPr>
      <w:rPr>
        <w:rFonts w:hint="default"/>
      </w:rPr>
    </w:lvl>
    <w:lvl w:ilvl="5">
      <w:numFmt w:val="bullet"/>
      <w:lvlText w:val="•"/>
      <w:lvlJc w:val="left"/>
      <w:pPr>
        <w:ind w:left="5557" w:hanging="600"/>
      </w:pPr>
      <w:rPr>
        <w:rFonts w:hint="default"/>
      </w:rPr>
    </w:lvl>
    <w:lvl w:ilvl="6">
      <w:numFmt w:val="bullet"/>
      <w:lvlText w:val="•"/>
      <w:lvlJc w:val="left"/>
      <w:pPr>
        <w:ind w:left="6690" w:hanging="600"/>
      </w:pPr>
      <w:rPr>
        <w:rFonts w:hint="default"/>
      </w:rPr>
    </w:lvl>
    <w:lvl w:ilvl="7">
      <w:numFmt w:val="bullet"/>
      <w:lvlText w:val="•"/>
      <w:lvlJc w:val="left"/>
      <w:pPr>
        <w:ind w:left="7822" w:hanging="600"/>
      </w:pPr>
      <w:rPr>
        <w:rFonts w:hint="default"/>
      </w:rPr>
    </w:lvl>
    <w:lvl w:ilvl="8">
      <w:numFmt w:val="bullet"/>
      <w:lvlText w:val="•"/>
      <w:lvlJc w:val="left"/>
      <w:pPr>
        <w:ind w:left="8955" w:hanging="600"/>
      </w:pPr>
      <w:rPr>
        <w:rFonts w:hint="default"/>
      </w:rPr>
    </w:lvl>
  </w:abstractNum>
  <w:abstractNum w:abstractNumId="2" w15:restartNumberingAfterBreak="0">
    <w:nsid w:val="38182BD7"/>
    <w:multiLevelType w:val="hybridMultilevel"/>
    <w:tmpl w:val="342E4D08"/>
    <w:lvl w:ilvl="0" w:tplc="9BC8CC3C">
      <w:numFmt w:val="bullet"/>
      <w:lvlText w:val="☐"/>
      <w:lvlJc w:val="left"/>
      <w:pPr>
        <w:ind w:left="1440" w:hanging="192"/>
      </w:pPr>
      <w:rPr>
        <w:rFonts w:ascii="Segoe UI Symbol" w:eastAsia="Segoe UI Symbol" w:hAnsi="Segoe UI Symbol" w:cs="Segoe UI Symbol" w:hint="default"/>
        <w:spacing w:val="-1"/>
        <w:w w:val="100"/>
        <w:sz w:val="20"/>
        <w:szCs w:val="20"/>
      </w:rPr>
    </w:lvl>
    <w:lvl w:ilvl="1" w:tplc="CB90EFAA">
      <w:numFmt w:val="bullet"/>
      <w:lvlText w:val="•"/>
      <w:lvlJc w:val="left"/>
      <w:pPr>
        <w:ind w:left="2418" w:hanging="192"/>
      </w:pPr>
      <w:rPr>
        <w:rFonts w:hint="default"/>
      </w:rPr>
    </w:lvl>
    <w:lvl w:ilvl="2" w:tplc="0BA05C10">
      <w:numFmt w:val="bullet"/>
      <w:lvlText w:val="•"/>
      <w:lvlJc w:val="left"/>
      <w:pPr>
        <w:ind w:left="3396" w:hanging="192"/>
      </w:pPr>
      <w:rPr>
        <w:rFonts w:hint="default"/>
      </w:rPr>
    </w:lvl>
    <w:lvl w:ilvl="3" w:tplc="6DFAABEE">
      <w:numFmt w:val="bullet"/>
      <w:lvlText w:val="•"/>
      <w:lvlJc w:val="left"/>
      <w:pPr>
        <w:ind w:left="4374" w:hanging="192"/>
      </w:pPr>
      <w:rPr>
        <w:rFonts w:hint="default"/>
      </w:rPr>
    </w:lvl>
    <w:lvl w:ilvl="4" w:tplc="4F5E3888">
      <w:numFmt w:val="bullet"/>
      <w:lvlText w:val="•"/>
      <w:lvlJc w:val="left"/>
      <w:pPr>
        <w:ind w:left="5352" w:hanging="192"/>
      </w:pPr>
      <w:rPr>
        <w:rFonts w:hint="default"/>
      </w:rPr>
    </w:lvl>
    <w:lvl w:ilvl="5" w:tplc="48460AF8">
      <w:numFmt w:val="bullet"/>
      <w:lvlText w:val="•"/>
      <w:lvlJc w:val="left"/>
      <w:pPr>
        <w:ind w:left="6330" w:hanging="192"/>
      </w:pPr>
      <w:rPr>
        <w:rFonts w:hint="default"/>
      </w:rPr>
    </w:lvl>
    <w:lvl w:ilvl="6" w:tplc="21CCE488">
      <w:numFmt w:val="bullet"/>
      <w:lvlText w:val="•"/>
      <w:lvlJc w:val="left"/>
      <w:pPr>
        <w:ind w:left="7308" w:hanging="192"/>
      </w:pPr>
      <w:rPr>
        <w:rFonts w:hint="default"/>
      </w:rPr>
    </w:lvl>
    <w:lvl w:ilvl="7" w:tplc="E8B64CDA">
      <w:numFmt w:val="bullet"/>
      <w:lvlText w:val="•"/>
      <w:lvlJc w:val="left"/>
      <w:pPr>
        <w:ind w:left="8286" w:hanging="192"/>
      </w:pPr>
      <w:rPr>
        <w:rFonts w:hint="default"/>
      </w:rPr>
    </w:lvl>
    <w:lvl w:ilvl="8" w:tplc="BF9088BA">
      <w:numFmt w:val="bullet"/>
      <w:lvlText w:val="•"/>
      <w:lvlJc w:val="left"/>
      <w:pPr>
        <w:ind w:left="9264" w:hanging="192"/>
      </w:pPr>
      <w:rPr>
        <w:rFonts w:hint="default"/>
      </w:rPr>
    </w:lvl>
  </w:abstractNum>
  <w:abstractNum w:abstractNumId="3" w15:restartNumberingAfterBreak="0">
    <w:nsid w:val="64833286"/>
    <w:multiLevelType w:val="hybridMultilevel"/>
    <w:tmpl w:val="EED4007E"/>
    <w:lvl w:ilvl="0" w:tplc="42006F5E">
      <w:start w:val="1"/>
      <w:numFmt w:val="decimal"/>
      <w:lvlText w:val="%1."/>
      <w:lvlJc w:val="left"/>
      <w:pPr>
        <w:ind w:left="1800" w:hanging="360"/>
        <w:jc w:val="left"/>
      </w:pPr>
      <w:rPr>
        <w:rFonts w:ascii="Times New Roman" w:eastAsia="Times New Roman" w:hAnsi="Times New Roman" w:cs="Times New Roman" w:hint="default"/>
        <w:spacing w:val="-30"/>
        <w:w w:val="99"/>
        <w:sz w:val="24"/>
        <w:szCs w:val="24"/>
      </w:rPr>
    </w:lvl>
    <w:lvl w:ilvl="1" w:tplc="F5626CAC">
      <w:numFmt w:val="bullet"/>
      <w:lvlText w:val="•"/>
      <w:lvlJc w:val="left"/>
      <w:pPr>
        <w:ind w:left="2742" w:hanging="360"/>
      </w:pPr>
      <w:rPr>
        <w:rFonts w:hint="default"/>
      </w:rPr>
    </w:lvl>
    <w:lvl w:ilvl="2" w:tplc="722EC410">
      <w:numFmt w:val="bullet"/>
      <w:lvlText w:val="•"/>
      <w:lvlJc w:val="left"/>
      <w:pPr>
        <w:ind w:left="3684" w:hanging="360"/>
      </w:pPr>
      <w:rPr>
        <w:rFonts w:hint="default"/>
      </w:rPr>
    </w:lvl>
    <w:lvl w:ilvl="3" w:tplc="285481F0">
      <w:numFmt w:val="bullet"/>
      <w:lvlText w:val="•"/>
      <w:lvlJc w:val="left"/>
      <w:pPr>
        <w:ind w:left="4626" w:hanging="360"/>
      </w:pPr>
      <w:rPr>
        <w:rFonts w:hint="default"/>
      </w:rPr>
    </w:lvl>
    <w:lvl w:ilvl="4" w:tplc="6A8298EE">
      <w:numFmt w:val="bullet"/>
      <w:lvlText w:val="•"/>
      <w:lvlJc w:val="left"/>
      <w:pPr>
        <w:ind w:left="5568" w:hanging="360"/>
      </w:pPr>
      <w:rPr>
        <w:rFonts w:hint="default"/>
      </w:rPr>
    </w:lvl>
    <w:lvl w:ilvl="5" w:tplc="8940C2F8">
      <w:numFmt w:val="bullet"/>
      <w:lvlText w:val="•"/>
      <w:lvlJc w:val="left"/>
      <w:pPr>
        <w:ind w:left="6510" w:hanging="360"/>
      </w:pPr>
      <w:rPr>
        <w:rFonts w:hint="default"/>
      </w:rPr>
    </w:lvl>
    <w:lvl w:ilvl="6" w:tplc="27E2820C">
      <w:numFmt w:val="bullet"/>
      <w:lvlText w:val="•"/>
      <w:lvlJc w:val="left"/>
      <w:pPr>
        <w:ind w:left="7452" w:hanging="360"/>
      </w:pPr>
      <w:rPr>
        <w:rFonts w:hint="default"/>
      </w:rPr>
    </w:lvl>
    <w:lvl w:ilvl="7" w:tplc="7ABAC55A">
      <w:numFmt w:val="bullet"/>
      <w:lvlText w:val="•"/>
      <w:lvlJc w:val="left"/>
      <w:pPr>
        <w:ind w:left="8394" w:hanging="360"/>
      </w:pPr>
      <w:rPr>
        <w:rFonts w:hint="default"/>
      </w:rPr>
    </w:lvl>
    <w:lvl w:ilvl="8" w:tplc="96188490">
      <w:numFmt w:val="bullet"/>
      <w:lvlText w:val="•"/>
      <w:lvlJc w:val="left"/>
      <w:pPr>
        <w:ind w:left="9336" w:hanging="360"/>
      </w:pPr>
      <w:rPr>
        <w:rFonts w:hint="default"/>
      </w:rPr>
    </w:lvl>
  </w:abstractNum>
  <w:abstractNum w:abstractNumId="4" w15:restartNumberingAfterBreak="0">
    <w:nsid w:val="6B933300"/>
    <w:multiLevelType w:val="hybridMultilevel"/>
    <w:tmpl w:val="8230CD00"/>
    <w:lvl w:ilvl="0" w:tplc="075A6746">
      <w:numFmt w:val="bullet"/>
      <w:lvlText w:val="☐"/>
      <w:lvlJc w:val="left"/>
      <w:pPr>
        <w:ind w:left="1440" w:hanging="222"/>
      </w:pPr>
      <w:rPr>
        <w:rFonts w:ascii="MS Gothic" w:eastAsia="MS Gothic" w:hAnsi="MS Gothic" w:cs="MS Gothic" w:hint="default"/>
        <w:w w:val="100"/>
        <w:sz w:val="20"/>
        <w:szCs w:val="20"/>
      </w:rPr>
    </w:lvl>
    <w:lvl w:ilvl="1" w:tplc="4B8A5658">
      <w:numFmt w:val="bullet"/>
      <w:lvlText w:val="•"/>
      <w:lvlJc w:val="left"/>
      <w:pPr>
        <w:ind w:left="2418" w:hanging="222"/>
      </w:pPr>
      <w:rPr>
        <w:rFonts w:hint="default"/>
      </w:rPr>
    </w:lvl>
    <w:lvl w:ilvl="2" w:tplc="CABC3050">
      <w:numFmt w:val="bullet"/>
      <w:lvlText w:val="•"/>
      <w:lvlJc w:val="left"/>
      <w:pPr>
        <w:ind w:left="3396" w:hanging="222"/>
      </w:pPr>
      <w:rPr>
        <w:rFonts w:hint="default"/>
      </w:rPr>
    </w:lvl>
    <w:lvl w:ilvl="3" w:tplc="C8529952">
      <w:numFmt w:val="bullet"/>
      <w:lvlText w:val="•"/>
      <w:lvlJc w:val="left"/>
      <w:pPr>
        <w:ind w:left="4374" w:hanging="222"/>
      </w:pPr>
      <w:rPr>
        <w:rFonts w:hint="default"/>
      </w:rPr>
    </w:lvl>
    <w:lvl w:ilvl="4" w:tplc="730C3462">
      <w:numFmt w:val="bullet"/>
      <w:lvlText w:val="•"/>
      <w:lvlJc w:val="left"/>
      <w:pPr>
        <w:ind w:left="5352" w:hanging="222"/>
      </w:pPr>
      <w:rPr>
        <w:rFonts w:hint="default"/>
      </w:rPr>
    </w:lvl>
    <w:lvl w:ilvl="5" w:tplc="DDCC892E">
      <w:numFmt w:val="bullet"/>
      <w:lvlText w:val="•"/>
      <w:lvlJc w:val="left"/>
      <w:pPr>
        <w:ind w:left="6330" w:hanging="222"/>
      </w:pPr>
      <w:rPr>
        <w:rFonts w:hint="default"/>
      </w:rPr>
    </w:lvl>
    <w:lvl w:ilvl="6" w:tplc="385A269E">
      <w:numFmt w:val="bullet"/>
      <w:lvlText w:val="•"/>
      <w:lvlJc w:val="left"/>
      <w:pPr>
        <w:ind w:left="7308" w:hanging="222"/>
      </w:pPr>
      <w:rPr>
        <w:rFonts w:hint="default"/>
      </w:rPr>
    </w:lvl>
    <w:lvl w:ilvl="7" w:tplc="C7220B22">
      <w:numFmt w:val="bullet"/>
      <w:lvlText w:val="•"/>
      <w:lvlJc w:val="left"/>
      <w:pPr>
        <w:ind w:left="8286" w:hanging="222"/>
      </w:pPr>
      <w:rPr>
        <w:rFonts w:hint="default"/>
      </w:rPr>
    </w:lvl>
    <w:lvl w:ilvl="8" w:tplc="75B06D54">
      <w:numFmt w:val="bullet"/>
      <w:lvlText w:val="•"/>
      <w:lvlJc w:val="left"/>
      <w:pPr>
        <w:ind w:left="9264" w:hanging="222"/>
      </w:pPr>
      <w:rPr>
        <w:rFonts w:hint="default"/>
      </w:rPr>
    </w:lvl>
  </w:abstractNum>
  <w:abstractNum w:abstractNumId="5" w15:restartNumberingAfterBreak="0">
    <w:nsid w:val="73653C00"/>
    <w:multiLevelType w:val="hybridMultilevel"/>
    <w:tmpl w:val="2B301702"/>
    <w:lvl w:ilvl="0" w:tplc="04D0F928">
      <w:numFmt w:val="bullet"/>
      <w:lvlText w:val=""/>
      <w:lvlJc w:val="left"/>
      <w:pPr>
        <w:ind w:left="2160" w:hanging="360"/>
      </w:pPr>
      <w:rPr>
        <w:rFonts w:ascii="Symbol" w:eastAsia="Symbol" w:hAnsi="Symbol" w:cs="Symbol" w:hint="default"/>
        <w:w w:val="100"/>
        <w:sz w:val="24"/>
        <w:szCs w:val="24"/>
      </w:rPr>
    </w:lvl>
    <w:lvl w:ilvl="1" w:tplc="11069354">
      <w:numFmt w:val="bullet"/>
      <w:lvlText w:val="•"/>
      <w:lvlJc w:val="left"/>
      <w:pPr>
        <w:ind w:left="3002" w:hanging="360"/>
      </w:pPr>
      <w:rPr>
        <w:rFonts w:hint="default"/>
      </w:rPr>
    </w:lvl>
    <w:lvl w:ilvl="2" w:tplc="90D23A6C">
      <w:numFmt w:val="bullet"/>
      <w:lvlText w:val="•"/>
      <w:lvlJc w:val="left"/>
      <w:pPr>
        <w:ind w:left="3845" w:hanging="360"/>
      </w:pPr>
      <w:rPr>
        <w:rFonts w:hint="default"/>
      </w:rPr>
    </w:lvl>
    <w:lvl w:ilvl="3" w:tplc="C51091E4">
      <w:numFmt w:val="bullet"/>
      <w:lvlText w:val="•"/>
      <w:lvlJc w:val="left"/>
      <w:pPr>
        <w:ind w:left="4687" w:hanging="360"/>
      </w:pPr>
      <w:rPr>
        <w:rFonts w:hint="default"/>
      </w:rPr>
    </w:lvl>
    <w:lvl w:ilvl="4" w:tplc="5DA04C1E">
      <w:numFmt w:val="bullet"/>
      <w:lvlText w:val="•"/>
      <w:lvlJc w:val="left"/>
      <w:pPr>
        <w:ind w:left="5530" w:hanging="360"/>
      </w:pPr>
      <w:rPr>
        <w:rFonts w:hint="default"/>
      </w:rPr>
    </w:lvl>
    <w:lvl w:ilvl="5" w:tplc="B080AD24">
      <w:numFmt w:val="bullet"/>
      <w:lvlText w:val="•"/>
      <w:lvlJc w:val="left"/>
      <w:pPr>
        <w:ind w:left="6373" w:hanging="360"/>
      </w:pPr>
      <w:rPr>
        <w:rFonts w:hint="default"/>
      </w:rPr>
    </w:lvl>
    <w:lvl w:ilvl="6" w:tplc="CEA6428A">
      <w:numFmt w:val="bullet"/>
      <w:lvlText w:val="•"/>
      <w:lvlJc w:val="left"/>
      <w:pPr>
        <w:ind w:left="7215" w:hanging="360"/>
      </w:pPr>
      <w:rPr>
        <w:rFonts w:hint="default"/>
      </w:rPr>
    </w:lvl>
    <w:lvl w:ilvl="7" w:tplc="06788E70">
      <w:numFmt w:val="bullet"/>
      <w:lvlText w:val="•"/>
      <w:lvlJc w:val="left"/>
      <w:pPr>
        <w:ind w:left="8058" w:hanging="360"/>
      </w:pPr>
      <w:rPr>
        <w:rFonts w:hint="default"/>
      </w:rPr>
    </w:lvl>
    <w:lvl w:ilvl="8" w:tplc="F950190E">
      <w:numFmt w:val="bullet"/>
      <w:lvlText w:val="•"/>
      <w:lvlJc w:val="left"/>
      <w:pPr>
        <w:ind w:left="8901" w:hanging="360"/>
      </w:pPr>
      <w:rPr>
        <w:rFont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2457B"/>
    <w:rsid w:val="002E0F9A"/>
    <w:rsid w:val="00331D1D"/>
    <w:rsid w:val="00523819"/>
    <w:rsid w:val="008177D1"/>
    <w:rsid w:val="00A2457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C9F41C2"/>
  <w15:docId w15:val="{0EF630E2-866B-442A-9162-21CCA2F0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2"/>
      <w:ind w:left="1418" w:right="89"/>
      <w:jc w:val="center"/>
      <w:outlineLvl w:val="0"/>
    </w:pPr>
    <w:rPr>
      <w:b/>
      <w:bCs/>
      <w:sz w:val="26"/>
      <w:szCs w:val="26"/>
    </w:rPr>
  </w:style>
  <w:style w:type="paragraph" w:styleId="Heading2">
    <w:name w:val="heading 2"/>
    <w:basedOn w:val="Normal"/>
    <w:uiPriority w:val="9"/>
    <w:unhideWhenUsed/>
    <w:qFormat/>
    <w:pPr>
      <w:ind w:left="14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00" w:hanging="360"/>
      <w:jc w:val="both"/>
    </w:pPr>
  </w:style>
  <w:style w:type="paragraph" w:customStyle="1" w:styleId="TableParagraph">
    <w:name w:val="Table Paragraph"/>
    <w:basedOn w:val="Normal"/>
    <w:uiPriority w:val="1"/>
    <w:qFormat/>
    <w:pPr>
      <w:ind w:left="40"/>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D.B.Das@lboro.ac.uk" TargetMode="External"/><Relationship Id="rId18" Type="http://schemas.openxmlformats.org/officeDocument/2006/relationships/image" Target="media/image5.png"/><Relationship Id="rId26" Type="http://schemas.openxmlformats.org/officeDocument/2006/relationships/hyperlink" Target="https://www.sciencedirect.com/science/article/pii/S0376738817334452" TargetMode="External"/><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hyperlink" Target="https://www.sciencedirect.com/science/journal/03767388/553/supp/C"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hyperlink" Target="mailto:shrrljt@yahoo.com" TargetMode="External"/><Relationship Id="rId12" Type="http://schemas.openxmlformats.org/officeDocument/2006/relationships/hyperlink" Target="mailto:shrrljt@yahoo.com" TargetMode="External"/><Relationship Id="rId17" Type="http://schemas.openxmlformats.org/officeDocument/2006/relationships/image" Target="media/image4.png"/><Relationship Id="rId25" Type="http://schemas.openxmlformats.org/officeDocument/2006/relationships/hyperlink" Target="https://www.sciencedirect.com/science/article/pii/S0376738817334452" TargetMode="External"/><Relationship Id="rId33" Type="http://schemas.openxmlformats.org/officeDocument/2006/relationships/hyperlink" Target="https://www.sciencedirect.com/science/journal/03767388" TargetMode="External"/><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sciencedirect.com/science/article/pii/S0376738817334452" TargetMode="External"/><Relationship Id="rId41" Type="http://schemas.openxmlformats.org/officeDocument/2006/relationships/image" Target="media/image18.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www.sciencedirect.com/science/article/pii/S0376738817334452"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yperlink" Target="https://www.editorialmanager.com/nanoso/download.aspx?id=16590&amp;guid=2274c3fa-c482-489c-b419-d04323ee8bf6&amp;scheme=1"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sciencedirect.com/science/article/pii/S0376738817334452" TargetMode="External"/><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sciencedirect.com/science/article/pii/S0376738817334452" TargetMode="External"/><Relationship Id="rId44" Type="http://schemas.openxmlformats.org/officeDocument/2006/relationships/image" Target="media/image21.jpeg"/><Relationship Id="rId52" Type="http://schemas.openxmlformats.org/officeDocument/2006/relationships/hyperlink" Target="https://www.editorialmanager.com/nanoso/download.aspx?id=16590&amp;guid=2274c3fa-c482-489c-b419-d04323ee8bf6&amp;scheme=1" TargetMode="External"/><Relationship Id="rId4" Type="http://schemas.openxmlformats.org/officeDocument/2006/relationships/webSettings" Target="webSettings.xml"/><Relationship Id="rId9" Type="http://schemas.openxmlformats.org/officeDocument/2006/relationships/hyperlink" Target="mailto:shrrljt@yahoo.com" TargetMode="External"/><Relationship Id="rId14" Type="http://schemas.openxmlformats.org/officeDocument/2006/relationships/hyperlink" Target="mailto:shrrljt@yahoo.com" TargetMode="External"/><Relationship Id="rId22" Type="http://schemas.openxmlformats.org/officeDocument/2006/relationships/image" Target="media/image9.png"/><Relationship Id="rId27" Type="http://schemas.openxmlformats.org/officeDocument/2006/relationships/hyperlink" Target="https://www.sciencedirect.com/science/article/pii/S0376738817334452" TargetMode="External"/><Relationship Id="rId30" Type="http://schemas.openxmlformats.org/officeDocument/2006/relationships/hyperlink" Target="https://www.sciencedirect.com/science/article/pii/S0376738817334452" TargetMode="Externa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hyperlink" Target="mailto:D.B.Das@lboro.ac.uk" TargetMode="External"/><Relationship Id="rId51" Type="http://schemas.openxmlformats.org/officeDocument/2006/relationships/image" Target="media/image2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5990</Words>
  <Characters>34147</Characters>
  <Application>Microsoft Office Word</Application>
  <DocSecurity>0</DocSecurity>
  <Lines>284</Lines>
  <Paragraphs>80</Paragraphs>
  <ScaleCrop>false</ScaleCrop>
  <Company/>
  <LinksUpToDate>false</LinksUpToDate>
  <CharactersWithSpaces>40057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44</dc:creator>
  <cp:lastModifiedBy>Diganta Das</cp:lastModifiedBy>
  <cp:revision>2</cp:revision>
  <dcterms:created xsi:type="dcterms:W3CDTF">2020-05-20T14:38:00Z</dcterms:created>
  <dcterms:modified xsi:type="dcterms:W3CDTF">2020-05-20T14:38:00Z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LastSaved">
    <vt:filetime>2020-05-20T00:00:00Z</vt:filetime>
  </property>
</Properties>
</file>