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2C227" w14:textId="77777777" w:rsidR="006B574F" w:rsidRDefault="006B574F" w:rsidP="006B574F">
      <w:pPr>
        <w:pStyle w:val="Title"/>
      </w:pPr>
      <w:bookmarkStart w:id="0" w:name="_Toc484788146"/>
      <w:r w:rsidRPr="006B574F">
        <w:rPr>
          <w:rStyle w:val="Heading1Char"/>
        </w:rPr>
        <w:t>Supplemental information for:</w:t>
      </w:r>
    </w:p>
    <w:p w14:paraId="166EDBA2" w14:textId="77777777" w:rsidR="00B223BF" w:rsidRDefault="00B223BF" w:rsidP="006B574F">
      <w:pPr>
        <w:pStyle w:val="Title"/>
      </w:pPr>
      <w:r>
        <w:t>Accuracy, cost and sensitivity analysis of PV energy rating</w:t>
      </w:r>
    </w:p>
    <w:p w14:paraId="772D1D71" w14:textId="052418F3" w:rsidR="006B574F" w:rsidRPr="00BD7144" w:rsidRDefault="006B574F" w:rsidP="006B574F">
      <w:pPr>
        <w:pStyle w:val="Subtitle"/>
        <w:rPr>
          <w:color w:val="auto"/>
        </w:rPr>
      </w:pPr>
      <w:r w:rsidRPr="00BD7144">
        <w:rPr>
          <w:color w:val="auto"/>
        </w:rPr>
        <w:t>James C Blakesley</w:t>
      </w:r>
      <w:r w:rsidRPr="00BD7144">
        <w:rPr>
          <w:color w:val="auto"/>
          <w:vertAlign w:val="superscript"/>
        </w:rPr>
        <w:t>a*</w:t>
      </w:r>
      <w:r w:rsidRPr="00BD7144">
        <w:rPr>
          <w:color w:val="auto"/>
        </w:rPr>
        <w:t>, Thomas Huld</w:t>
      </w:r>
      <w:r w:rsidRPr="00BD7144">
        <w:rPr>
          <w:color w:val="auto"/>
          <w:vertAlign w:val="superscript"/>
        </w:rPr>
        <w:t>b</w:t>
      </w:r>
      <w:r w:rsidRPr="00BD7144">
        <w:rPr>
          <w:color w:val="auto"/>
        </w:rPr>
        <w:t>, Harald Müllejans</w:t>
      </w:r>
      <w:r w:rsidRPr="00BD7144">
        <w:rPr>
          <w:color w:val="auto"/>
          <w:vertAlign w:val="superscript"/>
        </w:rPr>
        <w:t>b</w:t>
      </w:r>
      <w:r w:rsidRPr="00BD7144">
        <w:rPr>
          <w:color w:val="auto"/>
        </w:rPr>
        <w:t>,</w:t>
      </w:r>
      <w:r w:rsidR="00697F9A" w:rsidRPr="00BD7144">
        <w:rPr>
          <w:color w:val="auto"/>
        </w:rPr>
        <w:t xml:space="preserve"> </w:t>
      </w:r>
      <w:r w:rsidR="00697F9A">
        <w:rPr>
          <w:color w:val="auto"/>
        </w:rPr>
        <w:t>Ana Gracia-Amillo</w:t>
      </w:r>
      <w:r w:rsidR="006D272E" w:rsidRPr="00BD7144">
        <w:rPr>
          <w:color w:val="auto"/>
          <w:vertAlign w:val="superscript"/>
        </w:rPr>
        <w:t>b</w:t>
      </w:r>
      <w:r w:rsidR="00697F9A">
        <w:rPr>
          <w:color w:val="auto"/>
        </w:rPr>
        <w:t>,</w:t>
      </w:r>
      <w:r w:rsidRPr="00BD7144">
        <w:rPr>
          <w:color w:val="auto"/>
        </w:rPr>
        <w:t xml:space="preserve"> G Friesen</w:t>
      </w:r>
      <w:r w:rsidRPr="00BD7144">
        <w:rPr>
          <w:color w:val="auto"/>
          <w:vertAlign w:val="superscript"/>
        </w:rPr>
        <w:t>c</w:t>
      </w:r>
      <w:r w:rsidRPr="00BD7144">
        <w:rPr>
          <w:color w:val="auto"/>
        </w:rPr>
        <w:t>, T R Betts</w:t>
      </w:r>
      <w:r w:rsidRPr="00BD7144">
        <w:rPr>
          <w:color w:val="auto"/>
          <w:vertAlign w:val="superscript"/>
        </w:rPr>
        <w:t>d</w:t>
      </w:r>
      <w:r w:rsidRPr="00BD7144">
        <w:rPr>
          <w:color w:val="auto"/>
        </w:rPr>
        <w:t>, W Hermann</w:t>
      </w:r>
      <w:r w:rsidRPr="00BD7144">
        <w:rPr>
          <w:color w:val="auto"/>
          <w:vertAlign w:val="superscript"/>
        </w:rPr>
        <w:t>e</w:t>
      </w:r>
    </w:p>
    <w:p w14:paraId="18CF7C14" w14:textId="77777777" w:rsidR="006B574F" w:rsidRPr="00EA4D05" w:rsidRDefault="006B574F" w:rsidP="006B574F">
      <w:pPr>
        <w:pStyle w:val="NoSpacing"/>
        <w:rPr>
          <w:rStyle w:val="SubtleEmphasis"/>
          <w:sz w:val="20"/>
        </w:rPr>
      </w:pPr>
      <w:r>
        <w:rPr>
          <w:rStyle w:val="SubtleEmphasis"/>
          <w:sz w:val="20"/>
          <w:vertAlign w:val="superscript"/>
        </w:rPr>
        <w:t>a</w:t>
      </w:r>
      <w:r w:rsidRPr="00EA4D05">
        <w:rPr>
          <w:rStyle w:val="SubtleEmphasis"/>
          <w:sz w:val="20"/>
        </w:rPr>
        <w:t xml:space="preserve"> National Physical Laboratory, Teddington, TW11 0LW, UK</w:t>
      </w:r>
    </w:p>
    <w:p w14:paraId="6AD7C0D6" w14:textId="114DE2DF" w:rsidR="006B574F" w:rsidRPr="007E1485" w:rsidRDefault="006B574F" w:rsidP="006B574F">
      <w:pPr>
        <w:pStyle w:val="NoSpacing"/>
        <w:rPr>
          <w:rStyle w:val="SubtleEmphasis"/>
          <w:i w:val="0"/>
          <w:sz w:val="20"/>
        </w:rPr>
      </w:pPr>
      <w:r>
        <w:rPr>
          <w:rStyle w:val="SubtleEmphasis"/>
          <w:sz w:val="20"/>
          <w:vertAlign w:val="superscript"/>
        </w:rPr>
        <w:t>b</w:t>
      </w:r>
      <w:r w:rsidRPr="00EA4D05">
        <w:rPr>
          <w:rStyle w:val="SubtleEmphasis"/>
          <w:sz w:val="20"/>
        </w:rPr>
        <w:t xml:space="preserve"> </w:t>
      </w:r>
      <w:r w:rsidR="00D546E5" w:rsidRPr="007E1485">
        <w:rPr>
          <w:rFonts w:ascii="Times New Roman" w:hAnsi="Times New Roman"/>
          <w:i/>
          <w:iCs/>
          <w:sz w:val="20"/>
        </w:rPr>
        <w:t>European Commission</w:t>
      </w:r>
      <w:r w:rsidR="00AD5D6E" w:rsidRPr="007E1485">
        <w:rPr>
          <w:rStyle w:val="FootnoteReference"/>
          <w:rFonts w:ascii="Times New Roman" w:hAnsi="Times New Roman"/>
          <w:i/>
          <w:iCs/>
          <w:sz w:val="20"/>
        </w:rPr>
        <w:footnoteReference w:id="1"/>
      </w:r>
      <w:r w:rsidR="00D546E5" w:rsidRPr="007E1485">
        <w:rPr>
          <w:rFonts w:ascii="Times New Roman" w:hAnsi="Times New Roman"/>
          <w:i/>
          <w:iCs/>
          <w:sz w:val="20"/>
        </w:rPr>
        <w:t>, Joint Research Centre</w:t>
      </w:r>
      <w:r w:rsidR="00AD5D6E" w:rsidRPr="007E1485">
        <w:rPr>
          <w:rFonts w:ascii="Times New Roman" w:hAnsi="Times New Roman"/>
          <w:i/>
          <w:iCs/>
          <w:sz w:val="20"/>
        </w:rPr>
        <w:t xml:space="preserve"> (JRC)</w:t>
      </w:r>
      <w:r w:rsidR="00D546E5" w:rsidRPr="007E1485">
        <w:rPr>
          <w:rFonts w:ascii="Times New Roman" w:hAnsi="Times New Roman"/>
          <w:i/>
          <w:iCs/>
          <w:sz w:val="20"/>
        </w:rPr>
        <w:t>, Ispra, Italy</w:t>
      </w:r>
    </w:p>
    <w:p w14:paraId="720DCD12" w14:textId="77777777" w:rsidR="006B574F" w:rsidRDefault="006B574F" w:rsidP="006B574F">
      <w:pPr>
        <w:pStyle w:val="NoSpacing"/>
        <w:rPr>
          <w:rStyle w:val="left"/>
          <w:rFonts w:ascii="Arial" w:hAnsi="Arial" w:cs="Arial"/>
          <w:sz w:val="17"/>
          <w:szCs w:val="17"/>
          <w:lang w:val="en"/>
        </w:rPr>
      </w:pPr>
      <w:r>
        <w:rPr>
          <w:rStyle w:val="SubtleEmphasis"/>
          <w:sz w:val="20"/>
          <w:vertAlign w:val="superscript"/>
        </w:rPr>
        <w:t>c</w:t>
      </w:r>
      <w:r>
        <w:rPr>
          <w:rStyle w:val="SubtleEmphasis"/>
          <w:sz w:val="20"/>
        </w:rPr>
        <w:t xml:space="preserve"> </w:t>
      </w:r>
      <w:r w:rsidRPr="00AD3777">
        <w:rPr>
          <w:rStyle w:val="SubtleEmphasis"/>
          <w:sz w:val="20"/>
        </w:rPr>
        <w:t>University of Applied Sciences and Arts of Southern Switzerland (SUPSI)</w:t>
      </w:r>
      <w:r>
        <w:rPr>
          <w:rStyle w:val="SubtleEmphasis"/>
          <w:sz w:val="20"/>
        </w:rPr>
        <w:t>,</w:t>
      </w:r>
      <w:r w:rsidRPr="00AD3777">
        <w:rPr>
          <w:rStyle w:val="SubtleEmphasis"/>
          <w:sz w:val="20"/>
        </w:rPr>
        <w:t xml:space="preserve"> Via Trevano, 6952 Canobbio, Switzerland</w:t>
      </w:r>
    </w:p>
    <w:p w14:paraId="16812B25" w14:textId="77777777" w:rsidR="006B574F" w:rsidRDefault="006B574F" w:rsidP="006B574F">
      <w:pPr>
        <w:pStyle w:val="NoSpacing"/>
        <w:rPr>
          <w:rStyle w:val="SubtleEmphasis"/>
          <w:sz w:val="20"/>
        </w:rPr>
      </w:pPr>
      <w:r w:rsidRPr="00AD3777">
        <w:rPr>
          <w:rStyle w:val="SubtleEmphasis"/>
          <w:sz w:val="20"/>
          <w:vertAlign w:val="superscript"/>
        </w:rPr>
        <w:t>d</w:t>
      </w:r>
      <w:r w:rsidRPr="00AD3777">
        <w:rPr>
          <w:rStyle w:val="SubtleEmphasis"/>
          <w:sz w:val="20"/>
        </w:rPr>
        <w:t xml:space="preserve"> Centre for Renewable Energy Systems Technology (CREST), Loughborough University, LE11 3TU, UK</w:t>
      </w:r>
    </w:p>
    <w:p w14:paraId="7460EACD" w14:textId="77777777" w:rsidR="006B574F" w:rsidRPr="00AC0EC8" w:rsidRDefault="006B574F" w:rsidP="006B574F">
      <w:pPr>
        <w:pStyle w:val="NoSpacing"/>
        <w:rPr>
          <w:rStyle w:val="SubtleEmphasis"/>
          <w:sz w:val="20"/>
          <w:lang w:val="de-DE"/>
        </w:rPr>
      </w:pPr>
      <w:r w:rsidRPr="00AC0EC8">
        <w:rPr>
          <w:rStyle w:val="SubtleEmphasis"/>
          <w:sz w:val="20"/>
          <w:vertAlign w:val="superscript"/>
          <w:lang w:val="de-DE"/>
        </w:rPr>
        <w:t>e</w:t>
      </w:r>
      <w:r w:rsidRPr="00AC0EC8">
        <w:rPr>
          <w:rStyle w:val="SubtleEmphasis"/>
          <w:sz w:val="20"/>
          <w:lang w:val="de-DE"/>
        </w:rPr>
        <w:t xml:space="preserve"> TÜV Rheinland Energie und Umwelt GmbH, 51105 Cologne, Germany</w:t>
      </w:r>
    </w:p>
    <w:p w14:paraId="451CBBCD" w14:textId="77777777" w:rsidR="006B574F" w:rsidRPr="006B574F" w:rsidRDefault="006B574F" w:rsidP="006B574F">
      <w:pPr>
        <w:pStyle w:val="NoSpacing"/>
        <w:rPr>
          <w:rFonts w:ascii="Arial" w:hAnsi="Arial" w:cs="Arial"/>
          <w:color w:val="3B3C48"/>
          <w:sz w:val="17"/>
          <w:szCs w:val="17"/>
          <w:lang w:val="en"/>
        </w:rPr>
      </w:pPr>
      <w:r w:rsidRPr="00EA4D05">
        <w:rPr>
          <w:rStyle w:val="SubtleEmphasis"/>
          <w:sz w:val="20"/>
          <w:vertAlign w:val="superscript"/>
        </w:rPr>
        <w:t>*</w:t>
      </w:r>
      <w:r w:rsidRPr="00EA4D05">
        <w:rPr>
          <w:rStyle w:val="SubtleEmphasis"/>
          <w:sz w:val="20"/>
        </w:rPr>
        <w:t xml:space="preserve"> Corresponding author</w:t>
      </w:r>
      <w:r>
        <w:rPr>
          <w:rStyle w:val="SubtleEmphasis"/>
          <w:sz w:val="20"/>
        </w:rPr>
        <w:t xml:space="preserve">: </w:t>
      </w:r>
      <w:r>
        <w:rPr>
          <w:rStyle w:val="SubtleEmphasis"/>
          <w:sz w:val="20"/>
          <w:u w:val="single"/>
        </w:rPr>
        <w:t>james.blakesley@physics.org</w:t>
      </w:r>
      <w:r w:rsidRPr="00AD3777">
        <w:rPr>
          <w:rStyle w:val="SubtleEmphasis"/>
          <w:sz w:val="20"/>
        </w:rPr>
        <w:t xml:space="preserve">, </w:t>
      </w:r>
      <w:r w:rsidRPr="00EA4D05">
        <w:rPr>
          <w:rStyle w:val="SubtleEmphasis"/>
          <w:sz w:val="20"/>
        </w:rPr>
        <w:t>tel</w:t>
      </w:r>
      <w:r>
        <w:rPr>
          <w:rStyle w:val="SubtleEmphasis"/>
          <w:sz w:val="20"/>
        </w:rPr>
        <w:t>.</w:t>
      </w:r>
      <w:r w:rsidRPr="00EA4D05">
        <w:rPr>
          <w:rStyle w:val="SubtleEmphasis"/>
          <w:sz w:val="20"/>
        </w:rPr>
        <w:t xml:space="preserve"> +44 20 8943 6179</w:t>
      </w:r>
    </w:p>
    <w:p w14:paraId="7A5D6EBA" w14:textId="77777777" w:rsidR="00CA4CD0" w:rsidRDefault="00CA4CD0" w:rsidP="00CA4CD0">
      <w:pPr>
        <w:pStyle w:val="Heading1"/>
      </w:pPr>
      <w:r>
        <w:lastRenderedPageBreak/>
        <w:t>Virtual module models</w:t>
      </w:r>
      <w:bookmarkEnd w:id="0"/>
    </w:p>
    <w:p w14:paraId="6D6DCBCE" w14:textId="77777777" w:rsidR="00CA4CD0" w:rsidRDefault="00CA4CD0" w:rsidP="00CA4CD0">
      <w:pPr>
        <w:pStyle w:val="Heading2"/>
      </w:pPr>
      <w:bookmarkStart w:id="1" w:name="_Toc484788148"/>
      <w:r>
        <w:t>Generic virtual module model</w:t>
      </w:r>
      <w:bookmarkEnd w:id="1"/>
    </w:p>
    <w:p w14:paraId="28308FF4" w14:textId="77777777" w:rsidR="00CA4CD0" w:rsidRDefault="00CA4CD0" w:rsidP="00CA4CD0">
      <w:r>
        <w:t>All module types are modelled using the same generic structure, which is similar in structure to that used in the energy rating model:</w:t>
      </w:r>
    </w:p>
    <w:p w14:paraId="6A0F4FB1" w14:textId="77777777" w:rsidR="00CA4CD0" w:rsidRDefault="00CA4CD0" w:rsidP="00CA4CD0">
      <w:pPr>
        <w:pStyle w:val="ListParagraph"/>
        <w:numPr>
          <w:ilvl w:val="0"/>
          <w:numId w:val="25"/>
        </w:numPr>
      </w:pPr>
      <w:r>
        <w:t>An angle-of incidence model is used to calculate the proportion of diffuse and direct irradiance that is reflected and transmitted to the active layer of the module relative to normal incidence light.</w:t>
      </w:r>
    </w:p>
    <w:p w14:paraId="68712126" w14:textId="77777777" w:rsidR="00CA4CD0" w:rsidRDefault="00CA4CD0" w:rsidP="00CA4CD0">
      <w:pPr>
        <w:pStyle w:val="ListParagraph"/>
        <w:numPr>
          <w:ilvl w:val="0"/>
          <w:numId w:val="25"/>
        </w:numPr>
      </w:pPr>
      <w:r>
        <w:t>A spectral model is used to calculate the light-to-photocurrent conversion for the absorbed spectral irradiance relative to the spectrum defined in IEC 60904-3.</w:t>
      </w:r>
    </w:p>
    <w:p w14:paraId="5711A591" w14:textId="77777777" w:rsidR="00CA4CD0" w:rsidRDefault="00CA4CD0" w:rsidP="00CA4CD0">
      <w:pPr>
        <w:pStyle w:val="ListParagraph"/>
        <w:numPr>
          <w:ilvl w:val="0"/>
          <w:numId w:val="25"/>
        </w:numPr>
      </w:pPr>
      <w:r>
        <w:t>A thermal model is used to calculate the steady-state module temperature as a function of absorbed irradiance and wind speed.</w:t>
      </w:r>
    </w:p>
    <w:p w14:paraId="5B0981B1" w14:textId="77777777" w:rsidR="00CA4CD0" w:rsidRDefault="00CA4CD0" w:rsidP="00CA4CD0">
      <w:pPr>
        <w:pStyle w:val="ListParagraph"/>
        <w:numPr>
          <w:ilvl w:val="0"/>
          <w:numId w:val="25"/>
        </w:numPr>
      </w:pPr>
      <w:r>
        <w:t>A current-voltage model is used to generate current-voltage (I-V) curves as a function of module temperature and effective irradiance.</w:t>
      </w:r>
    </w:p>
    <w:p w14:paraId="16C15139" w14:textId="1C1C5217" w:rsidR="00CA4CD0" w:rsidRDefault="00CA4CD0" w:rsidP="00CA4CD0">
      <w:r>
        <w:t>For all technology types, we have decided to use the same models for steps 1-3, while for step 4, an appropriate</w:t>
      </w:r>
      <w:r w:rsidR="00C14774">
        <w:t xml:space="preserve"> current-voltage (</w:t>
      </w:r>
      <w:r>
        <w:t>I-V</w:t>
      </w:r>
      <w:r w:rsidR="00C14774">
        <w:t>)</w:t>
      </w:r>
      <w:r>
        <w:t xml:space="preserve"> model was chosen for each technology type from the list of I</w:t>
      </w:r>
      <w:r>
        <w:noBreakHyphen/>
        <w:t xml:space="preserve">V models described below. </w:t>
      </w:r>
      <w:r w:rsidR="00C14774">
        <w:t>T</w:t>
      </w:r>
      <w:r>
        <w:t xml:space="preserve">he distribution of parameters for the spectral model also differs by technology type to reflect the different spectral </w:t>
      </w:r>
      <w:r w:rsidR="00D546E5">
        <w:t>responsivities</w:t>
      </w:r>
      <w:r>
        <w:t xml:space="preserve"> of the materials. The generic models for parts 1</w:t>
      </w:r>
      <w:r>
        <w:noBreakHyphen/>
        <w:t xml:space="preserve">3 are described below. Important simplifications used in each model are noted in </w:t>
      </w:r>
      <w:r w:rsidRPr="000D6531">
        <w:rPr>
          <w:color w:val="FF0000"/>
        </w:rPr>
        <w:t>red</w:t>
      </w:r>
      <w:r>
        <w:t>.</w:t>
      </w:r>
    </w:p>
    <w:p w14:paraId="1155BD18" w14:textId="77777777" w:rsidR="00CA4CD0" w:rsidRDefault="00CA4CD0" w:rsidP="00CA4CD0">
      <w:pPr>
        <w:pStyle w:val="Heading3"/>
      </w:pPr>
      <w:bookmarkStart w:id="2" w:name="_Toc484788149"/>
      <w:r>
        <w:t>Generic module parameters</w:t>
      </w:r>
      <w:bookmarkEnd w:id="2"/>
    </w:p>
    <w:p w14:paraId="2143FCD7" w14:textId="77777777" w:rsidR="00CA4CD0" w:rsidRDefault="00CA4CD0" w:rsidP="00CA4CD0">
      <w:r>
        <w:t>The following parameters are used for all module types:</w:t>
      </w:r>
    </w:p>
    <w:p w14:paraId="484783A5" w14:textId="77777777" w:rsidR="00CA4CD0" w:rsidRDefault="00CA4CD0" w:rsidP="00CA4CD0">
      <w:pPr>
        <w:pStyle w:val="ListParagraph"/>
        <w:numPr>
          <w:ilvl w:val="0"/>
          <w:numId w:val="26"/>
        </w:numPr>
      </w:pPr>
      <w:r>
        <w:t xml:space="preserve">module area, </w:t>
      </w:r>
      <m:oMath>
        <m:r>
          <w:rPr>
            <w:rFonts w:ascii="Cambria Math" w:hAnsi="Cambria Math"/>
          </w:rPr>
          <m:t>A</m:t>
        </m:r>
      </m:oMath>
    </w:p>
    <w:p w14:paraId="7A922BFA" w14:textId="77777777" w:rsidR="00CA4CD0" w:rsidRDefault="00CA4CD0" w:rsidP="00CA4CD0">
      <w:pPr>
        <w:pStyle w:val="ListParagraph"/>
        <w:numPr>
          <w:ilvl w:val="0"/>
          <w:numId w:val="26"/>
        </w:numPr>
      </w:pPr>
      <w:r>
        <w:t xml:space="preserve">module efficiency under standard test conditions (STC), </w:t>
      </w:r>
      <m:oMath>
        <m:sSub>
          <m:sSubPr>
            <m:ctrlPr>
              <w:rPr>
                <w:rFonts w:ascii="Cambria Math" w:hAnsi="Cambria Math"/>
                <w:i/>
              </w:rPr>
            </m:ctrlPr>
          </m:sSubPr>
          <m:e>
            <m:r>
              <w:rPr>
                <w:rFonts w:ascii="Cambria Math" w:hAnsi="Cambria Math"/>
              </w:rPr>
              <m:t>η</m:t>
            </m:r>
          </m:e>
          <m:sub>
            <m:r>
              <w:rPr>
                <w:rFonts w:ascii="Cambria Math" w:hAnsi="Cambria Math"/>
              </w:rPr>
              <m:t>STC</m:t>
            </m:r>
          </m:sub>
        </m:sSub>
      </m:oMath>
    </w:p>
    <w:p w14:paraId="54AE0A42" w14:textId="77777777" w:rsidR="00CA4CD0" w:rsidRDefault="00CA4CD0" w:rsidP="00CA4CD0">
      <w:pPr>
        <w:pStyle w:val="ListParagraph"/>
        <w:numPr>
          <w:ilvl w:val="0"/>
          <w:numId w:val="26"/>
        </w:numPr>
      </w:pPr>
      <w:r>
        <w:t xml:space="preserve">number of series-connected cells, </w:t>
      </w:r>
      <m:oMath>
        <m:sSub>
          <m:sSubPr>
            <m:ctrlPr>
              <w:rPr>
                <w:rFonts w:ascii="Cambria Math" w:hAnsi="Cambria Math"/>
                <w:i/>
              </w:rPr>
            </m:ctrlPr>
          </m:sSubPr>
          <m:e>
            <m:r>
              <w:rPr>
                <w:rFonts w:ascii="Cambria Math" w:hAnsi="Cambria Math"/>
              </w:rPr>
              <m:t>N</m:t>
            </m:r>
          </m:e>
          <m:sub>
            <m:r>
              <w:rPr>
                <w:rFonts w:ascii="Cambria Math" w:hAnsi="Cambria Math"/>
              </w:rPr>
              <m:t>s</m:t>
            </m:r>
          </m:sub>
        </m:sSub>
      </m:oMath>
    </w:p>
    <w:p w14:paraId="33CC6A4E" w14:textId="77777777" w:rsidR="00CA4CD0" w:rsidRDefault="00CA4CD0" w:rsidP="00CA4CD0">
      <w:pPr>
        <w:pStyle w:val="ListParagraph"/>
        <w:numPr>
          <w:ilvl w:val="0"/>
          <w:numId w:val="26"/>
        </w:numPr>
      </w:pPr>
      <w:r>
        <w:t xml:space="preserve">cover glass thickness, </w:t>
      </w:r>
      <m:oMath>
        <m:sSub>
          <m:sSubPr>
            <m:ctrlPr>
              <w:rPr>
                <w:rFonts w:ascii="Cambria Math" w:hAnsi="Cambria Math"/>
                <w:i/>
              </w:rPr>
            </m:ctrlPr>
          </m:sSubPr>
          <m:e>
            <m:r>
              <w:rPr>
                <w:rFonts w:ascii="Cambria Math" w:hAnsi="Cambria Math"/>
              </w:rPr>
              <m:t>L</m:t>
            </m:r>
          </m:e>
          <m:sub>
            <m:r>
              <w:rPr>
                <w:rFonts w:ascii="Cambria Math" w:hAnsi="Cambria Math"/>
              </w:rPr>
              <m:t>glass</m:t>
            </m:r>
          </m:sub>
        </m:sSub>
      </m:oMath>
    </w:p>
    <w:p w14:paraId="4417147E" w14:textId="77777777" w:rsidR="00CA4CD0" w:rsidRDefault="00CA4CD0" w:rsidP="00CA4CD0">
      <w:pPr>
        <w:pStyle w:val="ListParagraph"/>
        <w:numPr>
          <w:ilvl w:val="0"/>
          <w:numId w:val="26"/>
        </w:numPr>
      </w:pPr>
      <w:r>
        <w:t xml:space="preserve">cover glass extinction coefficient, </w:t>
      </w:r>
      <m:oMath>
        <m:sSub>
          <m:sSubPr>
            <m:ctrlPr>
              <w:rPr>
                <w:rFonts w:ascii="Cambria Math" w:hAnsi="Cambria Math"/>
                <w:i/>
              </w:rPr>
            </m:ctrlPr>
          </m:sSubPr>
          <m:e>
            <m:r>
              <w:rPr>
                <w:rFonts w:ascii="Cambria Math" w:hAnsi="Cambria Math"/>
              </w:rPr>
              <m:t>K</m:t>
            </m:r>
          </m:e>
          <m:sub>
            <m:r>
              <w:rPr>
                <w:rFonts w:ascii="Cambria Math" w:hAnsi="Cambria Math"/>
              </w:rPr>
              <m:t>glass</m:t>
            </m:r>
          </m:sub>
        </m:sSub>
      </m:oMath>
    </w:p>
    <w:p w14:paraId="4479FDAA" w14:textId="77777777" w:rsidR="00CA4CD0" w:rsidRDefault="00CA4CD0" w:rsidP="00CA4CD0">
      <w:pPr>
        <w:pStyle w:val="ListParagraph"/>
        <w:numPr>
          <w:ilvl w:val="0"/>
          <w:numId w:val="26"/>
        </w:numPr>
      </w:pPr>
      <w:r>
        <w:lastRenderedPageBreak/>
        <w:t xml:space="preserve">cover glass refractive index, </w:t>
      </w:r>
      <m:oMath>
        <m:sSub>
          <m:sSubPr>
            <m:ctrlPr>
              <w:rPr>
                <w:rFonts w:ascii="Cambria Math" w:hAnsi="Cambria Math"/>
                <w:i/>
              </w:rPr>
            </m:ctrlPr>
          </m:sSubPr>
          <m:e>
            <m:r>
              <w:rPr>
                <w:rFonts w:ascii="Cambria Math" w:hAnsi="Cambria Math"/>
              </w:rPr>
              <m:t>n</m:t>
            </m:r>
          </m:e>
          <m:sub>
            <m:r>
              <w:rPr>
                <w:rFonts w:ascii="Cambria Math" w:hAnsi="Cambria Math"/>
              </w:rPr>
              <m:t>glass</m:t>
            </m:r>
          </m:sub>
        </m:sSub>
      </m:oMath>
    </w:p>
    <w:p w14:paraId="17053F13" w14:textId="05860CE8" w:rsidR="00CA4CD0" w:rsidRDefault="00CA4CD0" w:rsidP="00CA4CD0">
      <w:pPr>
        <w:pStyle w:val="ListParagraph"/>
        <w:numPr>
          <w:ilvl w:val="0"/>
          <w:numId w:val="26"/>
        </w:numPr>
      </w:pPr>
      <w:r>
        <w:t xml:space="preserve">spectral </w:t>
      </w:r>
      <w:r w:rsidR="00D546E5">
        <w:t>responsivity</w:t>
      </w:r>
      <w:r>
        <w:t xml:space="preserve"> cut-on wavelength and width, </w:t>
      </w:r>
      <m:oMath>
        <m:sSub>
          <m:sSubPr>
            <m:ctrlPr>
              <w:rPr>
                <w:rFonts w:ascii="Cambria Math" w:hAnsi="Cambria Math"/>
                <w:i/>
              </w:rPr>
            </m:ctrlPr>
          </m:sSubPr>
          <m:e>
            <m:r>
              <w:rPr>
                <w:rFonts w:ascii="Cambria Math" w:hAnsi="Cambria Math"/>
              </w:rPr>
              <m:t>λ</m:t>
            </m:r>
          </m:e>
          <m:sub>
            <m:r>
              <w:rPr>
                <w:rFonts w:ascii="Cambria Math" w:hAnsi="Cambria Math"/>
              </w:rPr>
              <m:t>on</m:t>
            </m:r>
          </m:sub>
        </m:sSub>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on</m:t>
            </m:r>
          </m:sub>
        </m:sSub>
      </m:oMath>
    </w:p>
    <w:p w14:paraId="3F5166FD" w14:textId="02A9DDE0" w:rsidR="00CA4CD0" w:rsidRPr="008825EF" w:rsidRDefault="00CA4CD0" w:rsidP="00CA4CD0">
      <w:pPr>
        <w:pStyle w:val="ListParagraph"/>
        <w:numPr>
          <w:ilvl w:val="0"/>
          <w:numId w:val="26"/>
        </w:numPr>
      </w:pPr>
      <w:r>
        <w:t xml:space="preserve">spectral </w:t>
      </w:r>
      <w:r w:rsidR="00D546E5">
        <w:t>responsivity</w:t>
      </w:r>
      <w:r>
        <w:t xml:space="preserve"> cut-off wavelength and width, </w:t>
      </w:r>
      <m:oMath>
        <m:sSub>
          <m:sSubPr>
            <m:ctrlPr>
              <w:rPr>
                <w:rFonts w:ascii="Cambria Math" w:hAnsi="Cambria Math"/>
                <w:i/>
              </w:rPr>
            </m:ctrlPr>
          </m:sSubPr>
          <m:e>
            <m:r>
              <w:rPr>
                <w:rFonts w:ascii="Cambria Math" w:hAnsi="Cambria Math"/>
              </w:rPr>
              <m:t>λ</m:t>
            </m:r>
          </m:e>
          <m:sub>
            <m:r>
              <w:rPr>
                <w:rFonts w:ascii="Cambria Math" w:hAnsi="Cambria Math"/>
              </w:rPr>
              <m:t>off</m:t>
            </m:r>
          </m:sub>
        </m:sSub>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off</m:t>
            </m:r>
          </m:sub>
        </m:sSub>
      </m:oMath>
    </w:p>
    <w:p w14:paraId="30E8BC65" w14:textId="77777777" w:rsidR="00CA4CD0" w:rsidRPr="008825EF" w:rsidRDefault="00CA4CD0" w:rsidP="00CA4CD0">
      <w:pPr>
        <w:pStyle w:val="ListParagraph"/>
        <w:numPr>
          <w:ilvl w:val="0"/>
          <w:numId w:val="26"/>
        </w:numPr>
      </w:pPr>
      <w:r>
        <w:t xml:space="preserve">nominal operating cell temperature, </w:t>
      </w:r>
      <m:oMath>
        <m:sSub>
          <m:sSubPr>
            <m:ctrlPr>
              <w:rPr>
                <w:rFonts w:ascii="Cambria Math" w:hAnsi="Cambria Math"/>
                <w:i/>
              </w:rPr>
            </m:ctrlPr>
          </m:sSubPr>
          <m:e>
            <m:r>
              <w:rPr>
                <w:rFonts w:ascii="Cambria Math" w:hAnsi="Cambria Math"/>
              </w:rPr>
              <m:t>T</m:t>
            </m:r>
          </m:e>
          <m:sub>
            <m:r>
              <w:rPr>
                <w:rFonts w:ascii="Cambria Math" w:hAnsi="Cambria Math"/>
              </w:rPr>
              <m:t>NOCT</m:t>
            </m:r>
          </m:sub>
        </m:sSub>
      </m:oMath>
    </w:p>
    <w:p w14:paraId="6B904947" w14:textId="77777777" w:rsidR="00CA4CD0" w:rsidRDefault="00CA4CD0" w:rsidP="00CA4CD0">
      <w:pPr>
        <w:pStyle w:val="Heading3"/>
      </w:pPr>
      <w:bookmarkStart w:id="3" w:name="_Toc484788150"/>
      <w:r>
        <w:t>Angle of incidence model</w:t>
      </w:r>
      <w:bookmarkEnd w:id="3"/>
    </w:p>
    <w:p w14:paraId="195819CA" w14:textId="77777777" w:rsidR="00CA4CD0" w:rsidRDefault="00CA4CD0" w:rsidP="00CA4CD0">
      <w:r>
        <w:rPr>
          <w:color w:val="FF0000"/>
        </w:rPr>
        <w:t xml:space="preserve">Spectral differences in reflection and transmission are not included. </w:t>
      </w:r>
      <w:r>
        <w:t>The cover glass parameters are spectrally-averaged for a typical spectrum.</w:t>
      </w:r>
    </w:p>
    <w:p w14:paraId="63E20A8F" w14:textId="77777777" w:rsidR="00CA4CD0" w:rsidRDefault="00CA4CD0" w:rsidP="00CA4CD0">
      <w:r>
        <w:t xml:space="preserve">The transmission </w:t>
      </w:r>
      <m:oMath>
        <m:r>
          <w:rPr>
            <w:rFonts w:ascii="Cambria Math" w:hAnsi="Cambria Math"/>
          </w:rPr>
          <m:t>T</m:t>
        </m:r>
      </m:oMath>
      <w:r>
        <w:t xml:space="preserve"> of light incident at an angle of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to the normal of the module through the module’s cover glass is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450"/>
      </w:tblGrid>
      <w:tr w:rsidR="00CA4CD0" w14:paraId="0FA1980E" w14:textId="77777777" w:rsidTr="00CA4CD0">
        <w:trPr>
          <w:jc w:val="center"/>
        </w:trPr>
        <w:tc>
          <w:tcPr>
            <w:tcW w:w="0" w:type="auto"/>
            <w:vAlign w:val="center"/>
          </w:tcPr>
          <w:p w14:paraId="71BC0848" w14:textId="77777777" w:rsidR="00CA4CD0" w:rsidRPr="003436BB" w:rsidRDefault="00CA4CD0" w:rsidP="00CA4CD0">
            <w:pPr>
              <w:jc w:val="center"/>
            </w:pPr>
            <m:oMathPara>
              <m:oMathParaPr>
                <m:jc m:val="left"/>
              </m:oMathParaP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m:rPr>
                    <m:aln/>
                  </m:rPr>
                  <w:rPr>
                    <w:rFonts w:ascii="Cambria Math" w:hAnsi="Cambria Math"/>
                  </w:rPr>
                  <m:t>=b</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glass</m:t>
                                </m:r>
                              </m:sub>
                            </m:sSub>
                            <m:sSub>
                              <m:sSubPr>
                                <m:ctrlPr>
                                  <w:rPr>
                                    <w:rFonts w:ascii="Cambria Math" w:hAnsi="Cambria Math"/>
                                    <w:i/>
                                  </w:rPr>
                                </m:ctrlPr>
                              </m:sSubPr>
                              <m:e>
                                <m:r>
                                  <w:rPr>
                                    <w:rFonts w:ascii="Cambria Math" w:hAnsi="Cambria Math"/>
                                  </w:rPr>
                                  <m:t>L</m:t>
                                </m:r>
                              </m:e>
                              <m:sub>
                                <m:r>
                                  <w:rPr>
                                    <w:rFonts w:ascii="Cambria Math" w:hAnsi="Cambria Math"/>
                                  </w:rPr>
                                  <m:t>glass</m:t>
                                </m:r>
                              </m:sub>
                            </m:sSub>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e>
                                </m:d>
                              </m:e>
                            </m:func>
                          </m:den>
                        </m:f>
                      </m:e>
                    </m:d>
                  </m:e>
                </m:func>
                <m:r>
                  <m:rPr>
                    <m:sty m:val="p"/>
                  </m:rPr>
                  <w:rPr>
                    <w:rFonts w:ascii="Cambria Math" w:hAnsi="Cambria Math"/>
                  </w:rPr>
                  <w:br/>
                </m:r>
              </m:oMath>
              <m:oMath>
                <m:sSub>
                  <m:sSubPr>
                    <m:ctrlPr>
                      <w:rPr>
                        <w:rFonts w:ascii="Cambria Math" w:hAnsi="Cambria Math"/>
                        <w:i/>
                      </w:rPr>
                    </m:ctrlPr>
                  </m:sSubPr>
                  <m:e>
                    <m:r>
                      <w:rPr>
                        <w:rFonts w:ascii="Cambria Math" w:hAnsi="Cambria Math"/>
                      </w:rPr>
                      <m:t>θ</m:t>
                    </m:r>
                  </m:e>
                  <m:sub>
                    <m:r>
                      <w:rPr>
                        <w:rFonts w:ascii="Cambria Math" w:hAnsi="Cambria Math"/>
                      </w:rPr>
                      <m:t>r</m:t>
                    </m:r>
                  </m:sub>
                </m:sSub>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-1</m:t>
                        </m:r>
                        <m:ctrlPr>
                          <w:rPr>
                            <w:rFonts w:ascii="Cambria Math" w:hAnsi="Cambria Math"/>
                          </w:rPr>
                        </m:ctrlPr>
                      </m:sup>
                    </m:sSup>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num>
                          <m:den>
                            <m:sSub>
                              <m:sSubPr>
                                <m:ctrlPr>
                                  <w:rPr>
                                    <w:rFonts w:ascii="Cambria Math" w:hAnsi="Cambria Math"/>
                                    <w:i/>
                                  </w:rPr>
                                </m:ctrlPr>
                              </m:sSubPr>
                              <m:e>
                                <m:r>
                                  <w:rPr>
                                    <w:rFonts w:ascii="Cambria Math" w:hAnsi="Cambria Math"/>
                                  </w:rPr>
                                  <m:t>n</m:t>
                                </m:r>
                              </m:e>
                              <m:sub>
                                <m:r>
                                  <w:rPr>
                                    <w:rFonts w:ascii="Cambria Math" w:hAnsi="Cambria Math"/>
                                  </w:rPr>
                                  <m:t>glass</m:t>
                                </m:r>
                              </m:sub>
                            </m:sSub>
                          </m:den>
                        </m:f>
                      </m:e>
                    </m:d>
                  </m:e>
                </m:func>
                <m:r>
                  <m:rPr>
                    <m:sty m:val="p"/>
                  </m:rPr>
                  <w:rPr>
                    <w:rFonts w:ascii="Cambria Math" w:hAnsi="Cambria Math"/>
                  </w:rPr>
                  <w:br/>
                </m:r>
              </m:oMath>
              <m:oMath>
                <m:r>
                  <w:rPr>
                    <w:rFonts w:ascii="Cambria Math" w:hAnsi="Cambria Math"/>
                  </w:rPr>
                  <m:t>b</m:t>
                </m:r>
                <m:r>
                  <m:rPr>
                    <m:aln/>
                  </m:rP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e>
                        </m:d>
                      </m:e>
                    </m:func>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e>
                        </m:d>
                      </m:e>
                    </m:func>
                  </m:den>
                </m:f>
                <m:f>
                  <m:fPr>
                    <m:ctrlPr>
                      <w:rPr>
                        <w:rFonts w:ascii="Cambria Math" w:hAnsi="Cambria Math"/>
                        <w:i/>
                      </w:rPr>
                    </m:ctrlPr>
                  </m:fPr>
                  <m:num>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2</m:t>
                            </m:r>
                            <m:ctrlPr>
                              <w:rPr>
                                <w:rFonts w:ascii="Cambria Math" w:hAnsi="Cambria Math"/>
                              </w:rPr>
                            </m:ctrlPr>
                          </m:sup>
                        </m:sSup>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e>
                        </m:d>
                      </m:e>
                    </m:func>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2</m:t>
                            </m:r>
                            <m:ctrlPr>
                              <w:rPr>
                                <w:rFonts w:ascii="Cambria Math" w:hAnsi="Cambria Math"/>
                              </w:rPr>
                            </m:ctrlPr>
                          </m:sup>
                        </m:sSup>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e>
                        </m:d>
                      </m:e>
                    </m:func>
                  </m:den>
                </m:f>
              </m:oMath>
            </m:oMathPara>
          </w:p>
        </w:tc>
        <w:tc>
          <w:tcPr>
            <w:tcW w:w="0" w:type="auto"/>
            <w:vAlign w:val="center"/>
          </w:tcPr>
          <w:p w14:paraId="5596A76B" w14:textId="1128F41E"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1</w:t>
            </w:r>
            <w:r w:rsidRPr="00016396">
              <w:rPr>
                <w:rStyle w:val="Emphasis"/>
              </w:rPr>
              <w:fldChar w:fldCharType="end"/>
            </w:r>
            <w:r>
              <w:rPr>
                <w:rStyle w:val="Emphasis"/>
              </w:rPr>
              <w:t>)</w:t>
            </w:r>
          </w:p>
        </w:tc>
      </w:tr>
    </w:tbl>
    <w:p w14:paraId="4552FEF1" w14:textId="77777777" w:rsidR="00CA4CD0" w:rsidRDefault="00CA4CD0" w:rsidP="00CA4CD0">
      <w:r>
        <w:t xml:space="preserve">The amount of direct irradiance transmitted through the cover glass is given by </w:t>
      </w:r>
      <m:oMath>
        <m:sSub>
          <m:sSubPr>
            <m:ctrlPr>
              <w:rPr>
                <w:rFonts w:ascii="Cambria Math" w:hAnsi="Cambria Math"/>
                <w:i/>
              </w:rPr>
            </m:ctrlPr>
          </m:sSubPr>
          <m:e>
            <m:r>
              <w:rPr>
                <w:rFonts w:ascii="Cambria Math" w:hAnsi="Cambria Math"/>
              </w:rPr>
              <m:t>B</m:t>
            </m:r>
          </m:e>
          <m:sub>
            <m:r>
              <w:rPr>
                <w:rFonts w:ascii="Cambria Math" w:hAnsi="Cambria Math"/>
              </w:rPr>
              <m:t>incl</m:t>
            </m:r>
          </m:sub>
        </m:sSub>
        <m:r>
          <w:rPr>
            <w:rFonts w:ascii="Cambria Math" w:hAnsi="Cambria Math"/>
          </w:rPr>
          <m:t>T(</m:t>
        </m:r>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rPr>
          <m:t>)</m:t>
        </m:r>
      </m:oMath>
      <w:r>
        <w:t xml:space="preserve"> . For diffuse irradiance, the transmission must be integrated across the entire hemisphere observed by the module’s inclined front surface. To achieve this, the hemisphere is divided into </w:t>
      </w:r>
      <m:oMath>
        <m:r>
          <w:rPr>
            <w:rFonts w:ascii="Cambria Math" w:hAnsi="Cambria Math"/>
          </w:rPr>
          <m:t>N</m:t>
        </m:r>
      </m:oMath>
      <w:r>
        <w:t xml:space="preserve"> elements of equal solid angle </w:t>
      </w:r>
      <m:oMath>
        <m:r>
          <m:rPr>
            <m:sty m:val="p"/>
          </m:rPr>
          <w:rPr>
            <w:rFonts w:ascii="Cambria Math" w:hAnsi="Cambria Math"/>
          </w:rPr>
          <m:t>ΔΩ</m:t>
        </m:r>
      </m:oMath>
      <w:r>
        <w:t xml:space="preserve">. </w:t>
      </w:r>
      <w:r w:rsidRPr="0017206D">
        <w:rPr>
          <w:color w:val="FF0000"/>
        </w:rPr>
        <w:t>It is assumed that diffuse irradiance is uniform across the sky</w:t>
      </w:r>
      <w:r>
        <w:rPr>
          <w:color w:val="FF0000"/>
        </w:rPr>
        <w:t>, that the ground scatters light isotropically, and that irradiance is spatially homogeneous</w:t>
      </w:r>
      <w:r w:rsidRPr="0017206D">
        <w:rPr>
          <w:color w:val="FF0000"/>
        </w:rPr>
        <w:t>.</w:t>
      </w:r>
      <w:r>
        <w:t xml:space="preserve"> For elements whose </w:t>
      </w:r>
      <w:r w:rsidR="00C14774">
        <w:t>normal</w:t>
      </w:r>
      <w:r>
        <w:t xml:space="preserve"> points towards the sky, the angular-averaged transmission is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450"/>
      </w:tblGrid>
      <w:tr w:rsidR="00CA4CD0" w14:paraId="17B15335" w14:textId="77777777" w:rsidTr="00CA4CD0">
        <w:trPr>
          <w:jc w:val="center"/>
        </w:trPr>
        <w:tc>
          <w:tcPr>
            <w:tcW w:w="0" w:type="auto"/>
            <w:vAlign w:val="center"/>
          </w:tcPr>
          <w:p w14:paraId="1C0B43B0" w14:textId="77777777" w:rsidR="00CA4CD0" w:rsidRPr="003436BB" w:rsidRDefault="007D6A17" w:rsidP="00C14774">
            <w:pPr>
              <w:jc w:val="cente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sky</m:t>
                    </m:r>
                  </m:sub>
                </m:sSub>
                <m:r>
                  <m:rPr>
                    <m:aln/>
                  </m:rP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nary>
                  </m:num>
                  <m:den>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nary>
                  </m:den>
                </m:f>
                <m:r>
                  <w:rPr>
                    <w:rFonts w:ascii="Cambria Math" w:hAnsi="Cambria Math"/>
                  </w:rPr>
                  <m:t xml:space="preserve"> ∀ i∈ points to sky,</m:t>
                </m:r>
              </m:oMath>
            </m:oMathPara>
          </w:p>
        </w:tc>
        <w:tc>
          <w:tcPr>
            <w:tcW w:w="0" w:type="auto"/>
            <w:vAlign w:val="center"/>
          </w:tcPr>
          <w:p w14:paraId="77306C22" w14:textId="01C78D95"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2</w:t>
            </w:r>
            <w:r w:rsidRPr="00016396">
              <w:rPr>
                <w:rStyle w:val="Emphasis"/>
              </w:rPr>
              <w:fldChar w:fldCharType="end"/>
            </w:r>
            <w:r>
              <w:rPr>
                <w:rStyle w:val="Emphasis"/>
              </w:rPr>
              <w:t>)</w:t>
            </w:r>
          </w:p>
        </w:tc>
      </w:tr>
    </w:tbl>
    <w:p w14:paraId="08D1DFAA" w14:textId="77777777" w:rsidR="00CA4CD0" w:rsidRDefault="00CA4CD0" w:rsidP="00CA4CD0">
      <w:r>
        <w:t>and the same applies for reflections from the ground:</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50"/>
      </w:tblGrid>
      <w:tr w:rsidR="00CA4CD0" w14:paraId="05DCA444" w14:textId="77777777" w:rsidTr="00CA4CD0">
        <w:trPr>
          <w:jc w:val="center"/>
        </w:trPr>
        <w:tc>
          <w:tcPr>
            <w:tcW w:w="0" w:type="auto"/>
            <w:vAlign w:val="center"/>
          </w:tcPr>
          <w:p w14:paraId="767E3434" w14:textId="77777777" w:rsidR="00CA4CD0" w:rsidRPr="003436BB" w:rsidRDefault="007D6A17" w:rsidP="00C14774">
            <w:pPr>
              <w:jc w:val="cente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grd</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nary>
                  </m:num>
                  <m:den>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nary>
                  </m:den>
                </m:f>
                <m:r>
                  <w:rPr>
                    <w:rFonts w:ascii="Cambria Math" w:hAnsi="Cambria Math"/>
                  </w:rPr>
                  <m:t xml:space="preserve"> ∀ i∈ points to ground.</m:t>
                </m:r>
              </m:oMath>
            </m:oMathPara>
          </w:p>
        </w:tc>
        <w:tc>
          <w:tcPr>
            <w:tcW w:w="0" w:type="auto"/>
            <w:vAlign w:val="center"/>
          </w:tcPr>
          <w:p w14:paraId="62A5989D" w14:textId="36EF1083"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3</w:t>
            </w:r>
            <w:r w:rsidRPr="00016396">
              <w:rPr>
                <w:rStyle w:val="Emphasis"/>
              </w:rPr>
              <w:fldChar w:fldCharType="end"/>
            </w:r>
            <w:r>
              <w:rPr>
                <w:rStyle w:val="Emphasis"/>
              </w:rPr>
              <w:t>)</w:t>
            </w:r>
          </w:p>
        </w:tc>
      </w:tr>
    </w:tbl>
    <w:p w14:paraId="7C968763" w14:textId="77777777" w:rsidR="00CA4CD0" w:rsidRDefault="00CA4CD0" w:rsidP="00CA4CD0">
      <w:r>
        <w:t xml:space="preserve">The total in-plane diffuse irradiance from scattered reflections is given by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50"/>
      </w:tblGrid>
      <w:tr w:rsidR="00CA4CD0" w14:paraId="2671FD88" w14:textId="77777777" w:rsidTr="00CA4CD0">
        <w:trPr>
          <w:jc w:val="center"/>
        </w:trPr>
        <w:tc>
          <w:tcPr>
            <w:tcW w:w="0" w:type="auto"/>
            <w:vAlign w:val="center"/>
          </w:tcPr>
          <w:p w14:paraId="35D4D421" w14:textId="77777777" w:rsidR="00CA4CD0" w:rsidRPr="003436BB" w:rsidRDefault="007D6A17" w:rsidP="00C14774">
            <w:pPr>
              <w:jc w:val="cente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inc,grd</m:t>
                    </m:r>
                  </m:sub>
                </m:sSub>
                <m:r>
                  <w:rPr>
                    <w:rFonts w:ascii="Cambria Math" w:hAnsi="Cambria Math"/>
                  </w:rPr>
                  <m:t>=</m:t>
                </m:r>
                <w:bookmarkStart w:id="4" w:name="_Hlk32440957"/>
                <m:sSub>
                  <m:sSubPr>
                    <m:ctrlPr>
                      <w:rPr>
                        <w:rFonts w:ascii="Cambria Math" w:hAnsi="Cambria Math"/>
                        <w:i/>
                      </w:rPr>
                    </m:ctrlPr>
                  </m:sSubPr>
                  <m:e>
                    <m:r>
                      <w:rPr>
                        <w:rFonts w:ascii="Cambria Math" w:hAnsi="Cambria Math"/>
                      </w:rPr>
                      <m:t>α</m:t>
                    </m:r>
                  </m:e>
                  <m:sub>
                    <m:r>
                      <w:rPr>
                        <w:rFonts w:ascii="Cambria Math" w:hAnsi="Cambria Math"/>
                      </w:rPr>
                      <m:t>grd</m:t>
                    </m:r>
                  </m:sub>
                </m:sSub>
                <w:bookmarkEnd w:id="4"/>
                <m:sSub>
                  <m:sSubPr>
                    <m:ctrlPr>
                      <w:rPr>
                        <w:rFonts w:ascii="Cambria Math" w:hAnsi="Cambria Math"/>
                        <w:i/>
                      </w:rPr>
                    </m:ctrlPr>
                  </m:sSubPr>
                  <m:e>
                    <m:r>
                      <w:rPr>
                        <w:rFonts w:ascii="Cambria Math" w:hAnsi="Cambria Math"/>
                      </w:rPr>
                      <m:t>G</m:t>
                    </m:r>
                  </m:e>
                  <m:sub>
                    <m:r>
                      <w:rPr>
                        <w:rFonts w:ascii="Cambria Math" w:hAnsi="Cambria Math"/>
                      </w:rPr>
                      <m:t>hor</m:t>
                    </m:r>
                  </m:sub>
                </m:sSub>
                <m:f>
                  <m:fPr>
                    <m:ctrlPr>
                      <w:rPr>
                        <w:rFonts w:ascii="Cambria Math" w:hAnsi="Cambria Math"/>
                        <w:i/>
                      </w:rPr>
                    </m:ctrlPr>
                  </m:fPr>
                  <m:num>
                    <m:r>
                      <w:rPr>
                        <w:rFonts w:ascii="Cambria Math" w:hAnsi="Cambria Math"/>
                      </w:rPr>
                      <m:t>2</m:t>
                    </m:r>
                  </m:num>
                  <m:den>
                    <m:r>
                      <w:rPr>
                        <w:rFonts w:ascii="Cambria Math" w:hAnsi="Cambria Math"/>
                      </w:rPr>
                      <m:t>N</m:t>
                    </m:r>
                  </m:den>
                </m:f>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m:rPr>
                        <m:sty m:val="p"/>
                      </m:rPr>
                      <w:rPr>
                        <w:rFonts w:ascii="Cambria Math" w:hAnsi="Cambria Math"/>
                      </w:rPr>
                      <m:t>ΔΩ</m:t>
                    </m:r>
                  </m:e>
                </m:nary>
                <m:r>
                  <w:rPr>
                    <w:rFonts w:ascii="Cambria Math" w:hAnsi="Cambria Math"/>
                  </w:rPr>
                  <m:t xml:space="preserve"> ∀ i∈points to ground ,</m:t>
                </m:r>
              </m:oMath>
            </m:oMathPara>
          </w:p>
        </w:tc>
        <w:tc>
          <w:tcPr>
            <w:tcW w:w="0" w:type="auto"/>
            <w:vAlign w:val="center"/>
          </w:tcPr>
          <w:p w14:paraId="40DAD6DF" w14:textId="5D9338EE"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4</w:t>
            </w:r>
            <w:r w:rsidRPr="00016396">
              <w:rPr>
                <w:rStyle w:val="Emphasis"/>
              </w:rPr>
              <w:fldChar w:fldCharType="end"/>
            </w:r>
            <w:r>
              <w:rPr>
                <w:rStyle w:val="Emphasis"/>
              </w:rPr>
              <w:t>)</w:t>
            </w:r>
          </w:p>
        </w:tc>
      </w:tr>
    </w:tbl>
    <w:p w14:paraId="7E18200C" w14:textId="4355A4D4" w:rsidR="00CA4CD0" w:rsidRDefault="00CC11AD" w:rsidP="00CA4CD0">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grd</m:t>
            </m:r>
          </m:sub>
        </m:sSub>
      </m:oMath>
      <w:r>
        <w:t xml:space="preserve"> is the ground albedo </w:t>
      </w:r>
      <w:r w:rsidR="00CA4CD0">
        <w:t>and the total in-plane diffuse irradiance from the sky can be calculated from the total in-plane diffuse irradiance as</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450"/>
      </w:tblGrid>
      <w:tr w:rsidR="00CA4CD0" w14:paraId="44385D4B" w14:textId="77777777" w:rsidTr="00CA4CD0">
        <w:trPr>
          <w:jc w:val="center"/>
        </w:trPr>
        <w:tc>
          <w:tcPr>
            <w:tcW w:w="0" w:type="auto"/>
            <w:vAlign w:val="center"/>
          </w:tcPr>
          <w:p w14:paraId="7E925DCC" w14:textId="77777777" w:rsidR="00CA4CD0" w:rsidRPr="003436BB"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inc,sky</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inc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inc,grd</m:t>
                    </m:r>
                  </m:sub>
                </m:sSub>
                <m:r>
                  <w:rPr>
                    <w:rFonts w:ascii="Cambria Math" w:hAnsi="Cambria Math"/>
                  </w:rPr>
                  <m:t xml:space="preserve"> .</m:t>
                </m:r>
              </m:oMath>
            </m:oMathPara>
          </w:p>
        </w:tc>
        <w:tc>
          <w:tcPr>
            <w:tcW w:w="0" w:type="auto"/>
            <w:vAlign w:val="center"/>
          </w:tcPr>
          <w:p w14:paraId="50255B9C" w14:textId="417CEAFC"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5</w:t>
            </w:r>
            <w:r w:rsidRPr="00016396">
              <w:rPr>
                <w:rStyle w:val="Emphasis"/>
              </w:rPr>
              <w:fldChar w:fldCharType="end"/>
            </w:r>
            <w:r>
              <w:rPr>
                <w:rStyle w:val="Emphasis"/>
              </w:rPr>
              <w:t>)</w:t>
            </w:r>
          </w:p>
        </w:tc>
      </w:tr>
    </w:tbl>
    <w:p w14:paraId="415FD61F" w14:textId="77777777" w:rsidR="00CA4CD0" w:rsidRDefault="00C14774" w:rsidP="00CA4CD0">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inc</m:t>
            </m:r>
          </m:sub>
        </m:sSub>
      </m:oMath>
      <w:r>
        <w:t xml:space="preserve"> is the total diffuse irradiance in the inclined plane. </w:t>
      </w:r>
      <w:r w:rsidR="00CA4CD0">
        <w:t>The total effective irradiance on the module taking into account angle of incidence effects is then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
      </w:tblGrid>
      <w:tr w:rsidR="00CA4CD0" w14:paraId="079A2111" w14:textId="77777777" w:rsidTr="00CA4CD0">
        <w:trPr>
          <w:jc w:val="center"/>
        </w:trPr>
        <w:tc>
          <w:tcPr>
            <w:tcW w:w="0" w:type="auto"/>
            <w:vAlign w:val="center"/>
          </w:tcPr>
          <w:p w14:paraId="14A62EDE" w14:textId="77777777" w:rsidR="00CA4CD0" w:rsidRPr="003436BB"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inc,AOI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incl</m:t>
                    </m:r>
                  </m:sub>
                </m:sSub>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inc,sky</m:t>
                    </m:r>
                  </m:sub>
                </m:sSub>
                <m:sSub>
                  <m:sSubPr>
                    <m:ctrlPr>
                      <w:rPr>
                        <w:rFonts w:ascii="Cambria Math" w:hAnsi="Cambria Math"/>
                        <w:i/>
                      </w:rPr>
                    </m:ctrlPr>
                  </m:sSubPr>
                  <m:e>
                    <m:r>
                      <w:rPr>
                        <w:rFonts w:ascii="Cambria Math" w:hAnsi="Cambria Math"/>
                      </w:rPr>
                      <m:t>T</m:t>
                    </m:r>
                  </m:e>
                  <m:sub>
                    <m:r>
                      <w:rPr>
                        <w:rFonts w:ascii="Cambria Math" w:hAnsi="Cambria Math"/>
                      </w:rPr>
                      <m:t>sky</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inc,grd</m:t>
                    </m:r>
                  </m:sub>
                </m:sSub>
                <m:sSub>
                  <m:sSubPr>
                    <m:ctrlPr>
                      <w:rPr>
                        <w:rFonts w:ascii="Cambria Math" w:hAnsi="Cambria Math"/>
                        <w:i/>
                      </w:rPr>
                    </m:ctrlPr>
                  </m:sSubPr>
                  <m:e>
                    <m:r>
                      <w:rPr>
                        <w:rFonts w:ascii="Cambria Math" w:hAnsi="Cambria Math"/>
                      </w:rPr>
                      <m:t>T</m:t>
                    </m:r>
                  </m:e>
                  <m:sub>
                    <m:r>
                      <w:rPr>
                        <w:rFonts w:ascii="Cambria Math" w:hAnsi="Cambria Math"/>
                      </w:rPr>
                      <m:t>grd</m:t>
                    </m:r>
                  </m:sub>
                </m:sSub>
                <m:r>
                  <w:rPr>
                    <w:rFonts w:ascii="Cambria Math" w:hAnsi="Cambria Math"/>
                  </w:rPr>
                  <m:t xml:space="preserve"> .</m:t>
                </m:r>
              </m:oMath>
            </m:oMathPara>
          </w:p>
        </w:tc>
        <w:tc>
          <w:tcPr>
            <w:tcW w:w="0" w:type="auto"/>
            <w:vAlign w:val="center"/>
          </w:tcPr>
          <w:p w14:paraId="4660B8B0" w14:textId="667332B5"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6</w:t>
            </w:r>
            <w:r w:rsidRPr="00016396">
              <w:rPr>
                <w:rStyle w:val="Emphasis"/>
              </w:rPr>
              <w:fldChar w:fldCharType="end"/>
            </w:r>
            <w:r>
              <w:rPr>
                <w:rStyle w:val="Emphasis"/>
              </w:rPr>
              <w:t>)</w:t>
            </w:r>
          </w:p>
        </w:tc>
      </w:tr>
    </w:tbl>
    <w:p w14:paraId="3EF33695" w14:textId="49B199B0" w:rsidR="00CA4CD0" w:rsidRDefault="00CA4CD0" w:rsidP="00CA4CD0">
      <w:pPr>
        <w:pStyle w:val="Heading3"/>
      </w:pPr>
      <w:bookmarkStart w:id="5" w:name="_Toc484788151"/>
      <w:r>
        <w:t xml:space="preserve">Spectral </w:t>
      </w:r>
      <w:r w:rsidR="00D546E5">
        <w:t>responsivity</w:t>
      </w:r>
      <w:r>
        <w:t xml:space="preserve"> model</w:t>
      </w:r>
      <w:bookmarkEnd w:id="5"/>
    </w:p>
    <w:p w14:paraId="1381CED1" w14:textId="62B8B929" w:rsidR="00CA4CD0" w:rsidRDefault="00CA4CD0" w:rsidP="00CA4CD0">
      <w:pPr>
        <w:rPr>
          <w:color w:val="FF0000"/>
        </w:rPr>
      </w:pPr>
      <w:r w:rsidRPr="007E7C9E">
        <w:rPr>
          <w:color w:val="FF0000"/>
        </w:rPr>
        <w:t xml:space="preserve">Thermal changes in spectral </w:t>
      </w:r>
      <w:r w:rsidR="00D546E5">
        <w:rPr>
          <w:color w:val="FF0000"/>
        </w:rPr>
        <w:t>responsivity</w:t>
      </w:r>
      <w:r w:rsidRPr="007E7C9E">
        <w:rPr>
          <w:color w:val="FF0000"/>
        </w:rPr>
        <w:t xml:space="preserve"> are not accounted for here, but may be taken into account in the photocurrent temperature coefficient for the I-V model.</w:t>
      </w:r>
    </w:p>
    <w:p w14:paraId="75E7F5D9" w14:textId="30E25C9F" w:rsidR="00CA4CD0" w:rsidRDefault="00CA4CD0" w:rsidP="00CA4CD0">
      <w:r w:rsidRPr="00F935B6">
        <w:t>The s</w:t>
      </w:r>
      <w:r>
        <w:t xml:space="preserve">pectral </w:t>
      </w:r>
      <w:r w:rsidR="00D546E5">
        <w:t>responsivity</w:t>
      </w:r>
      <w:r>
        <w:t xml:space="preserve"> curve for a device is modelled as a filtered spectrum with a cut-off and cut-on wavelength. The spectral </w:t>
      </w:r>
      <w:r w:rsidR="00D546E5">
        <w:t>responsivity</w:t>
      </w:r>
      <w:r>
        <w:t xml:space="preserve"> is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450"/>
      </w:tblGrid>
      <w:tr w:rsidR="00CA4CD0" w14:paraId="7D3F740E" w14:textId="77777777" w:rsidTr="00CA4CD0">
        <w:trPr>
          <w:jc w:val="center"/>
        </w:trPr>
        <w:tc>
          <w:tcPr>
            <w:tcW w:w="0" w:type="auto"/>
            <w:vAlign w:val="center"/>
          </w:tcPr>
          <w:p w14:paraId="5ECF8270" w14:textId="77777777" w:rsidR="00CA4CD0" w:rsidRPr="003436BB" w:rsidRDefault="00CA4CD0" w:rsidP="00CA4CD0">
            <w:pPr>
              <w:jc w:val="center"/>
            </w:pPr>
            <m:oMathPara>
              <m:oMathParaPr>
                <m:jc m:val="left"/>
              </m:oMathParaPr>
              <m:oMath>
                <m:r>
                  <w:rPr>
                    <w:rFonts w:ascii="Cambria Math" w:hAnsi="Cambria Math"/>
                  </w:rPr>
                  <m:t>S</m:t>
                </m:r>
                <m:d>
                  <m:dPr>
                    <m:ctrlPr>
                      <w:rPr>
                        <w:rFonts w:ascii="Cambria Math" w:hAnsi="Cambria Math"/>
                        <w:i/>
                      </w:rPr>
                    </m:ctrlPr>
                  </m:dPr>
                  <m:e>
                    <m:r>
                      <w:rPr>
                        <w:rFonts w:ascii="Cambria Math" w:hAnsi="Cambria Math"/>
                      </w:rPr>
                      <m:t>λ</m:t>
                    </m:r>
                  </m:e>
                </m:d>
                <m:r>
                  <w:rPr>
                    <w:rFonts w:ascii="Cambria Math" w:hAnsi="Cambria Math"/>
                  </w:rPr>
                  <m:t xml:space="preserve">= </m:t>
                </m:r>
                <m:f>
                  <m:fPr>
                    <m:ctrlPr>
                      <w:rPr>
                        <w:rFonts w:ascii="Cambria Math" w:hAnsi="Cambria Math"/>
                        <w:i/>
                      </w:rPr>
                    </m:ctrlPr>
                  </m:fPr>
                  <m:num>
                    <m:r>
                      <w:rPr>
                        <w:rFonts w:ascii="Cambria Math" w:hAnsi="Cambria Math"/>
                      </w:rPr>
                      <m:t>λe</m:t>
                    </m:r>
                  </m:num>
                  <m:den>
                    <m:r>
                      <w:rPr>
                        <w:rFonts w:ascii="Cambria Math" w:hAnsi="Cambria Math"/>
                      </w:rPr>
                      <m:t>hc</m:t>
                    </m:r>
                  </m:den>
                </m:f>
                <m:f>
                  <m:fPr>
                    <m:ctrlPr>
                      <w:rPr>
                        <w:rFonts w:ascii="Cambria Math" w:hAnsi="Cambria Math"/>
                        <w:i/>
                      </w:rPr>
                    </m:ctrlPr>
                  </m:fPr>
                  <m:num>
                    <m:r>
                      <w:rPr>
                        <w:rFonts w:ascii="Cambria Math" w:hAnsi="Cambria Math"/>
                      </w:rPr>
                      <m:t>1</m:t>
                    </m:r>
                  </m:num>
                  <m:den>
                    <m:r>
                      <w:rPr>
                        <w:rFonts w:ascii="Cambria Math" w:hAnsi="Cambria Math"/>
                      </w:rPr>
                      <m:t>1+exp</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on</m:t>
                                </m:r>
                              </m:sub>
                            </m:sSub>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on</m:t>
                            </m:r>
                          </m:sub>
                        </m:sSub>
                      </m:e>
                    </m:d>
                  </m:den>
                </m:f>
                <m:f>
                  <m:fPr>
                    <m:ctrlPr>
                      <w:rPr>
                        <w:rFonts w:ascii="Cambria Math" w:hAnsi="Cambria Math"/>
                        <w:i/>
                      </w:rPr>
                    </m:ctrlPr>
                  </m:fPr>
                  <m:num>
                    <m:r>
                      <w:rPr>
                        <w:rFonts w:ascii="Cambria Math" w:hAnsi="Cambria Math"/>
                      </w:rPr>
                      <m:t>1</m:t>
                    </m:r>
                  </m:num>
                  <m:den>
                    <m:r>
                      <w:rPr>
                        <w:rFonts w:ascii="Cambria Math" w:hAnsi="Cambria Math"/>
                      </w:rPr>
                      <m:t>1+exp</m:t>
                    </m:r>
                    <m:d>
                      <m:dPr>
                        <m:begChr m:val="["/>
                        <m:endChr m:val="]"/>
                        <m:ctrlPr>
                          <w:rPr>
                            <w:rFonts w:ascii="Cambria Math" w:hAnsi="Cambria Math"/>
                            <w:i/>
                          </w:rPr>
                        </m:ctrlPr>
                      </m:dPr>
                      <m:e>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λ</m:t>
                                </m:r>
                              </m:e>
                              <m:sub>
                                <m:r>
                                  <w:rPr>
                                    <w:rFonts w:ascii="Cambria Math" w:hAnsi="Cambria Math"/>
                                  </w:rPr>
                                  <m:t>off</m:t>
                                </m:r>
                              </m:sub>
                            </m:sSub>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off</m:t>
                            </m:r>
                          </m:sub>
                        </m:sSub>
                      </m:e>
                    </m:d>
                  </m:den>
                </m:f>
                <m:r>
                  <w:rPr>
                    <w:rFonts w:ascii="Cambria Math" w:hAnsi="Cambria Math"/>
                  </w:rPr>
                  <m:t>.</m:t>
                </m:r>
              </m:oMath>
            </m:oMathPara>
          </w:p>
        </w:tc>
        <w:tc>
          <w:tcPr>
            <w:tcW w:w="0" w:type="auto"/>
            <w:vAlign w:val="center"/>
          </w:tcPr>
          <w:p w14:paraId="59CBDF39" w14:textId="44B06E6B"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7</w:t>
            </w:r>
            <w:r w:rsidRPr="00016396">
              <w:rPr>
                <w:rStyle w:val="Emphasis"/>
              </w:rPr>
              <w:fldChar w:fldCharType="end"/>
            </w:r>
            <w:r>
              <w:rPr>
                <w:rStyle w:val="Emphasis"/>
              </w:rPr>
              <w:t>)</w:t>
            </w:r>
          </w:p>
        </w:tc>
      </w:tr>
    </w:tbl>
    <w:p w14:paraId="065441F0" w14:textId="18ED4C18" w:rsidR="00CA4CD0" w:rsidRPr="00AC0EC8" w:rsidRDefault="00AC0EC8" w:rsidP="00CA4CD0">
      <w:r>
        <w:t xml:space="preserve">where </w:t>
      </w:r>
      <m:oMath>
        <m:r>
          <w:rPr>
            <w:rFonts w:ascii="Cambria Math" w:hAnsi="Cambria Math"/>
          </w:rPr>
          <m:t>e</m:t>
        </m:r>
      </m:oMath>
      <w:r>
        <w:t xml:space="preserve"> is the elementary charge, </w:t>
      </w:r>
      <m:oMath>
        <m:r>
          <w:rPr>
            <w:rFonts w:ascii="Cambria Math" w:hAnsi="Cambria Math"/>
          </w:rPr>
          <m:t>h</m:t>
        </m:r>
      </m:oMath>
      <w:r>
        <w:t xml:space="preserve"> is the Planck constant, and </w:t>
      </w:r>
      <m:oMath>
        <m:r>
          <w:rPr>
            <w:rFonts w:ascii="Cambria Math" w:hAnsi="Cambria Math"/>
          </w:rPr>
          <m:t>c</m:t>
        </m:r>
      </m:oMath>
      <w:r>
        <w:t xml:space="preserve"> is the speed of light.</w:t>
      </w:r>
    </w:p>
    <w:p w14:paraId="6972499C" w14:textId="6DFC35D3" w:rsidR="00CA4CD0" w:rsidRPr="00F935B6" w:rsidRDefault="00CA4CD0" w:rsidP="00CA4CD0">
      <w:r>
        <w:fldChar w:fldCharType="begin"/>
      </w:r>
      <w:r>
        <w:instrText xml:space="preserve"> REF _Ref484700470 \h </w:instrText>
      </w:r>
      <w:r>
        <w:fldChar w:fldCharType="separate"/>
      </w:r>
      <w:r w:rsidR="00AC6072">
        <w:t xml:space="preserve">Figure </w:t>
      </w:r>
      <w:r w:rsidR="00AC6072">
        <w:rPr>
          <w:noProof/>
        </w:rPr>
        <w:t>1</w:t>
      </w:r>
      <w:r>
        <w:fldChar w:fldCharType="end"/>
      </w:r>
      <w:r>
        <w:t xml:space="preserve"> shows an example of a model spectral </w:t>
      </w:r>
      <w:r w:rsidR="00D546E5">
        <w:t>responsivity</w:t>
      </w:r>
      <w:r>
        <w:t xml:space="preserve"> fitted to the measured spectral </w:t>
      </w:r>
      <w:r w:rsidR="00D546E5">
        <w:t>responsivity</w:t>
      </w:r>
      <w:r>
        <w:t xml:space="preserve"> of a monocrystalline silicon module.</w:t>
      </w:r>
    </w:p>
    <w:p w14:paraId="607ED311" w14:textId="77777777" w:rsidR="00CA4CD0" w:rsidRDefault="00CA4CD0" w:rsidP="00CA4CD0">
      <w:pPr>
        <w:keepNext/>
        <w:jc w:val="center"/>
      </w:pPr>
      <w:r>
        <w:object w:dxaOrig="3928" w:dyaOrig="2740" w14:anchorId="66EF7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80pt" o:ole="">
            <v:imagedata r:id="rId8" o:title=""/>
          </v:shape>
          <o:OLEObject Type="Embed" ProgID="Origin50.Graph" ShapeID="_x0000_i1025" DrawAspect="Content" ObjectID="_1668241498" r:id="rId9"/>
        </w:object>
      </w:r>
    </w:p>
    <w:p w14:paraId="7C741481" w14:textId="2D550943" w:rsidR="00CA4CD0" w:rsidRDefault="00CA4CD0" w:rsidP="00CA4CD0">
      <w:pPr>
        <w:pStyle w:val="Caption"/>
        <w:jc w:val="center"/>
      </w:pPr>
      <w:bookmarkStart w:id="6" w:name="_Ref484700470"/>
      <w:r>
        <w:t xml:space="preserve">Figure </w:t>
      </w:r>
      <w:r w:rsidR="00D3693D">
        <w:rPr>
          <w:noProof/>
        </w:rPr>
        <w:fldChar w:fldCharType="begin"/>
      </w:r>
      <w:r w:rsidR="00D3693D">
        <w:rPr>
          <w:noProof/>
        </w:rPr>
        <w:instrText xml:space="preserve"> SEQ Figure \* ARABIC </w:instrText>
      </w:r>
      <w:r w:rsidR="00D3693D">
        <w:rPr>
          <w:noProof/>
        </w:rPr>
        <w:fldChar w:fldCharType="separate"/>
      </w:r>
      <w:r w:rsidR="0083479B">
        <w:rPr>
          <w:noProof/>
        </w:rPr>
        <w:t>1</w:t>
      </w:r>
      <w:r w:rsidR="00D3693D">
        <w:rPr>
          <w:noProof/>
        </w:rPr>
        <w:fldChar w:fldCharType="end"/>
      </w:r>
      <w:bookmarkEnd w:id="6"/>
      <w:r>
        <w:t xml:space="preserve"> Normalised model spectral </w:t>
      </w:r>
      <w:r w:rsidR="00D546E5">
        <w:t>responsivity</w:t>
      </w:r>
      <w:r>
        <w:t xml:space="preserve"> curve (solid line) compared to measured spectral </w:t>
      </w:r>
      <w:r w:rsidR="00D546E5">
        <w:t>responsivity</w:t>
      </w:r>
      <w:r>
        <w:t xml:space="preserve"> (squares) for a crystalline silicon PV module. The measurement data are from reference </w:t>
      </w:r>
      <w:r>
        <w:fldChar w:fldCharType="begin"/>
      </w:r>
      <w:r>
        <w:instrText xml:space="preserve"> ADDIN EN.CITE &lt;EndNote&gt;&lt;Cite&gt;&lt;Author&gt;Dirnberger&lt;/Author&gt;&lt;Year&gt;2015&lt;/Year&gt;&lt;RecNum&gt;681&lt;/RecNum&gt;&lt;DisplayText&gt;[1]&lt;/DisplayText&gt;&lt;record&gt;&lt;rec-number&gt;681&lt;/rec-number&gt;&lt;foreign-keys&gt;&lt;key app="EN" db-id="wadz9dxend9s9serd97v0srlzvx0drzpedve" timestamp="1455549725"&gt;681&lt;/key&gt;&lt;key app="ENWeb" db-id=""&gt;0&lt;/key&gt;&lt;/foreign-keys&gt;&lt;ref-type name="Journal Article"&gt;17&lt;/ref-type&gt;&lt;contributors&gt;&lt;authors&gt;&lt;author&gt;Dirnberger, Daniela&lt;/author&gt;&lt;author&gt;Müller, Björn&lt;/author&gt;&lt;author&gt;Reise, Christian&lt;/author&gt;&lt;/authors&gt;&lt;/contributors&gt;&lt;titles&gt;&lt;title&gt;PV module energy rating: opportunities and limitations&lt;/title&gt;&lt;secondary-title&gt;Progress in Photovoltaics: Research and Applications&lt;/secondary-title&gt;&lt;/titles&gt;&lt;periodical&gt;&lt;full-title&gt;Progress in Photovoltaics: Research and Applications&lt;/full-title&gt;&lt;/periodical&gt;&lt;pages&gt;1754-1770&lt;/pages&gt;&lt;volume&gt;23&lt;/volume&gt;&lt;number&gt;12&lt;/number&gt;&lt;dates&gt;&lt;year&gt;2015&lt;/year&gt;&lt;/dates&gt;&lt;isbn&gt;10627995&lt;/isbn&gt;&lt;urls&gt;&lt;/urls&gt;&lt;electronic-resource-num&gt;10.1002/pip.2618&lt;/electronic-resource-num&gt;&lt;/record&gt;&lt;/Cite&gt;&lt;/EndNote&gt;</w:instrText>
      </w:r>
      <w:r>
        <w:fldChar w:fldCharType="separate"/>
      </w:r>
      <w:r>
        <w:rPr>
          <w:noProof/>
        </w:rPr>
        <w:t>[1]</w:t>
      </w:r>
      <w:r>
        <w:fldChar w:fldCharType="end"/>
      </w:r>
      <w:r>
        <w:t>.</w:t>
      </w:r>
    </w:p>
    <w:p w14:paraId="0C439732" w14:textId="77777777" w:rsidR="00CA4CD0" w:rsidRDefault="00CA4CD0" w:rsidP="00CA4CD0">
      <w:r>
        <w:t>The adjustment due to spectral deviations relative to standard test conditions for a module is calculated by performing the spectral integration:</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gridCol w:w="450"/>
      </w:tblGrid>
      <w:tr w:rsidR="00CA4CD0" w14:paraId="62307FA4" w14:textId="77777777" w:rsidTr="00CA4CD0">
        <w:trPr>
          <w:jc w:val="center"/>
        </w:trPr>
        <w:tc>
          <w:tcPr>
            <w:tcW w:w="0" w:type="auto"/>
            <w:vAlign w:val="center"/>
          </w:tcPr>
          <w:p w14:paraId="180C163C" w14:textId="77777777" w:rsidR="00CA4CD0" w:rsidRPr="003436BB"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f>
                      <m:fPr>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S</m:t>
                            </m:r>
                            <m:d>
                              <m:dPr>
                                <m:ctrlPr>
                                  <w:rPr>
                                    <w:rFonts w:ascii="Cambria Math" w:hAnsi="Cambria Math"/>
                                    <w:i/>
                                  </w:rPr>
                                </m:ctrlPr>
                              </m:dPr>
                              <m:e>
                                <m:r>
                                  <w:rPr>
                                    <w:rFonts w:ascii="Cambria Math" w:hAnsi="Cambria Math"/>
                                  </w:rPr>
                                  <m:t>λ</m:t>
                                </m:r>
                              </m:e>
                            </m:d>
                            <m:sSub>
                              <m:sSubPr>
                                <m:ctrlPr>
                                  <w:rPr>
                                    <w:rFonts w:ascii="Cambria Math" w:hAnsi="Cambria Math"/>
                                    <w:i/>
                                  </w:rPr>
                                </m:ctrlPr>
                              </m:sSubPr>
                              <m:e>
                                <m:r>
                                  <w:rPr>
                                    <w:rFonts w:ascii="Cambria Math" w:hAnsi="Cambria Math"/>
                                  </w:rPr>
                                  <m:t>R</m:t>
                                </m:r>
                              </m:e>
                              <m:sub>
                                <m:r>
                                  <w:rPr>
                                    <w:rFonts w:ascii="Cambria Math" w:hAnsi="Cambria Math"/>
                                  </w:rPr>
                                  <m:t>B</m:t>
                                </m:r>
                              </m:sub>
                            </m:sSub>
                            <m:d>
                              <m:dPr>
                                <m:ctrlPr>
                                  <w:rPr>
                                    <w:rFonts w:ascii="Cambria Math" w:hAnsi="Cambria Math"/>
                                    <w:i/>
                                  </w:rPr>
                                </m:ctrlPr>
                              </m:dPr>
                              <m:e>
                                <m:r>
                                  <w:rPr>
                                    <w:rFonts w:ascii="Cambria Math" w:hAnsi="Cambria Math"/>
                                  </w:rPr>
                                  <m:t>λ</m:t>
                                </m:r>
                              </m:e>
                            </m:d>
                            <m:r>
                              <w:rPr>
                                <w:rFonts w:ascii="Cambria Math" w:hAnsi="Cambria Math"/>
                              </w:rPr>
                              <m:t>dλ</m:t>
                            </m:r>
                          </m:e>
                        </m:nary>
                      </m:num>
                      <m:den>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B</m:t>
                                </m:r>
                              </m:sub>
                            </m:sSub>
                            <m:d>
                              <m:dPr>
                                <m:ctrlPr>
                                  <w:rPr>
                                    <w:rFonts w:ascii="Cambria Math" w:hAnsi="Cambria Math"/>
                                    <w:i/>
                                  </w:rPr>
                                </m:ctrlPr>
                              </m:dPr>
                              <m:e>
                                <m:r>
                                  <w:rPr>
                                    <w:rFonts w:ascii="Cambria Math" w:hAnsi="Cambria Math"/>
                                  </w:rPr>
                                  <m:t>λ</m:t>
                                </m:r>
                              </m:e>
                            </m:d>
                            <m:r>
                              <w:rPr>
                                <w:rFonts w:ascii="Cambria Math" w:hAnsi="Cambria Math"/>
                              </w:rPr>
                              <m:t>dλ</m:t>
                            </m:r>
                          </m:e>
                        </m:nary>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B</m:t>
                            </m:r>
                          </m:sub>
                        </m:sSub>
                      </m:e>
                    </m:d>
                    <m:f>
                      <m:fPr>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S</m:t>
                            </m:r>
                            <m:d>
                              <m:dPr>
                                <m:ctrlPr>
                                  <w:rPr>
                                    <w:rFonts w:ascii="Cambria Math" w:hAnsi="Cambria Math"/>
                                    <w:i/>
                                  </w:rPr>
                                </m:ctrlPr>
                              </m:dPr>
                              <m:e>
                                <m:r>
                                  <w:rPr>
                                    <w:rFonts w:ascii="Cambria Math" w:hAnsi="Cambria Math"/>
                                  </w:rPr>
                                  <m:t>λ</m:t>
                                </m:r>
                              </m:e>
                            </m:d>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r>
                                  <w:rPr>
                                    <w:rFonts w:ascii="Cambria Math" w:hAnsi="Cambria Math"/>
                                  </w:rPr>
                                  <m:t>λ</m:t>
                                </m:r>
                              </m:e>
                            </m:d>
                            <m:r>
                              <w:rPr>
                                <w:rFonts w:ascii="Cambria Math" w:hAnsi="Cambria Math"/>
                              </w:rPr>
                              <m:t>dλ</m:t>
                            </m:r>
                          </m:e>
                        </m:nary>
                      </m:num>
                      <m:den>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r>
                                  <w:rPr>
                                    <w:rFonts w:ascii="Cambria Math" w:hAnsi="Cambria Math"/>
                                  </w:rPr>
                                  <m:t>λ</m:t>
                                </m:r>
                              </m:e>
                            </m:d>
                            <m:r>
                              <w:rPr>
                                <w:rFonts w:ascii="Cambria Math" w:hAnsi="Cambria Math"/>
                              </w:rPr>
                              <m:t>dλ</m:t>
                            </m:r>
                          </m:e>
                        </m:nary>
                      </m:den>
                    </m:f>
                  </m:e>
                </m:d>
                <m:f>
                  <m:fPr>
                    <m:ctrlPr>
                      <w:rPr>
                        <w:rFonts w:ascii="Cambria Math" w:hAnsi="Cambria Math"/>
                        <w:i/>
                      </w:rPr>
                    </m:ctrlPr>
                  </m:fPr>
                  <m:num>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STC</m:t>
                            </m:r>
                          </m:sub>
                        </m:sSub>
                        <m:d>
                          <m:dPr>
                            <m:ctrlPr>
                              <w:rPr>
                                <w:rFonts w:ascii="Cambria Math" w:hAnsi="Cambria Math"/>
                                <w:i/>
                              </w:rPr>
                            </m:ctrlPr>
                          </m:dPr>
                          <m:e>
                            <m:r>
                              <w:rPr>
                                <w:rFonts w:ascii="Cambria Math" w:hAnsi="Cambria Math"/>
                              </w:rPr>
                              <m:t>λ</m:t>
                            </m:r>
                          </m:e>
                        </m:d>
                        <m:r>
                          <w:rPr>
                            <w:rFonts w:ascii="Cambria Math" w:hAnsi="Cambria Math"/>
                          </w:rPr>
                          <m:t>dλ</m:t>
                        </m:r>
                      </m:e>
                    </m:nary>
                  </m:num>
                  <m:den>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d>
                              <m:dPr>
                                <m:ctrlPr>
                                  <w:rPr>
                                    <w:rFonts w:ascii="Cambria Math" w:hAnsi="Cambria Math"/>
                                    <w:i/>
                                  </w:rPr>
                                </m:ctrlPr>
                              </m:dPr>
                              <m:e>
                                <m:r>
                                  <w:rPr>
                                    <w:rFonts w:ascii="Cambria Math" w:hAnsi="Cambria Math"/>
                                  </w:rPr>
                                  <m:t>λ</m:t>
                                </m:r>
                              </m:e>
                            </m:d>
                            <m:r>
                              <w:rPr>
                                <w:rFonts w:ascii="Cambria Math" w:hAnsi="Cambria Math"/>
                              </w:rPr>
                              <m:t>R</m:t>
                            </m:r>
                          </m:e>
                          <m:sub>
                            <m:r>
                              <w:rPr>
                                <w:rFonts w:ascii="Cambria Math" w:hAnsi="Cambria Math"/>
                              </w:rPr>
                              <m:t>STC</m:t>
                            </m:r>
                          </m:sub>
                        </m:sSub>
                        <m:d>
                          <m:dPr>
                            <m:ctrlPr>
                              <w:rPr>
                                <w:rFonts w:ascii="Cambria Math" w:hAnsi="Cambria Math"/>
                                <w:i/>
                              </w:rPr>
                            </m:ctrlPr>
                          </m:dPr>
                          <m:e>
                            <m:r>
                              <w:rPr>
                                <w:rFonts w:ascii="Cambria Math" w:hAnsi="Cambria Math"/>
                              </w:rPr>
                              <m:t>λ</m:t>
                            </m:r>
                          </m:e>
                        </m:d>
                        <m:r>
                          <w:rPr>
                            <w:rFonts w:ascii="Cambria Math" w:hAnsi="Cambria Math"/>
                          </w:rPr>
                          <m:t>dλ</m:t>
                        </m:r>
                      </m:e>
                    </m:nary>
                  </m:den>
                </m:f>
                <m:r>
                  <w:rPr>
                    <w:rFonts w:ascii="Cambria Math" w:hAnsi="Cambria Math"/>
                  </w:rPr>
                  <m:t xml:space="preserve"> ,</m:t>
                </m:r>
              </m:oMath>
            </m:oMathPara>
          </w:p>
        </w:tc>
        <w:tc>
          <w:tcPr>
            <w:tcW w:w="0" w:type="auto"/>
            <w:vAlign w:val="center"/>
          </w:tcPr>
          <w:p w14:paraId="22BDB0B3" w14:textId="63CDED49"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8</w:t>
            </w:r>
            <w:r w:rsidRPr="00016396">
              <w:rPr>
                <w:rStyle w:val="Emphasis"/>
              </w:rPr>
              <w:fldChar w:fldCharType="end"/>
            </w:r>
            <w:r>
              <w:rPr>
                <w:rStyle w:val="Emphasis"/>
              </w:rPr>
              <w:t>)</w:t>
            </w:r>
          </w:p>
        </w:tc>
      </w:tr>
    </w:tbl>
    <w:p w14:paraId="799DB4C1" w14:textId="77777777" w:rsidR="00CA4CD0" w:rsidRDefault="00CA4CD0" w:rsidP="00CA4CD0">
      <w:r>
        <w:t xml:space="preserve">where </w:t>
      </w:r>
      <m:oMath>
        <m:sSub>
          <m:sSubPr>
            <m:ctrlPr>
              <w:rPr>
                <w:rFonts w:ascii="Cambria Math" w:hAnsi="Cambria Math"/>
                <w:i/>
              </w:rPr>
            </m:ctrlPr>
          </m:sSubPr>
          <m:e>
            <m:r>
              <w:rPr>
                <w:rFonts w:ascii="Cambria Math" w:hAnsi="Cambria Math"/>
              </w:rPr>
              <m:t>f</m:t>
            </m:r>
          </m:e>
          <m:sub>
            <m:r>
              <w:rPr>
                <w:rFonts w:ascii="Cambria Math" w:hAnsi="Cambria Math"/>
              </w:rPr>
              <m:t>B</m:t>
            </m:r>
          </m:sub>
        </m:sSub>
      </m:oMath>
      <w:r>
        <w:t xml:space="preserve"> is the proportion of irradiance attributable to direct irradiance </w:t>
      </w: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incl</m:t>
            </m:r>
          </m:sub>
        </m:sSub>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B</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inc,AOI</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STC</m:t>
            </m:r>
          </m:sub>
        </m:sSub>
      </m:oMath>
      <w:r>
        <w:t xml:space="preserve"> is the standard test conditions spectral irradiance defined in IEC 60904</w:t>
      </w:r>
      <w:r>
        <w:noBreakHyphen/>
        <w:t xml:space="preserve">3. </w:t>
      </w:r>
    </w:p>
    <w:p w14:paraId="322C4BD2" w14:textId="77777777" w:rsidR="00CA4CD0" w:rsidRDefault="00CA4CD0" w:rsidP="00CA4CD0">
      <w:r>
        <w:t>The effective irradiance taking into account both angular and spectral effects is then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450"/>
      </w:tblGrid>
      <w:tr w:rsidR="00CA4CD0" w14:paraId="16F0B2E9" w14:textId="77777777" w:rsidTr="00CA4CD0">
        <w:trPr>
          <w:jc w:val="center"/>
        </w:trPr>
        <w:tc>
          <w:tcPr>
            <w:tcW w:w="0" w:type="auto"/>
            <w:vAlign w:val="center"/>
          </w:tcPr>
          <w:p w14:paraId="68658CEE" w14:textId="77777777" w:rsidR="00CA4CD0" w:rsidRPr="003436BB"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eff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m:t>
                    </m:r>
                  </m:sub>
                </m:sSub>
                <m:sSub>
                  <m:sSubPr>
                    <m:ctrlPr>
                      <w:rPr>
                        <w:rFonts w:ascii="Cambria Math" w:hAnsi="Cambria Math"/>
                        <w:i/>
                      </w:rPr>
                    </m:ctrlPr>
                  </m:sSubPr>
                  <m:e>
                    <m:r>
                      <w:rPr>
                        <w:rFonts w:ascii="Cambria Math" w:hAnsi="Cambria Math"/>
                      </w:rPr>
                      <m:t>G</m:t>
                    </m:r>
                  </m:e>
                  <m:sub>
                    <m:r>
                      <w:rPr>
                        <w:rFonts w:ascii="Cambria Math" w:hAnsi="Cambria Math"/>
                      </w:rPr>
                      <m:t>inc,AOI</m:t>
                    </m:r>
                  </m:sub>
                </m:sSub>
                <m:r>
                  <w:rPr>
                    <w:rFonts w:ascii="Cambria Math" w:hAnsi="Cambria Math"/>
                  </w:rPr>
                  <m:t>/T(0) .</m:t>
                </m:r>
              </m:oMath>
            </m:oMathPara>
          </w:p>
        </w:tc>
        <w:tc>
          <w:tcPr>
            <w:tcW w:w="0" w:type="auto"/>
            <w:vAlign w:val="center"/>
          </w:tcPr>
          <w:p w14:paraId="1ADC77E8" w14:textId="5FDA3130"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9</w:t>
            </w:r>
            <w:r w:rsidRPr="00016396">
              <w:rPr>
                <w:rStyle w:val="Emphasis"/>
              </w:rPr>
              <w:fldChar w:fldCharType="end"/>
            </w:r>
            <w:r>
              <w:rPr>
                <w:rStyle w:val="Emphasis"/>
              </w:rPr>
              <w:t>)</w:t>
            </w:r>
          </w:p>
        </w:tc>
      </w:tr>
    </w:tbl>
    <w:p w14:paraId="2B0C4DE4" w14:textId="77777777" w:rsidR="00CA4CD0" w:rsidRPr="008825EF" w:rsidRDefault="00CA4CD0" w:rsidP="00CA4CD0">
      <w:r>
        <w:t xml:space="preserve">Note that the effective irradiance is normalised such that </w:t>
      </w:r>
      <m:oMath>
        <m:sSub>
          <m:sSubPr>
            <m:ctrlPr>
              <w:rPr>
                <w:rFonts w:ascii="Cambria Math" w:hAnsi="Cambria Math"/>
                <w:i/>
              </w:rPr>
            </m:ctrlPr>
          </m:sSubPr>
          <m:e>
            <m:r>
              <w:rPr>
                <w:rFonts w:ascii="Cambria Math" w:hAnsi="Cambria Math"/>
              </w:rPr>
              <m:t>G</m:t>
            </m:r>
          </m:e>
          <m:sub>
            <m:r>
              <w:rPr>
                <w:rFonts w:ascii="Cambria Math" w:hAnsi="Cambria Math"/>
              </w:rPr>
              <m:t>eff</m:t>
            </m:r>
          </m:sub>
        </m:sSub>
        <m:r>
          <w:rPr>
            <w:rFonts w:ascii="Cambria Math" w:hAnsi="Cambria Math"/>
          </w:rPr>
          <m:t xml:space="preserve">=1000 W </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under STC conditions with 100 % normal-incidence illumination. </w:t>
      </w:r>
    </w:p>
    <w:p w14:paraId="1214F4FB" w14:textId="77777777" w:rsidR="00CA4CD0" w:rsidRDefault="00CA4CD0" w:rsidP="00CA4CD0">
      <w:pPr>
        <w:pStyle w:val="Heading3"/>
      </w:pPr>
      <w:bookmarkStart w:id="7" w:name="_Toc484788152"/>
      <w:r>
        <w:lastRenderedPageBreak/>
        <w:t>Thermal response model</w:t>
      </w:r>
      <w:bookmarkEnd w:id="7"/>
    </w:p>
    <w:p w14:paraId="4906E9CB" w14:textId="77777777" w:rsidR="00CA4CD0" w:rsidRDefault="00CA4CD0" w:rsidP="00CA4CD0">
      <w:r>
        <w:t xml:space="preserve">The thermal model is used to determine the operating temperature of the module under specified conditions. We use a very simple thermal model based on the nominal operating cell temperature (NOCT) model described in reference </w:t>
      </w:r>
      <w:r>
        <w:fldChar w:fldCharType="begin"/>
      </w:r>
      <w:r>
        <w:instrText xml:space="preserve"> ADDIN EN.CITE &lt;EndNote&gt;&lt;Cite&gt;&lt;Author&gt;Duffie&lt;/Author&gt;&lt;Year&gt;2013&lt;/Year&gt;&lt;RecNum&gt;785&lt;/RecNum&gt;&lt;DisplayText&gt;[2]&lt;/DisplayText&gt;&lt;record&gt;&lt;rec-number&gt;785&lt;/rec-number&gt;&lt;foreign-keys&gt;&lt;key app="EN" db-id="wadz9dxend9s9serd97v0srlzvx0drzpedve" timestamp="1496936809"&gt;785&lt;/key&gt;&lt;/foreign-keys&gt;&lt;ref-type name="Book"&gt;6&lt;/ref-type&gt;&lt;contributors&gt;&lt;authors&gt;&lt;author&gt;Duffie, J.A.&lt;/author&gt;&lt;author&gt;Beckman, W.A.&lt;/author&gt;&lt;/authors&gt;&lt;/contributors&gt;&lt;titles&gt;&lt;title&gt;Solar Engineering of Thermal Processes&lt;/title&gt;&lt;/titles&gt;&lt;dates&gt;&lt;year&gt;2013&lt;/year&gt;&lt;/dates&gt;&lt;publisher&gt;Wiley&lt;/publisher&gt;&lt;isbn&gt;9780470873663&lt;/isbn&gt;&lt;urls&gt;&lt;related-urls&gt;&lt;url&gt;https://books.google.co.uk/books?id=Q1tjDQAAQBAJ&lt;/url&gt;&lt;/related-urls&gt;&lt;/urls&gt;&lt;/record&gt;&lt;/Cite&gt;&lt;/EndNote&gt;</w:instrText>
      </w:r>
      <w:r>
        <w:fldChar w:fldCharType="separate"/>
      </w:r>
      <w:r>
        <w:rPr>
          <w:noProof/>
        </w:rPr>
        <w:t>[2]</w:t>
      </w:r>
      <w:r>
        <w:fldChar w:fldCharType="end"/>
      </w:r>
      <w:r>
        <w:t xml:space="preserve">. This model is very similar to that used in the energy rating standard, and therefore the model error arising from the determination of module temperature should be small. </w:t>
      </w:r>
    </w:p>
    <w:p w14:paraId="2943FBD2" w14:textId="77777777" w:rsidR="00CA4CD0" w:rsidRDefault="00CA4CD0" w:rsidP="00CA4CD0">
      <w:r>
        <w:t>The module temperature is given by:</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550"/>
      </w:tblGrid>
      <w:tr w:rsidR="00CA4CD0" w14:paraId="0BF80F2B" w14:textId="77777777" w:rsidTr="00CA4CD0">
        <w:trPr>
          <w:jc w:val="center"/>
        </w:trPr>
        <w:tc>
          <w:tcPr>
            <w:tcW w:w="0" w:type="auto"/>
            <w:vAlign w:val="center"/>
          </w:tcPr>
          <w:p w14:paraId="3020706C" w14:textId="353D4CC8" w:rsidR="00CA4CD0" w:rsidRPr="008825EF"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mod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eff</m:t>
                        </m:r>
                      </m:sub>
                    </m:sSub>
                  </m:num>
                  <m:den>
                    <m:r>
                      <w:rPr>
                        <w:rFonts w:ascii="Cambria Math" w:hAnsi="Cambria Math"/>
                      </w:rPr>
                      <m:t xml:space="preserve">800 </m:t>
                    </m:r>
                    <m:r>
                      <m:rPr>
                        <m:sty m:val="p"/>
                      </m:rPr>
                      <w:rPr>
                        <w:rFonts w:ascii="Cambria Math" w:hAnsi="Cambria Math"/>
                      </w:rPr>
                      <m:t xml:space="preserve">W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NOCT</m:t>
                        </m:r>
                      </m:sub>
                    </m:sSub>
                    <m:r>
                      <w:rPr>
                        <w:rFonts w:ascii="Cambria Math" w:hAnsi="Cambria Math"/>
                      </w:rPr>
                      <m:t>-20 °C</m:t>
                    </m:r>
                  </m:e>
                </m:d>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s</m:t>
                            </m:r>
                          </m:sub>
                        </m:sSub>
                      </m:den>
                    </m:f>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STC</m:t>
                        </m:r>
                      </m:sub>
                    </m:sSub>
                  </m:e>
                </m:d>
                <m:f>
                  <m:fPr>
                    <m:ctrlPr>
                      <w:rPr>
                        <w:rFonts w:ascii="Cambria Math" w:hAnsi="Cambria Math"/>
                        <w:i/>
                      </w:rPr>
                    </m:ctrlPr>
                  </m:fPr>
                  <m:num>
                    <m:r>
                      <w:rPr>
                        <w:rFonts w:ascii="Cambria Math" w:hAnsi="Cambria Math"/>
                      </w:rPr>
                      <m:t xml:space="preserve">9.5 </m:t>
                    </m:r>
                    <m:r>
                      <m:rPr>
                        <m:sty m:val="p"/>
                      </m:rPr>
                      <w:rPr>
                        <w:rFonts w:ascii="Cambria Math" w:hAnsi="Cambria Math"/>
                      </w:rPr>
                      <m:t>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num>
                  <m:den>
                    <m:r>
                      <w:rPr>
                        <w:rFonts w:ascii="Cambria Math" w:hAnsi="Cambria Math"/>
                      </w:rPr>
                      <m:t xml:space="preserve">5.7 </m:t>
                    </m:r>
                    <m:r>
                      <m:rPr>
                        <m:sty m:val="p"/>
                      </m:rPr>
                      <w:rPr>
                        <w:rFonts w:ascii="Cambria Math" w:hAnsi="Cambria Math"/>
                      </w:rPr>
                      <m:t>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r>
                      <w:rPr>
                        <w:rFonts w:ascii="Cambria Math" w:hAnsi="Cambria Math"/>
                      </w:rPr>
                      <m:t>+3.8</m:t>
                    </m:r>
                    <m:sSub>
                      <m:sSubPr>
                        <m:ctrlPr>
                          <w:rPr>
                            <w:rFonts w:ascii="Cambria Math" w:hAnsi="Cambria Math"/>
                            <w:i/>
                          </w:rPr>
                        </m:ctrlPr>
                      </m:sSubPr>
                      <m:e>
                        <m:r>
                          <w:rPr>
                            <w:rFonts w:ascii="Cambria Math" w:hAnsi="Cambria Math"/>
                          </w:rPr>
                          <m:t>ν</m:t>
                        </m:r>
                      </m:e>
                      <m:sub>
                        <m:r>
                          <w:rPr>
                            <w:rFonts w:ascii="Cambria Math" w:hAnsi="Cambria Math"/>
                          </w:rPr>
                          <m:t>wind</m:t>
                        </m:r>
                      </m:sub>
                    </m:sSub>
                  </m:den>
                </m:f>
                <m:r>
                  <w:rPr>
                    <w:rFonts w:ascii="Cambria Math" w:hAnsi="Cambria Math"/>
                  </w:rPr>
                  <m:t xml:space="preserve"> .</m:t>
                </m:r>
              </m:oMath>
            </m:oMathPara>
          </w:p>
        </w:tc>
        <w:tc>
          <w:tcPr>
            <w:tcW w:w="0" w:type="auto"/>
            <w:vAlign w:val="center"/>
          </w:tcPr>
          <w:p w14:paraId="67859D7F" w14:textId="0D31C7CB" w:rsidR="00CA4CD0" w:rsidRPr="00016396" w:rsidRDefault="00CA4CD0" w:rsidP="00CA4CD0">
            <w:pPr>
              <w:jc w:val="center"/>
              <w:rPr>
                <w:i/>
                <w:iCs/>
              </w:rPr>
            </w:pPr>
            <w:r>
              <w:rPr>
                <w:rStyle w:val="Emphasis"/>
              </w:rPr>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10</w:t>
            </w:r>
            <w:r w:rsidRPr="00016396">
              <w:rPr>
                <w:rStyle w:val="Emphasis"/>
              </w:rPr>
              <w:fldChar w:fldCharType="end"/>
            </w:r>
            <w:r>
              <w:rPr>
                <w:rStyle w:val="Emphasis"/>
              </w:rPr>
              <w:t>)</w:t>
            </w:r>
          </w:p>
        </w:tc>
      </w:tr>
    </w:tbl>
    <w:p w14:paraId="466AAC07" w14:textId="77777777" w:rsidR="00CA4CD0" w:rsidRPr="008825EF" w:rsidRDefault="00CA4CD0" w:rsidP="00CA4CD0">
      <w:r>
        <w:t xml:space="preserve">Note that there is a small difference between this equation and that presented in </w:t>
      </w:r>
      <w:r>
        <w:fldChar w:fldCharType="begin"/>
      </w:r>
      <w:r>
        <w:instrText xml:space="preserve"> ADDIN EN.CITE &lt;EndNote&gt;&lt;Cite&gt;&lt;Author&gt;Duffie&lt;/Author&gt;&lt;Year&gt;2013&lt;/Year&gt;&lt;RecNum&gt;785&lt;/RecNum&gt;&lt;DisplayText&gt;[2]&lt;/DisplayText&gt;&lt;record&gt;&lt;rec-number&gt;785&lt;/rec-number&gt;&lt;foreign-keys&gt;&lt;key app="EN" db-id="wadz9dxend9s9serd97v0srlzvx0drzpedve" timestamp="1496936809"&gt;785&lt;/key&gt;&lt;/foreign-keys&gt;&lt;ref-type name="Book"&gt;6&lt;/ref-type&gt;&lt;contributors&gt;&lt;authors&gt;&lt;author&gt;Duffie, J.A.&lt;/author&gt;&lt;author&gt;Beckman, W.A.&lt;/author&gt;&lt;/authors&gt;&lt;/contributors&gt;&lt;titles&gt;&lt;title&gt;Solar Engineering of Thermal Processes&lt;/title&gt;&lt;/titles&gt;&lt;dates&gt;&lt;year&gt;2013&lt;/year&gt;&lt;/dates&gt;&lt;publisher&gt;Wiley&lt;/publisher&gt;&lt;isbn&gt;9780470873663&lt;/isbn&gt;&lt;urls&gt;&lt;related-urls&gt;&lt;url&gt;https://books.google.co.uk/books?id=Q1tjDQAAQBAJ&lt;/url&gt;&lt;/related-urls&gt;&lt;/urls&gt;&lt;/record&gt;&lt;/Cite&gt;&lt;/EndNote&gt;</w:instrText>
      </w:r>
      <w:r>
        <w:fldChar w:fldCharType="separate"/>
      </w:r>
      <w:r>
        <w:rPr>
          <w:noProof/>
        </w:rPr>
        <w:t>[2]</w:t>
      </w:r>
      <w:r>
        <w:fldChar w:fldCharType="end"/>
      </w:r>
      <w:r>
        <w:t xml:space="preserve"> due to the inclusion of angle-of-incidence and spectral effects. </w:t>
      </w:r>
    </w:p>
    <w:p w14:paraId="0556665B" w14:textId="77777777" w:rsidR="00CA4CD0" w:rsidRDefault="00CA4CD0" w:rsidP="00CA4CD0">
      <w:pPr>
        <w:pStyle w:val="Heading2"/>
      </w:pPr>
      <w:bookmarkStart w:id="8" w:name="_Toc484788153"/>
      <w:r>
        <w:t>Current-voltage models</w:t>
      </w:r>
      <w:bookmarkEnd w:id="8"/>
    </w:p>
    <w:p w14:paraId="5EA1746B" w14:textId="77777777" w:rsidR="00CA4CD0" w:rsidRPr="008825EF" w:rsidRDefault="00CA4CD0" w:rsidP="00CA4CD0">
      <w:r>
        <w:t xml:space="preserve">The I-V models determine the current-voltage curves for different module types as a function of </w:t>
      </w:r>
      <m:oMath>
        <m:sSub>
          <m:sSubPr>
            <m:ctrlPr>
              <w:rPr>
                <w:rFonts w:ascii="Cambria Math" w:hAnsi="Cambria Math"/>
                <w:i/>
              </w:rPr>
            </m:ctrlPr>
          </m:sSubPr>
          <m:e>
            <m:r>
              <w:rPr>
                <w:rFonts w:ascii="Cambria Math" w:hAnsi="Cambria Math"/>
              </w:rPr>
              <m:t>G</m:t>
            </m:r>
          </m:e>
          <m:sub>
            <m:r>
              <w:rPr>
                <w:rFonts w:ascii="Cambria Math" w:hAnsi="Cambria Math"/>
              </w:rPr>
              <m:t>eff</m:t>
            </m:r>
          </m:sub>
        </m:sSub>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mod</m:t>
            </m:r>
          </m:sub>
        </m:sSub>
      </m:oMath>
      <w:r>
        <w:t>. Each model has a unique set of module parameters that determine module performance.</w:t>
      </w:r>
    </w:p>
    <w:p w14:paraId="72FC1206" w14:textId="77777777" w:rsidR="00CA4CD0" w:rsidRDefault="00CA4CD0" w:rsidP="00CA4CD0">
      <w:pPr>
        <w:pStyle w:val="Heading3"/>
      </w:pPr>
      <w:bookmarkStart w:id="9" w:name="_Toc484788154"/>
      <w:r>
        <w:t>CEC “5-parameter” model</w:t>
      </w:r>
      <w:bookmarkEnd w:id="9"/>
    </w:p>
    <w:p w14:paraId="4B4C5243" w14:textId="77777777" w:rsidR="00CA4CD0" w:rsidRPr="008825EF" w:rsidRDefault="00CA4CD0" w:rsidP="00CA4CD0">
      <w:r>
        <w:t xml:space="preserve">This is the same as the one-diode model used in NREL’s System Advisor Model </w:t>
      </w:r>
      <w:r>
        <w:fldChar w:fldCharType="begin"/>
      </w:r>
      <w:r>
        <w:instrText xml:space="preserve"> ADDIN EN.CITE &lt;EndNote&gt;&lt;Cite&gt;&lt;RecNum&gt;783&lt;/RecNum&gt;&lt;DisplayText&gt;[3]&lt;/DisplayText&gt;&lt;record&gt;&lt;rec-number&gt;783&lt;/rec-number&gt;&lt;foreign-keys&gt;&lt;key app="EN" db-id="wadz9dxend9s9serd97v0srlzvx0drzpedve" timestamp="1496850159"&gt;783&lt;/key&gt;&lt;/foreign-keys&gt;&lt;ref-type name="Web Page"&gt;12&lt;/ref-type&gt;&lt;contributors&gt;&lt;/contributors&gt;&lt;titles&gt;&lt;title&gt;NREL System Advisor Model (SAM)&lt;/title&gt;&lt;/titles&gt;&lt;dates&gt;&lt;/dates&gt;&lt;urls&gt;&lt;related-urls&gt;&lt;url&gt;https://sam.nrel.gov/&lt;/url&gt;&lt;/related-urls&gt;&lt;/urls&gt;&lt;/record&gt;&lt;/Cite&gt;&lt;/EndNote&gt;</w:instrText>
      </w:r>
      <w:r>
        <w:fldChar w:fldCharType="separate"/>
      </w:r>
      <w:r>
        <w:rPr>
          <w:noProof/>
        </w:rPr>
        <w:t>[3]</w:t>
      </w:r>
      <w:r>
        <w:fldChar w:fldCharType="end"/>
      </w:r>
      <w:r>
        <w:t xml:space="preserve">. The current is given by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550"/>
      </w:tblGrid>
      <w:tr w:rsidR="00CA4CD0" w14:paraId="4B1E1BD3" w14:textId="77777777" w:rsidTr="00CA4CD0">
        <w:trPr>
          <w:jc w:val="center"/>
        </w:trPr>
        <w:tc>
          <w:tcPr>
            <w:tcW w:w="0" w:type="auto"/>
            <w:vAlign w:val="center"/>
          </w:tcPr>
          <w:p w14:paraId="49FCA556" w14:textId="77777777" w:rsidR="00CA4CD0" w:rsidRPr="008825EF" w:rsidRDefault="00CA4CD0" w:rsidP="00CA4CD0">
            <w:pPr>
              <w:jc w:val="center"/>
            </w:pPr>
            <m:oMathPara>
              <m:oMathParaPr>
                <m:jc m:val="left"/>
              </m:oMathParaPr>
              <m:oMath>
                <m:r>
                  <w:rPr>
                    <w:rFonts w:ascii="Cambria Math" w:hAnsi="Cambria Math"/>
                  </w:rPr>
                  <m:t>I</m:t>
                </m:r>
                <m:r>
                  <m:rPr>
                    <m:aln/>
                  </m:rP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V-I</m:t>
                            </m:r>
                            <m:sSub>
                              <m:sSubPr>
                                <m:ctrlPr>
                                  <w:rPr>
                                    <w:rFonts w:ascii="Cambria Math" w:hAnsi="Cambria Math"/>
                                    <w:i/>
                                  </w:rPr>
                                </m:ctrlPr>
                              </m:sSubPr>
                              <m:e>
                                <m:r>
                                  <w:rPr>
                                    <w:rFonts w:ascii="Cambria Math" w:hAnsi="Cambria Math"/>
                                  </w:rPr>
                                  <m:t>R</m:t>
                                </m:r>
                              </m:e>
                              <m:sub>
                                <m:r>
                                  <w:rPr>
                                    <w:rFonts w:ascii="Cambria Math" w:hAnsi="Cambria Math"/>
                                  </w:rPr>
                                  <m:t>s</m:t>
                                </m:r>
                              </m:sub>
                            </m:sSub>
                          </m:num>
                          <m:den>
                            <m:r>
                              <w:rPr>
                                <w:rFonts w:ascii="Cambria Math" w:hAnsi="Cambria Math"/>
                              </w:rPr>
                              <m:t>a</m:t>
                            </m:r>
                          </m:den>
                        </m:f>
                        <m:r>
                          <w:rPr>
                            <w:rFonts w:ascii="Cambria Math" w:hAnsi="Cambria Math"/>
                          </w:rPr>
                          <m:t>-1</m:t>
                        </m:r>
                      </m:e>
                    </m:d>
                  </m:e>
                </m:func>
                <m:r>
                  <w:rPr>
                    <w:rFonts w:ascii="Cambria Math" w:hAnsi="Cambria Math"/>
                  </w:rPr>
                  <m:t>+</m:t>
                </m:r>
                <m:f>
                  <m:fPr>
                    <m:ctrlPr>
                      <w:rPr>
                        <w:rFonts w:ascii="Cambria Math" w:hAnsi="Cambria Math"/>
                        <w:i/>
                      </w:rPr>
                    </m:ctrlPr>
                  </m:fPr>
                  <m:num>
                    <m:r>
                      <w:rPr>
                        <w:rFonts w:ascii="Cambria Math" w:hAnsi="Cambria Math"/>
                      </w:rPr>
                      <m:t>V-I</m:t>
                    </m:r>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sh</m:t>
                        </m:r>
                      </m:sub>
                    </m:sSub>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oMath>
            </m:oMathPara>
          </w:p>
          <w:p w14:paraId="7C5FBBA4" w14:textId="77777777" w:rsidR="00CA4CD0" w:rsidRPr="008825EF" w:rsidRDefault="007D6A17" w:rsidP="00CA4CD0">
            <w:pPr>
              <w:jc w:val="cente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l</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eff</m:t>
                        </m:r>
                      </m:sub>
                    </m:sSub>
                  </m:num>
                  <m:den>
                    <m:sSub>
                      <m:sSubPr>
                        <m:ctrlPr>
                          <w:rPr>
                            <w:rFonts w:ascii="Cambria Math" w:hAnsi="Cambria Math"/>
                            <w:i/>
                          </w:rPr>
                        </m:ctrlPr>
                      </m:sSubPr>
                      <m:e>
                        <m:r>
                          <w:rPr>
                            <w:rFonts w:ascii="Cambria Math" w:hAnsi="Cambria Math"/>
                          </w:rPr>
                          <m:t>G</m:t>
                        </m:r>
                      </m:e>
                      <m:sub>
                        <m:r>
                          <w:rPr>
                            <w:rFonts w:ascii="Cambria Math" w:hAnsi="Cambria Math"/>
                          </w:rPr>
                          <m:t>ref</m:t>
                        </m:r>
                      </m:sub>
                    </m:sSub>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l,ref</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sc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mod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oMath>
            </m:oMathPara>
          </w:p>
          <w:p w14:paraId="7FAE75E4" w14:textId="77777777" w:rsidR="00CA4CD0" w:rsidRPr="008825EF" w:rsidRDefault="007D6A17" w:rsidP="00CA4CD0">
            <w:pPr>
              <w:jc w:val="center"/>
            </w:pPr>
            <m:oMathPara>
              <m:oMath>
                <m:sSub>
                  <m:sSubPr>
                    <m:ctrlPr>
                      <w:rPr>
                        <w:rFonts w:ascii="Cambria Math" w:hAnsi="Cambria Math"/>
                        <w:i/>
                      </w:rPr>
                    </m:ctrlPr>
                  </m:sSubPr>
                  <m:e>
                    <m:r>
                      <w:rPr>
                        <w:rFonts w:ascii="Cambria Math" w:hAnsi="Cambria Math"/>
                      </w:rPr>
                      <m:t>I</m:t>
                    </m:r>
                  </m:e>
                  <m:sub>
                    <m:r>
                      <w:rPr>
                        <w:rFonts w:ascii="Cambria Math" w:hAnsi="Cambria Math"/>
                      </w:rPr>
                      <m:t>0</m:t>
                    </m:r>
                  </m:sub>
                </m:sSub>
                <m:r>
                  <m:rPr>
                    <m:aln/>
                  </m:rP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0,ref</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mod</m:t>
                                </m:r>
                              </m:sub>
                            </m:sSub>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e>
                  <m:sup>
                    <m:r>
                      <w:rPr>
                        <w:rFonts w:ascii="Cambria Math" w:hAnsi="Cambria Math"/>
                      </w:rPr>
                      <m:t>3</m:t>
                    </m:r>
                  </m:sup>
                </m:sSup>
                <m: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bg,ref</m:t>
                            </m:r>
                          </m:sub>
                        </m:sSub>
                      </m:num>
                      <m:den>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ref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bg</m:t>
                            </m:r>
                          </m:sub>
                        </m:sSub>
                      </m:num>
                      <m:den>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mod</m:t>
                            </m:r>
                          </m:sub>
                        </m:sSub>
                      </m:den>
                    </m:f>
                  </m:e>
                </m:d>
              </m:oMath>
            </m:oMathPara>
          </w:p>
          <w:p w14:paraId="62ED9AA5" w14:textId="77777777" w:rsidR="00CA4CD0" w:rsidRPr="008825EF" w:rsidRDefault="007D6A17" w:rsidP="00CA4CD0">
            <w:pPr>
              <w:jc w:val="center"/>
            </w:pPr>
            <m:oMathPara>
              <m:oMath>
                <m:sSub>
                  <m:sSubPr>
                    <m:ctrlPr>
                      <w:rPr>
                        <w:rFonts w:ascii="Cambria Math" w:hAnsi="Cambria Math"/>
                        <w:i/>
                      </w:rPr>
                    </m:ctrlPr>
                  </m:sSubPr>
                  <m:e>
                    <m:r>
                      <w:rPr>
                        <w:rFonts w:ascii="Cambria Math" w:hAnsi="Cambria Math"/>
                      </w:rPr>
                      <m:t>E</m:t>
                    </m:r>
                  </m:e>
                  <m:sub>
                    <m:r>
                      <w:rPr>
                        <w:rFonts w:ascii="Cambria Math" w:hAnsi="Cambria Math"/>
                      </w:rPr>
                      <m:t>bg</m:t>
                    </m:r>
                  </m:sub>
                </m:sSub>
                <m:r>
                  <m:rPr>
                    <m:aln/>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bg,ref</m:t>
                    </m:r>
                  </m:sub>
                </m:sSub>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bg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mod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oMath>
            </m:oMathPara>
          </w:p>
          <w:p w14:paraId="50529EA8" w14:textId="77777777" w:rsidR="00CA4CD0" w:rsidRPr="008825EF" w:rsidRDefault="00CA4CD0" w:rsidP="00CA4CD0">
            <w:pPr>
              <w:jc w:val="center"/>
            </w:pPr>
            <m:oMathPara>
              <m:oMath>
                <m:r>
                  <w:rPr>
                    <w:rFonts w:ascii="Cambria Math" w:hAnsi="Cambria Math"/>
                  </w:rPr>
                  <m:t>a</m:t>
                </m:r>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ref</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mod</m:t>
                        </m:r>
                      </m:sub>
                    </m:sSub>
                  </m:num>
                  <m:den>
                    <m:sSub>
                      <m:sSubPr>
                        <m:ctrlPr>
                          <w:rPr>
                            <w:rFonts w:ascii="Cambria Math" w:hAnsi="Cambria Math"/>
                            <w:i/>
                          </w:rPr>
                        </m:ctrlPr>
                      </m:sSubPr>
                      <m:e>
                        <m:r>
                          <w:rPr>
                            <w:rFonts w:ascii="Cambria Math" w:hAnsi="Cambria Math"/>
                          </w:rPr>
                          <m:t>T</m:t>
                        </m:r>
                      </m:e>
                      <m:sub>
                        <m:r>
                          <w:rPr>
                            <w:rFonts w:ascii="Cambria Math" w:hAnsi="Cambria Math"/>
                          </w:rPr>
                          <m:t>ref</m:t>
                        </m:r>
                      </m:sub>
                    </m:sSub>
                  </m:den>
                </m:f>
              </m:oMath>
            </m:oMathPara>
          </w:p>
          <w:p w14:paraId="0C9D7065" w14:textId="77777777" w:rsidR="00CA4CD0" w:rsidRPr="008825EF" w:rsidRDefault="007D6A17" w:rsidP="00CA4CD0">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sh</m:t>
                    </m:r>
                  </m:sub>
                </m:sSub>
                <m:r>
                  <m:rPr>
                    <m:aln/>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sh,ref</m:t>
                    </m:r>
                  </m:sub>
                </m:sSub>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ref</m:t>
                        </m:r>
                      </m:sub>
                    </m:sSub>
                  </m:num>
                  <m:den>
                    <m:sSub>
                      <m:sSubPr>
                        <m:ctrlPr>
                          <w:rPr>
                            <w:rFonts w:ascii="Cambria Math" w:hAnsi="Cambria Math"/>
                            <w:i/>
                          </w:rPr>
                        </m:ctrlPr>
                      </m:sSubPr>
                      <m:e>
                        <m:r>
                          <w:rPr>
                            <w:rFonts w:ascii="Cambria Math" w:hAnsi="Cambria Math"/>
                          </w:rPr>
                          <m:t>G</m:t>
                        </m:r>
                      </m:e>
                      <m:sub>
                        <m:r>
                          <w:rPr>
                            <w:rFonts w:ascii="Cambria Math" w:hAnsi="Cambria Math"/>
                          </w:rPr>
                          <m:t>eff</m:t>
                        </m:r>
                      </m:sub>
                    </m:sSub>
                  </m:den>
                </m:f>
                <m:r>
                  <w:rPr>
                    <w:rFonts w:ascii="Cambria Math" w:hAnsi="Cambria Math"/>
                  </w:rPr>
                  <m:t xml:space="preserve"> ,</m:t>
                </m:r>
              </m:oMath>
            </m:oMathPara>
          </w:p>
        </w:tc>
        <w:tc>
          <w:tcPr>
            <w:tcW w:w="0" w:type="auto"/>
            <w:vAlign w:val="center"/>
          </w:tcPr>
          <w:p w14:paraId="0EED929C" w14:textId="36E2B801" w:rsidR="00CA4CD0" w:rsidRPr="00016396" w:rsidRDefault="00CA4CD0" w:rsidP="00CA4CD0">
            <w:pPr>
              <w:jc w:val="center"/>
              <w:rPr>
                <w:i/>
                <w:iCs/>
              </w:rPr>
            </w:pPr>
            <w:r>
              <w:rPr>
                <w:rStyle w:val="Emphasis"/>
              </w:rPr>
              <w:lastRenderedPageBreak/>
              <w:t>(</w:t>
            </w:r>
            <w:r w:rsidRPr="00016396">
              <w:rPr>
                <w:rStyle w:val="Emphasis"/>
              </w:rPr>
              <w:fldChar w:fldCharType="begin"/>
            </w:r>
            <w:r w:rsidRPr="00016396">
              <w:rPr>
                <w:rStyle w:val="Emphasis"/>
              </w:rPr>
              <w:instrText xml:space="preserve"> SEQ Equation \* ARABIC </w:instrText>
            </w:r>
            <w:r w:rsidRPr="00016396">
              <w:rPr>
                <w:rStyle w:val="Emphasis"/>
              </w:rPr>
              <w:fldChar w:fldCharType="separate"/>
            </w:r>
            <w:r w:rsidR="00AC6072">
              <w:rPr>
                <w:rStyle w:val="Emphasis"/>
                <w:noProof/>
              </w:rPr>
              <w:t>11</w:t>
            </w:r>
            <w:r w:rsidRPr="00016396">
              <w:rPr>
                <w:rStyle w:val="Emphasis"/>
              </w:rPr>
              <w:fldChar w:fldCharType="end"/>
            </w:r>
            <w:r>
              <w:rPr>
                <w:rStyle w:val="Emphasis"/>
              </w:rPr>
              <w:t>)</w:t>
            </w:r>
          </w:p>
        </w:tc>
      </w:tr>
    </w:tbl>
    <w:p w14:paraId="5D1E4D7C" w14:textId="77777777" w:rsidR="00CA4CD0" w:rsidRDefault="00CA4CD0" w:rsidP="00CA4CD0">
      <w:r>
        <w:t xml:space="preserve">where </w:t>
      </w:r>
      <m:oMath>
        <m:sSub>
          <m:sSubPr>
            <m:ctrlPr>
              <w:rPr>
                <w:rFonts w:ascii="Cambria Math" w:hAnsi="Cambria Math"/>
                <w:i/>
              </w:rPr>
            </m:ctrlPr>
          </m:sSubPr>
          <m:e>
            <m:r>
              <w:rPr>
                <w:rFonts w:ascii="Cambria Math" w:hAnsi="Cambria Math"/>
              </w:rPr>
              <m:t>I</m:t>
            </m:r>
          </m:e>
          <m:sub>
            <m:r>
              <w:rPr>
                <w:rFonts w:ascii="Cambria Math" w:hAnsi="Cambria Math"/>
              </w:rPr>
              <m:t>l</m:t>
            </m:r>
          </m:sub>
        </m:sSub>
      </m:oMath>
      <w:r>
        <w:t xml:space="preserve"> is the photocurrent,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the diode saturation current </w:t>
      </w:r>
      <m:oMath>
        <m:sSub>
          <m:sSubPr>
            <m:ctrlPr>
              <w:rPr>
                <w:rFonts w:ascii="Cambria Math" w:hAnsi="Cambria Math"/>
                <w:i/>
              </w:rPr>
            </m:ctrlPr>
          </m:sSubPr>
          <m:e>
            <m:r>
              <w:rPr>
                <w:rFonts w:ascii="Cambria Math" w:hAnsi="Cambria Math"/>
              </w:rPr>
              <m:t>E</m:t>
            </m:r>
          </m:e>
          <m:sub>
            <m:r>
              <w:rPr>
                <w:rFonts w:ascii="Cambria Math" w:hAnsi="Cambria Math"/>
              </w:rPr>
              <m:t>bg</m:t>
            </m:r>
          </m:sub>
        </m:sSub>
      </m:oMath>
      <w:r>
        <w:t xml:space="preserve"> is the band gap, </w:t>
      </w:r>
      <m:oMath>
        <m:r>
          <w:rPr>
            <w:rFonts w:ascii="Cambria Math" w:hAnsi="Cambria Math"/>
          </w:rPr>
          <m:t>a</m:t>
        </m:r>
      </m:oMath>
      <w:r>
        <w:t xml:space="preserve"> is the diode on-voltage, and </w:t>
      </w:r>
      <m:oMath>
        <m:sSub>
          <m:sSubPr>
            <m:ctrlPr>
              <w:rPr>
                <w:rFonts w:ascii="Cambria Math" w:hAnsi="Cambria Math"/>
                <w:i/>
              </w:rPr>
            </m:ctrlPr>
          </m:sSubPr>
          <m:e>
            <m:r>
              <w:rPr>
                <w:rFonts w:ascii="Cambria Math" w:hAnsi="Cambria Math"/>
              </w:rPr>
              <m:t>R</m:t>
            </m:r>
          </m:e>
          <m:sub>
            <m:r>
              <w:rPr>
                <w:rFonts w:ascii="Cambria Math" w:hAnsi="Cambria Math"/>
              </w:rPr>
              <m:t>sh</m:t>
            </m:r>
          </m:sub>
        </m:sSub>
      </m:oMath>
      <w:r>
        <w:t xml:space="preserve"> is the shunt resistance, for which explicit temperature and irradiance dependencies are given. </w:t>
      </w:r>
    </w:p>
    <w:p w14:paraId="6E8F7419" w14:textId="77777777" w:rsidR="00CA4CD0" w:rsidRDefault="00CA4CD0" w:rsidP="00CA4CD0">
      <w:r>
        <w:t>The 8 module parameters are:</w:t>
      </w:r>
    </w:p>
    <w:p w14:paraId="1065CC0F"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l,ref</m:t>
            </m:r>
          </m:sub>
        </m:sSub>
      </m:oMath>
      <w:r w:rsidR="00CA4CD0">
        <w:t xml:space="preserve"> photocurrent</w:t>
      </w:r>
    </w:p>
    <w:p w14:paraId="2C52215C"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0,ref</m:t>
            </m:r>
          </m:sub>
        </m:sSub>
      </m:oMath>
      <w:r w:rsidR="00CA4CD0">
        <w:t xml:space="preserve"> diode saturation current</w:t>
      </w:r>
    </w:p>
    <w:p w14:paraId="65D68BF4"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E</m:t>
            </m:r>
          </m:e>
          <m:sub>
            <m:r>
              <w:rPr>
                <w:rFonts w:ascii="Cambria Math" w:hAnsi="Cambria Math"/>
              </w:rPr>
              <m:t>bg,ref</m:t>
            </m:r>
          </m:sub>
        </m:sSub>
      </m:oMath>
      <w:r w:rsidR="00CA4CD0">
        <w:t xml:space="preserve"> band gap</w:t>
      </w:r>
    </w:p>
    <w:p w14:paraId="72C3FF0E"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CA4CD0">
        <w:t xml:space="preserve"> diode on-voltage</w:t>
      </w:r>
    </w:p>
    <w:p w14:paraId="641CC01C"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R</m:t>
            </m:r>
          </m:e>
          <m:sub>
            <m:r>
              <w:rPr>
                <w:rFonts w:ascii="Cambria Math" w:hAnsi="Cambria Math"/>
              </w:rPr>
              <m:t>sh,ref</m:t>
            </m:r>
          </m:sub>
        </m:sSub>
      </m:oMath>
      <w:r w:rsidR="00CA4CD0">
        <w:t xml:space="preserve"> shunt resistance</w:t>
      </w:r>
    </w:p>
    <w:p w14:paraId="3E02CE1C"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CA4CD0">
        <w:t xml:space="preserve"> series resistance</w:t>
      </w:r>
    </w:p>
    <w:p w14:paraId="0CA9DD25"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α</m:t>
            </m:r>
          </m:e>
          <m:sub>
            <m:r>
              <w:rPr>
                <w:rFonts w:ascii="Cambria Math" w:hAnsi="Cambria Math"/>
              </w:rPr>
              <m:t>sc</m:t>
            </m:r>
          </m:sub>
        </m:sSub>
      </m:oMath>
      <w:r w:rsidR="00CA4CD0">
        <w:t xml:space="preserve"> photocurrent temperature coefficient</w:t>
      </w:r>
    </w:p>
    <w:p w14:paraId="6B95872A" w14:textId="77777777" w:rsidR="00CA4CD0" w:rsidRPr="008825EF"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μ</m:t>
            </m:r>
          </m:e>
          <m:sub>
            <m:r>
              <w:rPr>
                <w:rFonts w:ascii="Cambria Math" w:hAnsi="Cambria Math"/>
              </w:rPr>
              <m:t>bg</m:t>
            </m:r>
          </m:sub>
        </m:sSub>
      </m:oMath>
      <w:r w:rsidR="00CA4CD0">
        <w:t xml:space="preserve"> band gap temperature coefficient</w:t>
      </w:r>
    </w:p>
    <w:p w14:paraId="626F5556" w14:textId="102F965A" w:rsidR="00CA4CD0" w:rsidRPr="008825EF" w:rsidRDefault="00CA4CD0" w:rsidP="00CA4CD0">
      <w:r>
        <w:t xml:space="preserve">where the suffix </w:t>
      </w:r>
      <m:oMath>
        <m:r>
          <w:rPr>
            <w:rFonts w:ascii="Cambria Math" w:hAnsi="Cambria Math"/>
          </w:rPr>
          <m:t xml:space="preserve"> ,ref</m:t>
        </m:r>
      </m:oMath>
      <w:r>
        <w:t xml:space="preserve"> denotes that the parameter is determined under reference irradiance and temperature conditions </w:t>
      </w:r>
      <m:oMath>
        <m:sSub>
          <m:sSubPr>
            <m:ctrlPr>
              <w:rPr>
                <w:rFonts w:ascii="Cambria Math" w:hAnsi="Cambria Math"/>
                <w:i/>
              </w:rPr>
            </m:ctrlPr>
          </m:sSubPr>
          <m:e>
            <m:r>
              <w:rPr>
                <w:rFonts w:ascii="Cambria Math" w:hAnsi="Cambria Math"/>
              </w:rPr>
              <m:t>G</m:t>
            </m:r>
          </m:e>
          <m:sub>
            <m:r>
              <w:rPr>
                <w:rFonts w:ascii="Cambria Math" w:hAnsi="Cambria Math"/>
              </w:rPr>
              <m:t>ref</m:t>
            </m:r>
          </m:sub>
        </m:sSub>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t xml:space="preserve"> respectively. </w:t>
      </w:r>
      <w:r w:rsidR="00910A17">
        <w:t>T</w:t>
      </w:r>
      <w:r>
        <w:t>he band gap and its temperature coefficient are defined by textbook values for each material.</w:t>
      </w:r>
    </w:p>
    <w:p w14:paraId="6429A07A" w14:textId="77777777" w:rsidR="00CA4CD0" w:rsidRDefault="00CA4CD0" w:rsidP="00CA4CD0">
      <w:pPr>
        <w:pStyle w:val="Heading3"/>
      </w:pPr>
      <w:bookmarkStart w:id="10" w:name="_Toc484788155"/>
      <w:r>
        <w:t>Modified one-diode model</w:t>
      </w:r>
      <w:bookmarkEnd w:id="10"/>
    </w:p>
    <w:p w14:paraId="2BFE592A" w14:textId="77777777" w:rsidR="00CA4CD0" w:rsidRDefault="00CA4CD0" w:rsidP="00CA4CD0">
      <w:r>
        <w:t xml:space="preserve">In many thin-film devices, a loss of performance at low irradiances occurs due to significant shunt losses. The above model does not reproduce this behaviour well due to the assumed irradiance dependence of the shunt. </w:t>
      </w:r>
    </w:p>
    <w:p w14:paraId="57AF68DD" w14:textId="77777777" w:rsidR="00CA4CD0" w:rsidRDefault="00CA4CD0" w:rsidP="00CA4CD0">
      <w:r>
        <w:t>To model this behaviour, we modify the above model with an additional temperature-dependent term in the shunt conductance. This model addresses two issues: 1) the steep drop in performance seen at low irradiances, and 2) the increase in temperature coefficient at low irradiances. The additional shunt at low irradiances mimics the effects of shunt pathways (and, to some extent, trap-assisted recombination mechanisms) that are common in some thin-film technologies.</w:t>
      </w:r>
    </w:p>
    <w:p w14:paraId="7F56C07F" w14:textId="77777777" w:rsidR="00CA4CD0" w:rsidRDefault="00CA4CD0" w:rsidP="00CA4CD0">
      <w:r>
        <w:lastRenderedPageBreak/>
        <w:t>We replace the shunt resistance term in the CEC model with the following expression:</w:t>
      </w:r>
    </w:p>
    <w:p w14:paraId="3E23BCA7" w14:textId="77777777" w:rsidR="00CA4CD0" w:rsidRDefault="00CA4CD0" w:rsidP="00CA4CD0">
      <w:pPr>
        <w:pStyle w:val="Caption"/>
        <w:keepN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73"/>
      </w:tblGrid>
      <w:tr w:rsidR="00CA4CD0" w14:paraId="20DEA7B6" w14:textId="77777777" w:rsidTr="00CA4CD0">
        <w:trPr>
          <w:jc w:val="center"/>
        </w:trPr>
        <w:tc>
          <w:tcPr>
            <w:tcW w:w="0" w:type="auto"/>
          </w:tcPr>
          <w:p w14:paraId="7C091786" w14:textId="77777777" w:rsidR="00CA4CD0" w:rsidRDefault="007D6A17" w:rsidP="00CA4CD0">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sh</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0,ref</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sh</m:t>
                            </m:r>
                          </m:sub>
                        </m:sSub>
                      </m:num>
                      <m:den>
                        <m:r>
                          <w:rPr>
                            <w:rFonts w:ascii="Cambria Math" w:hAnsi="Cambria Math"/>
                          </w:rPr>
                          <m:t>k</m:t>
                        </m:r>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mod</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0,ref</m:t>
                        </m:r>
                      </m:sub>
                    </m:sSub>
                  </m:e>
                </m:d>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eff</m:t>
                        </m:r>
                      </m:sub>
                    </m:sSub>
                  </m:num>
                  <m:den>
                    <m:sSub>
                      <m:sSubPr>
                        <m:ctrlPr>
                          <w:rPr>
                            <w:rFonts w:ascii="Cambria Math" w:hAnsi="Cambria Math"/>
                            <w:i/>
                          </w:rPr>
                        </m:ctrlPr>
                      </m:sSubPr>
                      <m:e>
                        <m:r>
                          <w:rPr>
                            <w:rFonts w:ascii="Cambria Math" w:hAnsi="Cambria Math"/>
                          </w:rPr>
                          <m:t>G</m:t>
                        </m:r>
                      </m:e>
                      <m:sub>
                        <m:r>
                          <w:rPr>
                            <w:rFonts w:ascii="Cambria Math" w:hAnsi="Cambria Math"/>
                          </w:rPr>
                          <m:t>ref</m:t>
                        </m:r>
                      </m:sub>
                    </m:sSub>
                  </m:den>
                </m:f>
                <m:r>
                  <w:rPr>
                    <w:rFonts w:ascii="Cambria Math" w:hAnsi="Cambria Math"/>
                  </w:rPr>
                  <m:t xml:space="preserve"> </m:t>
                </m:r>
              </m:oMath>
            </m:oMathPara>
          </w:p>
        </w:tc>
        <w:tc>
          <w:tcPr>
            <w:tcW w:w="0" w:type="auto"/>
          </w:tcPr>
          <w:p w14:paraId="03D86D1D" w14:textId="64D15FFD" w:rsidR="00CA4CD0" w:rsidRPr="00D349EB" w:rsidRDefault="00CA4CD0" w:rsidP="00CA4CD0">
            <w:pP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12</w:t>
            </w:r>
            <w:r w:rsidRPr="00D349EB">
              <w:rPr>
                <w:i/>
              </w:rPr>
              <w:fldChar w:fldCharType="end"/>
            </w:r>
            <w:r w:rsidRPr="00D349EB">
              <w:rPr>
                <w:i/>
              </w:rPr>
              <w:t>)</w:t>
            </w:r>
          </w:p>
        </w:tc>
      </w:tr>
    </w:tbl>
    <w:p w14:paraId="18D4B11C" w14:textId="46DBECF4" w:rsidR="00CA4CD0" w:rsidRDefault="00CA4CD0" w:rsidP="00CA4CD0">
      <w:r>
        <w:t xml:space="preserve">where </w:t>
      </w:r>
      <m:oMath>
        <m:r>
          <w:rPr>
            <w:rFonts w:ascii="Cambria Math" w:hAnsi="Cambria Math"/>
          </w:rPr>
          <m:t>k</m:t>
        </m:r>
      </m:oMath>
      <w:r w:rsidR="00AC0EC8">
        <w:t xml:space="preserve"> is the Boltzmann constant and </w:t>
      </w:r>
      <w:r>
        <w:t xml:space="preserve">the shunt resistance </w:t>
      </w:r>
      <m:oMath>
        <m:sSub>
          <m:sSubPr>
            <m:ctrlPr>
              <w:rPr>
                <w:rFonts w:ascii="Cambria Math" w:hAnsi="Cambria Math"/>
                <w:i/>
              </w:rPr>
            </m:ctrlPr>
          </m:sSubPr>
          <m:e>
            <m:r>
              <w:rPr>
                <w:rFonts w:ascii="Cambria Math" w:hAnsi="Cambria Math"/>
              </w:rPr>
              <m:t>R</m:t>
            </m:r>
          </m:e>
          <m:sub>
            <m:r>
              <w:rPr>
                <w:rFonts w:ascii="Cambria Math" w:hAnsi="Cambria Math"/>
              </w:rPr>
              <m:t>sh</m:t>
            </m:r>
          </m:sub>
        </m:sSub>
      </m:oMath>
      <w:r>
        <w:t xml:space="preserve"> is now represented by three parameters: </w:t>
      </w:r>
      <m:oMath>
        <m:sSub>
          <m:sSubPr>
            <m:ctrlPr>
              <w:rPr>
                <w:rFonts w:ascii="Cambria Math" w:hAnsi="Cambria Math"/>
                <w:i/>
              </w:rPr>
            </m:ctrlPr>
          </m:sSubPr>
          <m:e>
            <m:r>
              <w:rPr>
                <w:rFonts w:ascii="Cambria Math" w:hAnsi="Cambria Math"/>
              </w:rPr>
              <m:t>S</m:t>
            </m:r>
          </m:e>
          <m:sub>
            <m:r>
              <w:rPr>
                <w:rFonts w:ascii="Cambria Math" w:hAnsi="Cambria Math"/>
              </w:rPr>
              <m:t>ref</m:t>
            </m:r>
          </m:sub>
        </m:sSub>
      </m:oMath>
      <w:r>
        <w:t xml:space="preserve"> is the shunt conductance under reference conditions; </w:t>
      </w:r>
      <m:oMath>
        <m:sSub>
          <m:sSubPr>
            <m:ctrlPr>
              <w:rPr>
                <w:rFonts w:ascii="Cambria Math" w:hAnsi="Cambria Math"/>
                <w:i/>
              </w:rPr>
            </m:ctrlPr>
          </m:sSubPr>
          <m:e>
            <m:r>
              <w:rPr>
                <w:rFonts w:ascii="Cambria Math" w:hAnsi="Cambria Math"/>
              </w:rPr>
              <m:t>S</m:t>
            </m:r>
          </m:e>
          <m:sub>
            <m:r>
              <w:rPr>
                <w:rFonts w:ascii="Cambria Math" w:hAnsi="Cambria Math"/>
              </w:rPr>
              <m:t>0,ref</m:t>
            </m:r>
          </m:sub>
        </m:sSub>
      </m:oMath>
      <w:r>
        <w:t xml:space="preserve"> is the shunt conductance at reference temperature in the dark; </w:t>
      </w:r>
      <m:oMath>
        <m:sSub>
          <m:sSubPr>
            <m:ctrlPr>
              <w:rPr>
                <w:rFonts w:ascii="Cambria Math" w:hAnsi="Cambria Math"/>
                <w:i/>
              </w:rPr>
            </m:ctrlPr>
          </m:sSubPr>
          <m:e>
            <m:r>
              <w:rPr>
                <w:rFonts w:ascii="Cambria Math" w:hAnsi="Cambria Math"/>
              </w:rPr>
              <m:t>E</m:t>
            </m:r>
          </m:e>
          <m:sub>
            <m:r>
              <w:rPr>
                <w:rFonts w:ascii="Cambria Math" w:hAnsi="Cambria Math"/>
              </w:rPr>
              <m:t>sh</m:t>
            </m:r>
          </m:sub>
        </m:sSub>
      </m:oMath>
      <w:r>
        <w:t xml:space="preserve"> is the activation energy for the dark shunt.</w:t>
      </w:r>
    </w:p>
    <w:p w14:paraId="329B374B" w14:textId="77777777" w:rsidR="00CA4CD0" w:rsidRDefault="00CA4CD0" w:rsidP="00CA4CD0">
      <w:r>
        <w:t xml:space="preserve">In addition, the temperature-dependence of the dark current in some thin-film cells can deviate from that predicted by the </w:t>
      </w:r>
      <w:r w:rsidRPr="008E0FF2">
        <w:rPr>
          <w:i/>
        </w:rPr>
        <w:t>p-n</w:t>
      </w:r>
      <w:r>
        <w:t xml:space="preserve"> junction diode model </w:t>
      </w:r>
      <w:r>
        <w:fldChar w:fldCharType="begin"/>
      </w:r>
      <w:r>
        <w:instrText xml:space="preserve"> ADDIN EN.CITE &lt;EndNote&gt;&lt;Cite&gt;&lt;Author&gt;Thompson&lt;/Author&gt;&lt;Year&gt;2008&lt;/Year&gt;&lt;RecNum&gt;765&lt;/RecNum&gt;&lt;DisplayText&gt;[4]&lt;/DisplayText&gt;&lt;record&gt;&lt;rec-number&gt;765&lt;/rec-number&gt;&lt;foreign-keys&gt;&lt;key app="EN" db-id="wadz9dxend9s9serd97v0srlzvx0drzpedve" timestamp="1465461802"&gt;765&lt;/key&gt;&lt;/foreign-keys&gt;&lt;ref-type name="Book Section"&gt;5&lt;/ref-type&gt;&lt;contributors&gt;&lt;authors&gt;&lt;author&gt;Thompson, C. P.&lt;/author&gt;&lt;author&gt;Hegedus, S.&lt;/author&gt;&lt;author&gt;Shafarman, W.&lt;/author&gt;&lt;author&gt;Desai, D.&lt;/author&gt;&lt;/authors&gt;&lt;/contributors&gt;&lt;auth-address&gt;[Thompson, Christopher P.; Hegedus, Steven; Shafarman, William; Desai, Darshini] Univ Delaware, Inst Energy Convers, Newark, DE 19716 USA.&amp;#xD;Thompson, CP (reprint author), Univ Delaware, Inst Energy Convers, Newark, DE 19716 USA.&lt;/auth-address&gt;&lt;titles&gt;&lt;title&gt;TEMPERATURE DEPENDENCE OF V(oc) IN CdTe AND Cu(InGa)(SeS)(2)-BASED SOLAR CELLS&lt;/title&gt;&lt;secondary-title&gt;Pvsc: 2008 33rd Ieee Photovoltaic Specialists Conference, Vols 1-4&lt;/secondary-title&gt;&lt;tertiary-title&gt;IEEE Photovoltaic Specialists Conference&lt;/tertiary-title&gt;&lt;/titles&gt;&lt;pages&gt;788-793&lt;/pages&gt;&lt;keywords&gt;&lt;keyword&gt;electronic-properties&lt;/keyword&gt;&lt;/keywords&gt;&lt;dates&gt;&lt;year&gt;2008&lt;/year&gt;&lt;/dates&gt;&lt;pub-location&gt;New York&lt;/pub-location&gt;&lt;publisher&gt;Ieee&lt;/publisher&gt;&lt;isbn&gt;978-1-4244-1640-0&lt;/isbn&gt;&lt;accession-num&gt;WOS:000273995000175&lt;/accession-num&gt;&lt;urls&gt;&lt;related-urls&gt;&lt;url&gt;&amp;lt;Go to ISI&amp;gt;://WOS:000273995000175&lt;/url&gt;&lt;/related-urls&gt;&lt;/urls&gt;&lt;language&gt;English&lt;/language&gt;&lt;/record&gt;&lt;/Cite&gt;&lt;/EndNote&gt;</w:instrText>
      </w:r>
      <w:r>
        <w:fldChar w:fldCharType="separate"/>
      </w:r>
      <w:r>
        <w:rPr>
          <w:noProof/>
        </w:rPr>
        <w:t>[4]</w:t>
      </w:r>
      <w:r>
        <w:fldChar w:fldCharType="end"/>
      </w:r>
      <w:r>
        <w:t>. To generalise the behaviour, we replace the band-gap based term for the diode current in the 5-parameter model with: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573"/>
      </w:tblGrid>
      <w:tr w:rsidR="00CA4CD0" w14:paraId="66145569" w14:textId="77777777" w:rsidTr="00CA4CD0">
        <w:trPr>
          <w:jc w:val="center"/>
        </w:trPr>
        <w:tc>
          <w:tcPr>
            <w:tcW w:w="0" w:type="auto"/>
          </w:tcPr>
          <w:p w14:paraId="07A513F6" w14:textId="77777777" w:rsidR="00CA4CD0" w:rsidRDefault="007D6A17" w:rsidP="00CA4CD0">
            <m:oMathPara>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0,ref</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E</m:t>
                            </m:r>
                          </m:e>
                          <m:sub>
                            <m:r>
                              <w:rPr>
                                <w:rFonts w:ascii="Cambria Math" w:hAnsi="Cambria Math"/>
                              </w:rPr>
                              <m:t>I0</m:t>
                            </m:r>
                          </m:sub>
                        </m:sSub>
                      </m:num>
                      <m:den>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ref</m:t>
                            </m:r>
                          </m:sub>
                        </m:sSub>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mod</m:t>
                                </m:r>
                              </m:sub>
                            </m:sSub>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r>
                  <w:rPr>
                    <w:rFonts w:ascii="Cambria Math" w:hAnsi="Cambria Math"/>
                  </w:rPr>
                  <m:t xml:space="preserve"> </m:t>
                </m:r>
              </m:oMath>
            </m:oMathPara>
          </w:p>
        </w:tc>
        <w:tc>
          <w:tcPr>
            <w:tcW w:w="0" w:type="auto"/>
            <w:vAlign w:val="center"/>
          </w:tcPr>
          <w:p w14:paraId="62FB846E" w14:textId="602B264A"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13</w:t>
            </w:r>
            <w:r w:rsidRPr="00D349EB">
              <w:rPr>
                <w:i/>
              </w:rPr>
              <w:fldChar w:fldCharType="end"/>
            </w:r>
            <w:r w:rsidRPr="00D349EB">
              <w:rPr>
                <w:i/>
              </w:rPr>
              <w:t>)</w:t>
            </w:r>
          </w:p>
        </w:tc>
      </w:tr>
    </w:tbl>
    <w:p w14:paraId="351D9B1A" w14:textId="77777777" w:rsidR="00CA4CD0" w:rsidRDefault="00CA4CD0" w:rsidP="00CA4CD0"/>
    <w:p w14:paraId="4BD3F4E2" w14:textId="77777777" w:rsidR="00CA4CD0" w:rsidRDefault="00CA4CD0" w:rsidP="00CA4CD0">
      <w:r>
        <w:t xml:space="preserve">where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t xml:space="preserve"> is the number of series-connected cells in the module and </w:t>
      </w:r>
      <m:oMath>
        <m:sSub>
          <m:sSubPr>
            <m:ctrlPr>
              <w:rPr>
                <w:rFonts w:ascii="Cambria Math" w:hAnsi="Cambria Math"/>
                <w:i/>
              </w:rPr>
            </m:ctrlPr>
          </m:sSubPr>
          <m:e>
            <m:r>
              <w:rPr>
                <w:rFonts w:ascii="Cambria Math" w:hAnsi="Cambria Math"/>
              </w:rPr>
              <m:t>E</m:t>
            </m:r>
          </m:e>
          <m:sub>
            <m:r>
              <w:rPr>
                <w:rFonts w:ascii="Cambria Math" w:hAnsi="Cambria Math"/>
              </w:rPr>
              <m:t>I0</m:t>
            </m:r>
          </m:sub>
        </m:sSub>
      </m:oMath>
      <w:r>
        <w:t xml:space="preserve"> is the activation energy of the diode current.</w:t>
      </w:r>
    </w:p>
    <w:p w14:paraId="1D666409" w14:textId="77777777" w:rsidR="00CA4CD0" w:rsidRDefault="00CA4CD0" w:rsidP="00CA4CD0">
      <w:r>
        <w:t>The 9 module parameters are:</w:t>
      </w:r>
    </w:p>
    <w:p w14:paraId="7C187041" w14:textId="77777777" w:rsidR="00CA4CD0" w:rsidRDefault="00CA4CD0" w:rsidP="00CA4CD0">
      <w:pPr>
        <w:pStyle w:val="ListParagraph"/>
        <w:numPr>
          <w:ilvl w:val="0"/>
          <w:numId w:val="27"/>
        </w:numPr>
      </w:pPr>
      <w:r>
        <w:t xml:space="preserve"> </w:t>
      </w:r>
      <m:oMath>
        <m:sSub>
          <m:sSubPr>
            <m:ctrlPr>
              <w:rPr>
                <w:rFonts w:ascii="Cambria Math" w:hAnsi="Cambria Math"/>
                <w:i/>
              </w:rPr>
            </m:ctrlPr>
          </m:sSubPr>
          <m:e>
            <m:r>
              <w:rPr>
                <w:rFonts w:ascii="Cambria Math" w:hAnsi="Cambria Math"/>
              </w:rPr>
              <m:t>I</m:t>
            </m:r>
          </m:e>
          <m:sub>
            <m:r>
              <w:rPr>
                <w:rFonts w:ascii="Cambria Math" w:hAnsi="Cambria Math"/>
              </w:rPr>
              <m:t>l,ref</m:t>
            </m:r>
          </m:sub>
        </m:sSub>
      </m:oMath>
      <w:r>
        <w:t xml:space="preserve"> photocurrent</w:t>
      </w:r>
    </w:p>
    <w:p w14:paraId="5097564A"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0,ref</m:t>
            </m:r>
          </m:sub>
        </m:sSub>
      </m:oMath>
      <w:r w:rsidR="00CA4CD0">
        <w:t xml:space="preserve"> diode saturation current</w:t>
      </w:r>
    </w:p>
    <w:p w14:paraId="58D62548"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E</m:t>
            </m:r>
          </m:e>
          <m:sub>
            <m:r>
              <w:rPr>
                <w:rFonts w:ascii="Cambria Math" w:hAnsi="Cambria Math"/>
              </w:rPr>
              <m:t>I0</m:t>
            </m:r>
          </m:sub>
        </m:sSub>
      </m:oMath>
      <w:r w:rsidR="00CA4CD0">
        <w:t xml:space="preserve"> diode activation energy</w:t>
      </w:r>
    </w:p>
    <w:p w14:paraId="2A61112D"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CA4CD0">
        <w:t xml:space="preserve"> diode on-voltage</w:t>
      </w:r>
    </w:p>
    <w:p w14:paraId="68DCB2E7"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S</m:t>
            </m:r>
          </m:e>
          <m:sub>
            <m:r>
              <w:rPr>
                <w:rFonts w:ascii="Cambria Math" w:hAnsi="Cambria Math"/>
              </w:rPr>
              <m:t>0,ref</m:t>
            </m:r>
          </m:sub>
        </m:sSub>
      </m:oMath>
      <w:r w:rsidR="00CA4CD0">
        <w:t xml:space="preserve"> dark shunt conductance</w:t>
      </w:r>
    </w:p>
    <w:p w14:paraId="75C833A9"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S</m:t>
            </m:r>
          </m:e>
          <m:sub>
            <m:r>
              <w:rPr>
                <w:rFonts w:ascii="Cambria Math" w:hAnsi="Cambria Math"/>
              </w:rPr>
              <m:t>ref</m:t>
            </m:r>
          </m:sub>
        </m:sSub>
      </m:oMath>
      <w:r w:rsidR="00CA4CD0">
        <w:t xml:space="preserve"> light shunt conductance</w:t>
      </w:r>
    </w:p>
    <w:p w14:paraId="1C72E23E"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E</m:t>
            </m:r>
          </m:e>
          <m:sub>
            <m:r>
              <w:rPr>
                <w:rFonts w:ascii="Cambria Math" w:hAnsi="Cambria Math"/>
              </w:rPr>
              <m:t>sh</m:t>
            </m:r>
          </m:sub>
        </m:sSub>
      </m:oMath>
      <w:r w:rsidR="00CA4CD0">
        <w:t xml:space="preserve"> shunt activation energy</w:t>
      </w:r>
    </w:p>
    <w:p w14:paraId="7E5E2422"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CA4CD0">
        <w:t xml:space="preserve"> series resistance</w:t>
      </w:r>
    </w:p>
    <w:p w14:paraId="7C9D34B8"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α</m:t>
            </m:r>
          </m:e>
          <m:sub>
            <m:r>
              <w:rPr>
                <w:rFonts w:ascii="Cambria Math" w:hAnsi="Cambria Math"/>
              </w:rPr>
              <m:t>sc</m:t>
            </m:r>
          </m:sub>
        </m:sSub>
      </m:oMath>
      <w:r w:rsidR="00CA4CD0">
        <w:t xml:space="preserve"> photocurrent temperature coefficient</w:t>
      </w:r>
    </w:p>
    <w:p w14:paraId="35FC672A" w14:textId="77777777" w:rsidR="00CA4CD0" w:rsidRDefault="00CA4CD0" w:rsidP="00CA4CD0">
      <w:pPr>
        <w:pStyle w:val="Heading3"/>
      </w:pPr>
      <w:bookmarkStart w:id="11" w:name="_Toc484788156"/>
      <w:r>
        <w:lastRenderedPageBreak/>
        <w:t>NREL thin-film model</w:t>
      </w:r>
      <w:bookmarkEnd w:id="11"/>
    </w:p>
    <w:p w14:paraId="2F0E7486" w14:textId="77777777" w:rsidR="00CA4CD0" w:rsidRDefault="00CA4CD0" w:rsidP="00CA4CD0">
      <w:r>
        <w:t xml:space="preserve">Here we implement a version of the model by Sun </w:t>
      </w:r>
      <w:r>
        <w:rPr>
          <w:i/>
        </w:rPr>
        <w:t>et al.</w:t>
      </w:r>
      <w:r>
        <w:t xml:space="preserve"> that includes field-dependent collection </w:t>
      </w:r>
      <w:r>
        <w:fldChar w:fldCharType="begin">
          <w:fldData xml:space="preserve">PEVuZE5vdGU+PENpdGU+PEF1dGhvcj5TdW48L0F1dGhvcj48WWVhcj4yMDE1PC9ZZWFyPjxSZWNO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</w:fldData>
        </w:fldChar>
      </w:r>
      <w:r>
        <w:instrText xml:space="preserve"> ADDIN EN.CITE </w:instrText>
      </w:r>
      <w:r>
        <w:fldChar w:fldCharType="begin">
          <w:fldData xml:space="preserve">PEVuZE5vdGU+PENpdGU+PEF1dGhvcj5TdW48L0F1dGhvcj48WWVhcj4yMDE1PC9ZZWFyPjxSZWNO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</w:fldData>
        </w:fldChar>
      </w:r>
      <w:r>
        <w:instrText xml:space="preserve"> ADDIN EN.CITE.DATA </w:instrText>
      </w:r>
      <w:r>
        <w:fldChar w:fldCharType="end"/>
      </w:r>
      <w:r>
        <w:fldChar w:fldCharType="separate"/>
      </w:r>
      <w:r>
        <w:rPr>
          <w:noProof/>
        </w:rPr>
        <w:t>[5]</w:t>
      </w:r>
      <w:r>
        <w:fldChar w:fldCharType="end"/>
      </w:r>
      <w:r>
        <w:t xml:space="preserve">. Our I-V model implementation is based on that publication, with the exception that the equations are modified to apply to series-connected cells in a module, the shunt is assumed to be negligible for simplicity, and the reverse-diode breakdown is not included. </w:t>
      </w:r>
    </w:p>
    <w:p w14:paraId="58991058" w14:textId="77777777" w:rsidR="00CA4CD0" w:rsidRDefault="00CA4CD0" w:rsidP="00CA4CD0">
      <w:r>
        <w:t>The important equations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gridCol w:w="573"/>
      </w:tblGrid>
      <w:tr w:rsidR="00CA4CD0" w14:paraId="77EEAA24" w14:textId="77777777" w:rsidTr="00CA4CD0">
        <w:trPr>
          <w:jc w:val="center"/>
        </w:trPr>
        <w:tc>
          <w:tcPr>
            <w:tcW w:w="0" w:type="auto"/>
          </w:tcPr>
          <w:p w14:paraId="0314EDBE" w14:textId="77777777" w:rsidR="00CA4CD0" w:rsidRDefault="00CA4CD0" w:rsidP="00CA4CD0">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dark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photo</m:t>
                    </m:r>
                  </m:sub>
                </m:sSub>
              </m:oMath>
            </m:oMathPara>
          </w:p>
          <w:p w14:paraId="54F14978" w14:textId="77777777" w:rsidR="00CA4CD0" w:rsidRPr="00840084" w:rsidRDefault="007D6A17" w:rsidP="00CA4CD0">
            <m:oMathPara>
              <m:oMath>
                <m:sSub>
                  <m:sSubPr>
                    <m:ctrlPr>
                      <w:rPr>
                        <w:rFonts w:ascii="Cambria Math" w:hAnsi="Cambria Math"/>
                        <w:i/>
                      </w:rPr>
                    </m:ctrlPr>
                  </m:sSubPr>
                  <m:e>
                    <m:r>
                      <w:rPr>
                        <w:rFonts w:ascii="Cambria Math" w:hAnsi="Cambria Math"/>
                      </w:rPr>
                      <m:t>I</m:t>
                    </m:r>
                  </m:e>
                  <m:sub>
                    <m:r>
                      <w:rPr>
                        <w:rFonts w:ascii="Cambria Math" w:hAnsi="Cambria Math"/>
                      </w:rPr>
                      <m:t>dark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ref</m:t>
                            </m:r>
                          </m:sub>
                        </m:sSub>
                      </m:e>
                    </m:d>
                    <m:r>
                      <w:rPr>
                        <w:rFonts w:ascii="Cambria Math" w:hAnsi="Cambria Math"/>
                      </w:rPr>
                      <m:t>-1</m:t>
                    </m:r>
                  </m:e>
                </m:d>
              </m:oMath>
            </m:oMathPara>
          </w:p>
          <w:p w14:paraId="479C6A52" w14:textId="6960374C" w:rsidR="00CA4CD0" w:rsidRDefault="007D6A17" w:rsidP="00AC0EC8">
            <m:oMathPara>
              <m:oMath>
                <m:sSub>
                  <m:sSubPr>
                    <m:ctrlPr>
                      <w:rPr>
                        <w:rFonts w:ascii="Cambria Math" w:hAnsi="Cambria Math"/>
                        <w:i/>
                      </w:rPr>
                    </m:ctrlPr>
                  </m:sSubPr>
                  <m:e>
                    <m:r>
                      <w:rPr>
                        <w:rFonts w:ascii="Cambria Math" w:hAnsi="Cambria Math"/>
                      </w:rPr>
                      <m:t>I</m:t>
                    </m:r>
                  </m:e>
                  <m:sub>
                    <m:r>
                      <w:rPr>
                        <w:rFonts w:ascii="Cambria Math" w:hAnsi="Cambria Math"/>
                      </w:rPr>
                      <m:t>photo</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f>
                  <m:fPr>
                    <m:ctrlPr>
                      <w:rPr>
                        <w:rFonts w:ascii="Cambria Math" w:hAnsi="Cambria Math"/>
                        <w:i/>
                      </w:rPr>
                    </m:ctrlPr>
                  </m:fPr>
                  <m:num>
                    <m:r>
                      <w:rPr>
                        <w:rFonts w:ascii="Cambria Math" w:hAnsi="Cambria Math"/>
                      </w:rPr>
                      <m:t>1-exp</m:t>
                    </m:r>
                    <m:d>
                      <m:dPr>
                        <m:ctrlPr>
                          <w:rPr>
                            <w:rFonts w:ascii="Cambria Math" w:hAnsi="Cambria Math"/>
                            <w:i/>
                          </w:rPr>
                        </m:ctrlPr>
                      </m:dPr>
                      <m:e>
                        <m:r>
                          <w:rPr>
                            <w:rFonts w:ascii="Cambria Math" w:hAnsi="Cambria Math"/>
                          </w:rPr>
                          <m:t>-</m:t>
                        </m:r>
                        <m:r>
                          <m:rPr>
                            <m:sty m:val="p"/>
                          </m:rPr>
                          <w:rPr>
                            <w:rFonts w:ascii="Cambria Math" w:hAnsi="Cambria Math"/>
                          </w:rPr>
                          <m:t>Δ</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V</m:t>
                                    </m:r>
                                  </m:e>
                                  <m:sub>
                                    <m:r>
                                      <w:rPr>
                                        <w:rFonts w:ascii="Cambria Math" w:hAnsi="Cambria Math"/>
                                      </w:rPr>
                                      <m:t>BI</m:t>
                                    </m:r>
                                  </m:sub>
                                </m:sSub>
                                <m:r>
                                  <w:rPr>
                                    <w:rFonts w:ascii="Cambria Math" w:hAnsi="Cambria Math"/>
                                  </w:rPr>
                                  <m:t>-V</m:t>
                                </m:r>
                              </m:num>
                              <m:den>
                                <m:sSub>
                                  <m:sSubPr>
                                    <m:ctrlPr>
                                      <w:rPr>
                                        <w:rFonts w:ascii="Cambria Math" w:hAnsi="Cambria Math"/>
                                        <w:i/>
                                      </w:rPr>
                                    </m:ctrlPr>
                                  </m:sSubPr>
                                  <m:e>
                                    <m:r>
                                      <w:rPr>
                                        <w:rFonts w:ascii="Cambria Math" w:hAnsi="Cambria Math"/>
                                      </w:rPr>
                                      <m:t>N</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BI</m:t>
                                    </m:r>
                                  </m:sub>
                                </m:sSub>
                              </m:den>
                            </m:f>
                          </m:e>
                        </m:rad>
                      </m:e>
                    </m:d>
                  </m:num>
                  <m:den>
                    <m:r>
                      <w:rPr>
                        <w:rFonts w:ascii="Cambria Math" w:hAnsi="Cambria Math"/>
                      </w:rPr>
                      <m:t>1+Aexp</m:t>
                    </m:r>
                    <m:r>
                      <m:rPr>
                        <m:sty m:val="p"/>
                      </m:rPr>
                      <w:rPr>
                        <w:rFonts w:ascii="Cambria Math" w:hAnsi="Cambria Math"/>
                      </w:rPr>
                      <m:t>⁡</m:t>
                    </m:r>
                    <m:d>
                      <m:dPr>
                        <m:ctrlPr>
                          <w:rPr>
                            <w:rFonts w:ascii="Cambria Math" w:hAnsi="Cambria Math"/>
                            <w:i/>
                          </w:rPr>
                        </m:ctrlPr>
                      </m:dPr>
                      <m:e>
                        <m:r>
                          <w:rPr>
                            <w:rFonts w:ascii="Cambria Math" w:hAnsi="Cambria Math"/>
                          </w:rPr>
                          <m:t>B</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BI</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BI</m:t>
                                </m:r>
                              </m:sub>
                            </m:sSub>
                          </m:den>
                        </m:f>
                      </m:e>
                    </m:d>
                  </m:den>
                </m:f>
              </m:oMath>
            </m:oMathPara>
          </w:p>
        </w:tc>
        <w:tc>
          <w:tcPr>
            <w:tcW w:w="0" w:type="auto"/>
            <w:vAlign w:val="center"/>
          </w:tcPr>
          <w:p w14:paraId="56A7A195" w14:textId="06E23092"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14</w:t>
            </w:r>
            <w:r w:rsidRPr="00D349EB">
              <w:rPr>
                <w:i/>
              </w:rPr>
              <w:fldChar w:fldCharType="end"/>
            </w:r>
            <w:r w:rsidRPr="00D349EB">
              <w:rPr>
                <w:i/>
              </w:rPr>
              <w:t>)</w:t>
            </w:r>
          </w:p>
        </w:tc>
      </w:tr>
    </w:tbl>
    <w:p w14:paraId="1A021F31" w14:textId="25779AF7" w:rsidR="00CA4CD0" w:rsidRDefault="00CA4CD0" w:rsidP="00CA4CD0">
      <w:r>
        <w:t xml:space="preserve">where </w:t>
      </w:r>
      <m:oMath>
        <m:sSub>
          <m:sSubPr>
            <m:ctrlPr>
              <w:rPr>
                <w:rFonts w:ascii="Cambria Math" w:hAnsi="Cambria Math"/>
                <w:i/>
              </w:rPr>
            </m:ctrlPr>
          </m:sSubPr>
          <m:e>
            <m:r>
              <w:rPr>
                <w:rFonts w:ascii="Cambria Math" w:hAnsi="Cambria Math"/>
              </w:rPr>
              <m:t>V</m:t>
            </m:r>
          </m:e>
          <m:sub>
            <m:r>
              <w:rPr>
                <w:rFonts w:ascii="Cambria Math" w:hAnsi="Cambria Math"/>
              </w:rPr>
              <m:t>BI</m:t>
            </m:r>
          </m:sub>
        </m:sSub>
      </m:oMath>
      <w:r>
        <w:t xml:space="preserve"> is the junction built-in voltage, </w:t>
      </w:r>
      <m:oMath>
        <m:r>
          <m:rPr>
            <m:sty m:val="p"/>
          </m:rPr>
          <w:rPr>
            <w:rFonts w:ascii="Cambria Math" w:hAnsi="Cambria Math"/>
          </w:rPr>
          <m:t>Δ</m:t>
        </m:r>
      </m:oMath>
      <w:r>
        <w:t xml:space="preserve"> is the product of the light absorption coefficient with the depletion width, </w:t>
      </w:r>
      <m:oMath>
        <m:r>
          <w:rPr>
            <w:rFonts w:ascii="Cambria Math" w:hAnsi="Cambria Math"/>
          </w:rPr>
          <m:t>A</m:t>
        </m:r>
      </m:oMath>
      <w:r>
        <w:t xml:space="preserve"> is the ratio between the front and back surface recombination velocities, and </w:t>
      </w:r>
      <m:oMath>
        <m:r>
          <w:rPr>
            <w:rFonts w:ascii="Cambria Math" w:hAnsi="Cambria Math"/>
          </w:rPr>
          <m:t>B</m:t>
        </m:r>
      </m:oMath>
      <w:r>
        <w:t xml:space="preserve"> is the voltage partition factor. </w:t>
      </w:r>
    </w:p>
    <w:p w14:paraId="5E7354DE" w14:textId="77777777" w:rsidR="00CA4CD0" w:rsidRDefault="00CA4CD0" w:rsidP="00CA4CD0">
      <w:r>
        <w:t>We assume the same form of dark-current temperature dependence as above: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573"/>
      </w:tblGrid>
      <w:tr w:rsidR="00CA4CD0" w14:paraId="3E55CCD5" w14:textId="77777777" w:rsidTr="00CA4CD0">
        <w:trPr>
          <w:jc w:val="center"/>
        </w:trPr>
        <w:tc>
          <w:tcPr>
            <w:tcW w:w="0" w:type="auto"/>
          </w:tcPr>
          <w:p w14:paraId="098BC016" w14:textId="77777777" w:rsidR="00CA4CD0" w:rsidRDefault="007D6A17" w:rsidP="00CA4CD0">
            <m:oMathPara>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0,ref</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E</m:t>
                            </m:r>
                          </m:e>
                          <m:sub>
                            <m:r>
                              <w:rPr>
                                <w:rFonts w:ascii="Cambria Math" w:hAnsi="Cambria Math"/>
                              </w:rPr>
                              <m:t>I0</m:t>
                            </m:r>
                          </m:sub>
                        </m:sSub>
                      </m:num>
                      <m:den>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ref</m:t>
                            </m:r>
                          </m:sub>
                        </m:sSub>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mod</m:t>
                                </m:r>
                              </m:sub>
                            </m:sSub>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r>
                  <w:rPr>
                    <w:rFonts w:ascii="Cambria Math" w:hAnsi="Cambria Math"/>
                  </w:rPr>
                  <m:t xml:space="preserve"> </m:t>
                </m:r>
              </m:oMath>
            </m:oMathPara>
          </w:p>
        </w:tc>
        <w:tc>
          <w:tcPr>
            <w:tcW w:w="0" w:type="auto"/>
            <w:vAlign w:val="center"/>
          </w:tcPr>
          <w:p w14:paraId="5154D3FF" w14:textId="25006208"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15</w:t>
            </w:r>
            <w:r w:rsidRPr="00D349EB">
              <w:rPr>
                <w:i/>
              </w:rPr>
              <w:fldChar w:fldCharType="end"/>
            </w:r>
            <w:r w:rsidRPr="00D349EB">
              <w:rPr>
                <w:i/>
              </w:rPr>
              <w:t>)</w:t>
            </w:r>
          </w:p>
        </w:tc>
      </w:tr>
    </w:tbl>
    <w:p w14:paraId="7C9FD022" w14:textId="77777777" w:rsidR="00CA4CD0" w:rsidRDefault="00CA4CD0" w:rsidP="00CA4CD0">
      <w:r>
        <w:t>and for the photocurrent we use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573"/>
      </w:tblGrid>
      <w:tr w:rsidR="00CA4CD0" w14:paraId="7E76B333" w14:textId="77777777" w:rsidTr="00CA4CD0">
        <w:trPr>
          <w:jc w:val="center"/>
        </w:trPr>
        <w:tc>
          <w:tcPr>
            <w:tcW w:w="0" w:type="auto"/>
          </w:tcPr>
          <w:p w14:paraId="1A009081" w14:textId="77777777" w:rsidR="00CA4CD0" w:rsidRDefault="007D6A17" w:rsidP="00CA4CD0">
            <m:oMathPara>
              <m:oMath>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eff</m:t>
                        </m:r>
                      </m:sub>
                    </m:sSub>
                  </m:num>
                  <m:den>
                    <m:sSub>
                      <m:sSubPr>
                        <m:ctrlPr>
                          <w:rPr>
                            <w:rFonts w:ascii="Cambria Math" w:hAnsi="Cambria Math"/>
                            <w:i/>
                          </w:rPr>
                        </m:ctrlPr>
                      </m:sSubPr>
                      <m:e>
                        <m:r>
                          <w:rPr>
                            <w:rFonts w:ascii="Cambria Math" w:hAnsi="Cambria Math"/>
                          </w:rPr>
                          <m:t>G</m:t>
                        </m:r>
                      </m:e>
                      <m:sub>
                        <m:r>
                          <w:rPr>
                            <w:rFonts w:ascii="Cambria Math" w:hAnsi="Cambria Math"/>
                          </w:rPr>
                          <m:t>ref</m:t>
                        </m:r>
                      </m:sub>
                    </m:sSub>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l,ref</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sc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mod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oMath>
            </m:oMathPara>
          </w:p>
        </w:tc>
        <w:tc>
          <w:tcPr>
            <w:tcW w:w="0" w:type="auto"/>
            <w:vAlign w:val="center"/>
          </w:tcPr>
          <w:p w14:paraId="22B46AEC" w14:textId="34CEB22A"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16</w:t>
            </w:r>
            <w:r w:rsidRPr="00D349EB">
              <w:rPr>
                <w:i/>
              </w:rPr>
              <w:fldChar w:fldCharType="end"/>
            </w:r>
            <w:r w:rsidRPr="00D349EB">
              <w:rPr>
                <w:i/>
              </w:rPr>
              <w:t>)</w:t>
            </w:r>
          </w:p>
        </w:tc>
      </w:tr>
    </w:tbl>
    <w:p w14:paraId="2AC5B912" w14:textId="7880CA52" w:rsidR="00CA4CD0" w:rsidRDefault="00CA4CD0" w:rsidP="00CA4CD0">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sc</m:t>
            </m:r>
          </m:sub>
        </m:sSub>
      </m:oMath>
      <w:r>
        <w:t xml:space="preserve"> is the temperature coefficient for the photocurrent. To represent the change in the shape of the photocurrent curve with temperature, we introduce an additional temperature coefficient </w:t>
      </w:r>
      <m:oMath>
        <m:sSub>
          <m:sSubPr>
            <m:ctrlPr>
              <w:rPr>
                <w:rFonts w:ascii="Cambria Math" w:hAnsi="Cambria Math"/>
                <w:i/>
              </w:rPr>
            </m:ctrlPr>
          </m:sSubPr>
          <m:e>
            <m:r>
              <w:rPr>
                <w:rFonts w:ascii="Cambria Math" w:hAnsi="Cambria Math"/>
              </w:rPr>
              <m:t>E</m:t>
            </m:r>
          </m:e>
          <m:sub>
            <m:r>
              <m:rPr>
                <m:sty m:val="p"/>
              </m:rPr>
              <w:rPr>
                <w:rFonts w:ascii="Cambria Math" w:hAnsi="Cambria Math"/>
              </w:rPr>
              <m:t>Δ</m:t>
            </m:r>
          </m:sub>
        </m:sSub>
      </m:oMath>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573"/>
      </w:tblGrid>
      <w:tr w:rsidR="00CA4CD0" w14:paraId="22AADC3D" w14:textId="77777777" w:rsidTr="00CA4CD0">
        <w:trPr>
          <w:jc w:val="center"/>
        </w:trPr>
        <w:tc>
          <w:tcPr>
            <w:tcW w:w="0" w:type="auto"/>
          </w:tcPr>
          <w:p w14:paraId="7E599FA8" w14:textId="77777777" w:rsidR="00CA4CD0" w:rsidRDefault="00CA4CD0" w:rsidP="00CA4CD0">
            <m:oMathPara>
              <m:oMath>
                <m:r>
                  <m:rPr>
                    <m:sty m:val="p"/>
                  </m:rPr>
                  <w:rPr>
                    <w:rFonts w:ascii="Cambria Math" w:hAnsi="Cambria Math"/>
                  </w:rPr>
                  <m:t>Δ</m:t>
                </m:r>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ref</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Δ</m:t>
                            </m:r>
                          </m:sub>
                        </m:sSub>
                      </m:num>
                      <m:den>
                        <m:r>
                          <w:rPr>
                            <w:rFonts w:ascii="Cambria Math" w:hAnsi="Cambria Math"/>
                          </w:rPr>
                          <m:t>k</m:t>
                        </m:r>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mod</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oMath>
            </m:oMathPara>
          </w:p>
        </w:tc>
        <w:tc>
          <w:tcPr>
            <w:tcW w:w="0" w:type="auto"/>
            <w:vAlign w:val="center"/>
          </w:tcPr>
          <w:p w14:paraId="4F4EF21B" w14:textId="5E1CB48B"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17</w:t>
            </w:r>
            <w:r w:rsidRPr="00D349EB">
              <w:rPr>
                <w:i/>
              </w:rPr>
              <w:fldChar w:fldCharType="end"/>
            </w:r>
            <w:r w:rsidRPr="00D349EB">
              <w:rPr>
                <w:i/>
              </w:rPr>
              <w:t>)</w:t>
            </w:r>
          </w:p>
        </w:tc>
      </w:tr>
    </w:tbl>
    <w:p w14:paraId="0FCFCF41" w14:textId="77777777" w:rsidR="00CA4CD0" w:rsidRDefault="00CA4CD0" w:rsidP="00CA4CD0">
      <w:r>
        <w:lastRenderedPageBreak/>
        <w:t>The other photocurrent parameters are assumed to be temperature independent.</w:t>
      </w:r>
    </w:p>
    <w:p w14:paraId="324EA1D8" w14:textId="77777777" w:rsidR="00CA4CD0" w:rsidRDefault="00CA4CD0" w:rsidP="00CA4CD0">
      <w:r>
        <w:t>The 10 module parameters are:</w:t>
      </w:r>
    </w:p>
    <w:p w14:paraId="0DA39BE9" w14:textId="77777777" w:rsidR="00CA4CD0" w:rsidRDefault="00CA4CD0" w:rsidP="00CA4CD0">
      <w:pPr>
        <w:pStyle w:val="ListParagraph"/>
        <w:numPr>
          <w:ilvl w:val="0"/>
          <w:numId w:val="27"/>
        </w:numPr>
      </w:pPr>
      <w:r>
        <w:t xml:space="preserve"> </w:t>
      </w:r>
      <m:oMath>
        <m:sSub>
          <m:sSubPr>
            <m:ctrlPr>
              <w:rPr>
                <w:rFonts w:ascii="Cambria Math" w:hAnsi="Cambria Math"/>
                <w:i/>
              </w:rPr>
            </m:ctrlPr>
          </m:sSubPr>
          <m:e>
            <m:r>
              <w:rPr>
                <w:rFonts w:ascii="Cambria Math" w:hAnsi="Cambria Math"/>
              </w:rPr>
              <m:t>I</m:t>
            </m:r>
          </m:e>
          <m:sub>
            <m:r>
              <w:rPr>
                <w:rFonts w:ascii="Cambria Math" w:hAnsi="Cambria Math"/>
              </w:rPr>
              <m:t>l,ref</m:t>
            </m:r>
          </m:sub>
        </m:sSub>
      </m:oMath>
      <w:r>
        <w:t xml:space="preserve"> photocurrent</w:t>
      </w:r>
    </w:p>
    <w:p w14:paraId="58A0F536"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0,ref</m:t>
            </m:r>
          </m:sub>
        </m:sSub>
      </m:oMath>
      <w:r w:rsidR="00CA4CD0">
        <w:t xml:space="preserve"> diode saturation current</w:t>
      </w:r>
    </w:p>
    <w:p w14:paraId="31EC01F8"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E</m:t>
            </m:r>
          </m:e>
          <m:sub>
            <m:r>
              <w:rPr>
                <w:rFonts w:ascii="Cambria Math" w:hAnsi="Cambria Math"/>
              </w:rPr>
              <m:t>I0</m:t>
            </m:r>
          </m:sub>
        </m:sSub>
      </m:oMath>
      <w:r w:rsidR="00CA4CD0">
        <w:t xml:space="preserve"> diode activation energy</w:t>
      </w:r>
    </w:p>
    <w:p w14:paraId="46144968"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CA4CD0">
        <w:t xml:space="preserve"> diode on-voltage</w:t>
      </w:r>
    </w:p>
    <w:p w14:paraId="1350EB1C" w14:textId="1CE35C2A"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V</m:t>
            </m:r>
          </m:e>
          <m:sub>
            <m:r>
              <w:rPr>
                <w:rFonts w:ascii="Cambria Math" w:hAnsi="Cambria Math"/>
              </w:rPr>
              <m:t>BI</m:t>
            </m:r>
          </m:sub>
        </m:sSub>
      </m:oMath>
      <w:r w:rsidR="00CA4CD0">
        <w:t xml:space="preserve"> the junction built-in voltage</w:t>
      </w:r>
    </w:p>
    <w:p w14:paraId="225839DC" w14:textId="77777777" w:rsidR="00CA4CD0" w:rsidRDefault="007D6A17" w:rsidP="00CA4CD0">
      <w:pPr>
        <w:pStyle w:val="ListParagraph"/>
        <w:numPr>
          <w:ilvl w:val="0"/>
          <w:numId w:val="27"/>
        </w:numPr>
      </w:pP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ref</m:t>
            </m:r>
          </m:sub>
        </m:sSub>
      </m:oMath>
      <w:r w:rsidR="00CA4CD0">
        <w:t xml:space="preserve"> depletion-absorption product</w:t>
      </w:r>
    </w:p>
    <w:p w14:paraId="2DB0789A"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E</m:t>
            </m:r>
          </m:e>
          <m:sub>
            <m:r>
              <m:rPr>
                <m:sty m:val="p"/>
              </m:rPr>
              <w:rPr>
                <w:rFonts w:ascii="Cambria Math" w:hAnsi="Cambria Math"/>
              </w:rPr>
              <m:t>Δ</m:t>
            </m:r>
          </m:sub>
        </m:sSub>
      </m:oMath>
      <w:r w:rsidR="00CA4CD0">
        <w:t xml:space="preserve"> depletion activation energy</w:t>
      </w:r>
    </w:p>
    <w:p w14:paraId="660F70F4"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CA4CD0">
        <w:t xml:space="preserve"> series resistance</w:t>
      </w:r>
    </w:p>
    <w:p w14:paraId="796D25A4" w14:textId="77777777" w:rsidR="00CA4CD0" w:rsidRDefault="007D6A17" w:rsidP="00CA4CD0">
      <w:pPr>
        <w:pStyle w:val="ListParagraph"/>
        <w:numPr>
          <w:ilvl w:val="0"/>
          <w:numId w:val="27"/>
        </w:numPr>
      </w:pPr>
      <m:oMath>
        <m:sSub>
          <m:sSubPr>
            <m:ctrlPr>
              <w:rPr>
                <w:rFonts w:ascii="Cambria Math" w:hAnsi="Cambria Math"/>
                <w:i/>
              </w:rPr>
            </m:ctrlPr>
          </m:sSubPr>
          <m:e>
            <m:r>
              <w:rPr>
                <w:rFonts w:ascii="Cambria Math" w:hAnsi="Cambria Math"/>
              </w:rPr>
              <m:t>α</m:t>
            </m:r>
          </m:e>
          <m:sub>
            <m:r>
              <w:rPr>
                <w:rFonts w:ascii="Cambria Math" w:hAnsi="Cambria Math"/>
              </w:rPr>
              <m:t>sc</m:t>
            </m:r>
          </m:sub>
        </m:sSub>
      </m:oMath>
      <w:r w:rsidR="00CA4CD0">
        <w:t xml:space="preserve"> photocurrent temperature coefficient</w:t>
      </w:r>
    </w:p>
    <w:p w14:paraId="6B49FF15" w14:textId="77777777" w:rsidR="00CA4CD0" w:rsidRDefault="00CA4CD0" w:rsidP="00CA4CD0">
      <w:pPr>
        <w:pStyle w:val="ListParagraph"/>
        <w:numPr>
          <w:ilvl w:val="0"/>
          <w:numId w:val="27"/>
        </w:numPr>
      </w:pPr>
      <m:oMath>
        <m:r>
          <w:rPr>
            <w:rFonts w:ascii="Cambria Math" w:hAnsi="Cambria Math"/>
          </w:rPr>
          <m:t>A</m:t>
        </m:r>
      </m:oMath>
      <w:r>
        <w:t xml:space="preserve"> ratio between front and back surface recombination</w:t>
      </w:r>
    </w:p>
    <w:p w14:paraId="10CBC83C" w14:textId="77777777" w:rsidR="00CA4CD0" w:rsidRPr="008825EF" w:rsidRDefault="00CA4CD0" w:rsidP="00CA4CD0">
      <w:pPr>
        <w:pStyle w:val="ListParagraph"/>
        <w:numPr>
          <w:ilvl w:val="0"/>
          <w:numId w:val="27"/>
        </w:numPr>
      </w:pPr>
      <m:oMath>
        <m:r>
          <w:rPr>
            <w:rFonts w:ascii="Cambria Math" w:hAnsi="Cambria Math"/>
          </w:rPr>
          <m:t>B</m:t>
        </m:r>
      </m:oMath>
      <w:r>
        <w:t xml:space="preserve"> voltage partition factor</w:t>
      </w:r>
    </w:p>
    <w:p w14:paraId="74CD6628" w14:textId="77777777" w:rsidR="00CA4CD0" w:rsidRDefault="00CA4CD0" w:rsidP="00CA4CD0">
      <w:pPr>
        <w:pStyle w:val="Heading3"/>
      </w:pPr>
      <w:bookmarkStart w:id="12" w:name="_Toc484788157"/>
      <w:r w:rsidRPr="00384E16">
        <w:rPr>
          <w:i/>
        </w:rPr>
        <w:t>p-i-n</w:t>
      </w:r>
      <w:r>
        <w:t xml:space="preserve"> diode model</w:t>
      </w:r>
      <w:bookmarkEnd w:id="12"/>
    </w:p>
    <w:p w14:paraId="06D50DDC" w14:textId="59536B55" w:rsidR="00CA4CD0" w:rsidRDefault="00CA4CD0" w:rsidP="00CA4CD0">
      <w:r>
        <w:t xml:space="preserve">This </w:t>
      </w:r>
      <w:r>
        <w:rPr>
          <w:i/>
        </w:rPr>
        <w:t>p-i-n</w:t>
      </w:r>
      <w:r>
        <w:t xml:space="preserve"> diode model </w:t>
      </w:r>
      <w:r w:rsidR="00D957C9">
        <w:t xml:space="preserve">has </w:t>
      </w:r>
      <w:r>
        <w:t xml:space="preserve">been developed at NPL to represent devices in which charge is generated in an intrinsic charge generation layer, such that it is possible for photocurrent to flow in either direction, depending on the internal electric field in this region. The physical origin of this model is discussed elsewhere </w:t>
      </w:r>
      <w:r>
        <w:fldChar w:fldCharType="begin"/>
      </w:r>
      <w:r>
        <w:instrText xml:space="preserve"> ADDIN EN.CITE &lt;EndNote&gt;&lt;Cite&gt;&lt;RecNum&gt;0&lt;/RecNum&gt;&lt;Note&gt;J c Blakesley et al., in preparation.&lt;/Note&gt;&lt;DisplayText&gt;[6]&lt;/DisplayText&gt;&lt;/Cite&gt;&lt;/EndNote&gt;</w:instrText>
      </w:r>
      <w:r>
        <w:fldChar w:fldCharType="separate"/>
      </w:r>
      <w:r>
        <w:rPr>
          <w:noProof/>
        </w:rPr>
        <w:t>[6]</w:t>
      </w:r>
      <w:r>
        <w:fldChar w:fldCharType="end"/>
      </w:r>
      <w:r>
        <w:t>. The current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573"/>
      </w:tblGrid>
      <w:tr w:rsidR="00CA4CD0" w14:paraId="6BE8971F" w14:textId="77777777" w:rsidTr="00CA4CD0">
        <w:trPr>
          <w:jc w:val="center"/>
        </w:trPr>
        <w:tc>
          <w:tcPr>
            <w:tcW w:w="0" w:type="auto"/>
            <w:vAlign w:val="center"/>
          </w:tcPr>
          <w:p w14:paraId="3681782E" w14:textId="77777777" w:rsidR="00CA4CD0" w:rsidRPr="00467FA9" w:rsidRDefault="00CA4CD0" w:rsidP="00CA4CD0">
            <w:pPr>
              <w:ind w:left="-288"/>
            </w:pPr>
            <m:oMathPara>
              <m:oMath>
                <m:r>
                  <w:rPr>
                    <w:rFonts w:ascii="Cambria Math" w:hAnsi="Cambria Math"/>
                  </w:rPr>
                  <m:t>I=(V/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AL</m:t>
                                </m:r>
                              </m:e>
                            </m:d>
                            <m:r>
                              <w:rPr>
                                <w:rFonts w:ascii="Cambria Math" w:hAnsi="Cambria Math"/>
                              </w:rPr>
                              <m:t>-1</m:t>
                            </m:r>
                          </m:e>
                        </m:d>
                      </m:num>
                      <m:den>
                        <m:r>
                          <w:rPr>
                            <w:rFonts w:ascii="Cambria Math" w:hAnsi="Cambria Math"/>
                          </w:rPr>
                          <m:t>AL</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b</m:t>
                            </m:r>
                          </m:sub>
                        </m:sSub>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BL</m:t>
                                </m:r>
                              </m:e>
                            </m:d>
                            <m:r>
                              <w:rPr>
                                <w:rFonts w:ascii="Cambria Math" w:hAnsi="Cambria Math"/>
                              </w:rPr>
                              <m:t>-1</m:t>
                            </m:r>
                          </m:e>
                        </m:d>
                      </m:num>
                      <m:den>
                        <m:r>
                          <w:rPr>
                            <w:rFonts w:ascii="Cambria Math" w:hAnsi="Cambria Math"/>
                          </w:rPr>
                          <m:t>BL</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BI</m:t>
                                        </m:r>
                                      </m:sub>
                                    </m:sSub>
                                  </m:num>
                                  <m:den>
                                    <m:r>
                                      <w:rPr>
                                        <w:rFonts w:ascii="Cambria Math" w:hAnsi="Cambria Math"/>
                                      </w:rPr>
                                      <m:t>nkT</m:t>
                                    </m:r>
                                  </m:den>
                                </m:f>
                              </m:e>
                            </m:d>
                            <m:r>
                              <w:rPr>
                                <w:rFonts w:ascii="Cambria Math" w:hAnsi="Cambria Math"/>
                              </w:rPr>
                              <m:t>-1</m:t>
                            </m:r>
                          </m:num>
                          <m:den>
                            <m:r>
                              <w:rPr>
                                <w:rFonts w:ascii="Cambria Math" w:hAnsi="Cambria Math"/>
                              </w:rPr>
                              <m:t>exp</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e</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e>
                                    </m:d>
                                  </m:num>
                                  <m:den>
                                    <m:r>
                                      <w:rPr>
                                        <w:rFonts w:ascii="Cambria Math" w:hAnsi="Cambria Math"/>
                                      </w:rPr>
                                      <m:t>nkT</m:t>
                                    </m:r>
                                  </m:den>
                                </m:f>
                              </m:e>
                            </m:d>
                            <m:r>
                              <w:rPr>
                                <w:rFonts w:ascii="Cambria Math" w:hAnsi="Cambria Math"/>
                              </w:rPr>
                              <m:t>-1</m:t>
                            </m:r>
                          </m:den>
                        </m:f>
                      </m:e>
                    </m:d>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c</m:t>
                            </m:r>
                          </m:sub>
                        </m:sSub>
                      </m:den>
                    </m:f>
                  </m:e>
                </m:d>
                <m:r>
                  <w:rPr>
                    <w:rFonts w:ascii="Cambria Math" w:hAnsi="Cambria Math"/>
                  </w:rPr>
                  <m:t>-</m:t>
                </m:r>
                <m:f>
                  <m:fPr>
                    <m:ctrlPr>
                      <w:rPr>
                        <w:rFonts w:ascii="Cambria Math" w:hAnsi="Cambria Math"/>
                        <w:i/>
                      </w:rPr>
                    </m:ctrlPr>
                  </m:fPr>
                  <m:num>
                    <m:r>
                      <w:rPr>
                        <w:rFonts w:ascii="Cambria Math" w:hAnsi="Cambria Math"/>
                      </w:rPr>
                      <m:t>kT</m:t>
                    </m:r>
                  </m:num>
                  <m:den>
                    <m:r>
                      <w:rPr>
                        <w:rFonts w:ascii="Cambria Math" w:hAnsi="Cambria Math"/>
                      </w:rPr>
                      <m:t>e</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sub>
                    </m:sSub>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AL</m:t>
                            </m:r>
                          </m:e>
                        </m:d>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BL</m:t>
                            </m:r>
                          </m:e>
                        </m:d>
                        <m:r>
                          <w:rPr>
                            <w:rFonts w:ascii="Cambria Math" w:hAnsi="Cambria Math"/>
                          </w:rPr>
                          <m:t>-1</m:t>
                        </m:r>
                      </m:e>
                    </m:d>
                  </m:e>
                </m:d>
              </m:oMath>
            </m:oMathPara>
          </w:p>
          <w:p w14:paraId="1FEC4C96" w14:textId="77777777" w:rsidR="00CA4CD0" w:rsidRPr="0072509B" w:rsidRDefault="00CA4CD0" w:rsidP="00CA4CD0">
            <w:pPr>
              <w:jc w:val="center"/>
            </w:pPr>
          </w:p>
        </w:tc>
        <w:tc>
          <w:tcPr>
            <w:tcW w:w="0" w:type="auto"/>
            <w:vAlign w:val="center"/>
          </w:tcPr>
          <w:p w14:paraId="4742E218" w14:textId="33903D96" w:rsidR="00CA4CD0" w:rsidRPr="0072509B" w:rsidRDefault="00CA4CD0" w:rsidP="00CA4CD0">
            <w:pPr>
              <w:keepNext/>
              <w:jc w:val="right"/>
              <w:rPr>
                <w:i/>
              </w:rPr>
            </w:pPr>
            <w:bookmarkStart w:id="13" w:name="_Ref459193185"/>
            <w:r w:rsidRPr="0072509B">
              <w:rPr>
                <w:i/>
              </w:rPr>
              <w:t>(</w:t>
            </w:r>
            <w:r w:rsidRPr="0072509B">
              <w:rPr>
                <w:i/>
              </w:rPr>
              <w:fldChar w:fldCharType="begin"/>
            </w:r>
            <w:r w:rsidRPr="0072509B">
              <w:rPr>
                <w:i/>
              </w:rPr>
              <w:instrText xml:space="preserve"> SEQ Equation \* ARABIC </w:instrText>
            </w:r>
            <w:r w:rsidRPr="0072509B">
              <w:rPr>
                <w:i/>
              </w:rPr>
              <w:fldChar w:fldCharType="separate"/>
            </w:r>
            <w:r w:rsidR="00AC6072">
              <w:rPr>
                <w:i/>
                <w:noProof/>
              </w:rPr>
              <w:t>18</w:t>
            </w:r>
            <w:r w:rsidRPr="0072509B">
              <w:rPr>
                <w:i/>
              </w:rPr>
              <w:fldChar w:fldCharType="end"/>
            </w:r>
            <w:r w:rsidRPr="0072509B">
              <w:rPr>
                <w:i/>
              </w:rPr>
              <w:t>)</w:t>
            </w:r>
            <w:bookmarkEnd w:id="13"/>
          </w:p>
        </w:tc>
      </w:tr>
    </w:tbl>
    <w:p w14:paraId="54FA6963" w14:textId="77777777" w:rsidR="00CA4CD0" w:rsidRDefault="00CA4CD0" w:rsidP="00CA4CD0">
      <w:r>
        <w:t>where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573"/>
      </w:tblGrid>
      <w:tr w:rsidR="00CA4CD0" w14:paraId="5047E1B2" w14:textId="77777777" w:rsidTr="00CA4CD0">
        <w:trPr>
          <w:jc w:val="center"/>
        </w:trPr>
        <w:tc>
          <w:tcPr>
            <w:tcW w:w="0" w:type="auto"/>
            <w:vAlign w:val="center"/>
          </w:tcPr>
          <w:p w14:paraId="25A9CED0" w14:textId="77777777" w:rsidR="00CA4CD0" w:rsidRPr="00D86409" w:rsidRDefault="00CA4CD0" w:rsidP="00CA4CD0">
            <m:oMathPara>
              <m:oMath>
                <m:r>
                  <w:rPr>
                    <w:rFonts w:ascii="Cambria Math" w:hAnsi="Cambria Math"/>
                  </w:rPr>
                  <m:t>AL=</m:t>
                </m:r>
                <m:f>
                  <m:fPr>
                    <m:ctrlPr>
                      <w:rPr>
                        <w:rFonts w:ascii="Cambria Math" w:hAnsi="Cambria Math"/>
                        <w:i/>
                      </w:rPr>
                    </m:ctrlPr>
                  </m:fPr>
                  <m:num>
                    <m:r>
                      <w:rPr>
                        <w:rFonts w:ascii="Cambria Math" w:hAnsi="Cambria Math"/>
                      </w:rPr>
                      <m:t>e(V/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num>
                  <m:den>
                    <m:r>
                      <w:rPr>
                        <w:rFonts w:ascii="Cambria Math" w:hAnsi="Cambria Math"/>
                      </w:rPr>
                      <m:t>2kT</m:t>
                    </m:r>
                  </m:den>
                </m:f>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m:t>
                        </m:r>
                        <m:f>
                          <m:fPr>
                            <m:type m:val="lin"/>
                            <m:ctrlPr>
                              <w:rPr>
                                <w:rFonts w:ascii="Cambria Math" w:hAnsi="Cambria Math"/>
                                <w:i/>
                              </w:rPr>
                            </m:ctrlPr>
                          </m:fPr>
                          <m:num>
                            <m:r>
                              <w:rPr>
                                <w:rFonts w:ascii="Cambria Math" w:hAnsi="Cambria Math"/>
                              </w:rPr>
                              <m:t>4kT</m:t>
                            </m:r>
                            <m:sSub>
                              <m:sSubPr>
                                <m:ctrlPr>
                                  <w:rPr>
                                    <w:rFonts w:ascii="Cambria Math" w:hAnsi="Cambria Math"/>
                                    <w:i/>
                                  </w:rPr>
                                </m:ctrlPr>
                              </m:sSubPr>
                              <m:e>
                                <m:r>
                                  <w:rPr>
                                    <w:rFonts w:ascii="Cambria Math" w:hAnsi="Cambria Math"/>
                                  </w:rPr>
                                  <m:t>V</m:t>
                                </m:r>
                              </m:e>
                              <m:sub>
                                <m:r>
                                  <w:rPr>
                                    <w:rFonts w:ascii="Cambria Math" w:hAnsi="Cambria Math"/>
                                  </w:rPr>
                                  <m:t>c</m:t>
                                </m:r>
                              </m:sub>
                            </m:sSub>
                          </m:num>
                          <m:den>
                            <m:r>
                              <w:rPr>
                                <w:rFonts w:ascii="Cambria Math" w:hAnsi="Cambria Math"/>
                              </w:rPr>
                              <m:t>e</m:t>
                            </m:r>
                            <m:sSup>
                              <m:sSupPr>
                                <m:ctrlPr>
                                  <w:rPr>
                                    <w:rFonts w:ascii="Cambria Math" w:hAnsi="Cambria Math"/>
                                    <w:i/>
                                  </w:rPr>
                                </m:ctrlPr>
                              </m:sSupPr>
                              <m:e>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e>
                              <m:sup>
                                <m:r>
                                  <w:rPr>
                                    <w:rFonts w:ascii="Cambria Math" w:hAnsi="Cambria Math"/>
                                  </w:rPr>
                                  <m:t>2</m:t>
                                </m:r>
                              </m:sup>
                            </m:sSup>
                          </m:den>
                        </m:f>
                      </m:e>
                    </m:rad>
                  </m:e>
                </m:d>
              </m:oMath>
            </m:oMathPara>
          </w:p>
          <w:p w14:paraId="7E6FBEDA" w14:textId="77777777" w:rsidR="00CA4CD0" w:rsidRPr="00D86409" w:rsidRDefault="00CA4CD0" w:rsidP="00CA4CD0"/>
          <w:p w14:paraId="1FF9A15E" w14:textId="77777777" w:rsidR="00CA4CD0" w:rsidRPr="00A7717C" w:rsidRDefault="00CA4CD0" w:rsidP="00CA4CD0">
            <m:oMathPara>
              <m:oMath>
                <m:r>
                  <w:rPr>
                    <w:rFonts w:ascii="Cambria Math" w:hAnsi="Cambria Math"/>
                  </w:rPr>
                  <m:t>BL=</m:t>
                </m:r>
                <m:f>
                  <m:fPr>
                    <m:ctrlPr>
                      <w:rPr>
                        <w:rFonts w:ascii="Cambria Math" w:hAnsi="Cambria Math"/>
                        <w:i/>
                      </w:rPr>
                    </m:ctrlPr>
                  </m:fPr>
                  <m:num>
                    <m:r>
                      <w:rPr>
                        <w:rFonts w:ascii="Cambria Math" w:hAnsi="Cambria Math"/>
                      </w:rPr>
                      <m:t>e(V/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num>
                  <m:den>
                    <m:r>
                      <w:rPr>
                        <w:rFonts w:ascii="Cambria Math" w:hAnsi="Cambria Math"/>
                      </w:rPr>
                      <m:t>2kT</m:t>
                    </m:r>
                  </m:den>
                </m:f>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m:t>
                        </m:r>
                        <m:f>
                          <m:fPr>
                            <m:type m:val="lin"/>
                            <m:ctrlPr>
                              <w:rPr>
                                <w:rFonts w:ascii="Cambria Math" w:hAnsi="Cambria Math"/>
                                <w:i/>
                              </w:rPr>
                            </m:ctrlPr>
                          </m:fPr>
                          <m:num>
                            <m:r>
                              <w:rPr>
                                <w:rFonts w:ascii="Cambria Math" w:hAnsi="Cambria Math"/>
                              </w:rPr>
                              <m:t>4kT</m:t>
                            </m:r>
                            <m:sSub>
                              <m:sSubPr>
                                <m:ctrlPr>
                                  <w:rPr>
                                    <w:rFonts w:ascii="Cambria Math" w:hAnsi="Cambria Math"/>
                                    <w:i/>
                                  </w:rPr>
                                </m:ctrlPr>
                              </m:sSubPr>
                              <m:e>
                                <m:r>
                                  <w:rPr>
                                    <w:rFonts w:ascii="Cambria Math" w:hAnsi="Cambria Math"/>
                                  </w:rPr>
                                  <m:t>V</m:t>
                                </m:r>
                              </m:e>
                              <m:sub>
                                <m:r>
                                  <w:rPr>
                                    <w:rFonts w:ascii="Cambria Math" w:hAnsi="Cambria Math"/>
                                  </w:rPr>
                                  <m:t>c</m:t>
                                </m:r>
                              </m:sub>
                            </m:sSub>
                          </m:num>
                          <m:den>
                            <m:r>
                              <w:rPr>
                                <w:rFonts w:ascii="Cambria Math" w:hAnsi="Cambria Math"/>
                              </w:rPr>
                              <m:t>e</m:t>
                            </m:r>
                            <m:sSup>
                              <m:sSupPr>
                                <m:ctrlPr>
                                  <w:rPr>
                                    <w:rFonts w:ascii="Cambria Math" w:hAnsi="Cambria Math"/>
                                    <w:i/>
                                  </w:rPr>
                                </m:ctrlPr>
                              </m:sSupPr>
                              <m:e>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e>
                              <m:sup>
                                <m:r>
                                  <w:rPr>
                                    <w:rFonts w:ascii="Cambria Math" w:hAnsi="Cambria Math"/>
                                  </w:rPr>
                                  <m:t>2</m:t>
                                </m:r>
                              </m:sup>
                            </m:sSup>
                          </m:den>
                        </m:f>
                      </m:e>
                    </m:rad>
                  </m:e>
                </m:d>
              </m:oMath>
            </m:oMathPara>
          </w:p>
          <w:p w14:paraId="46B0437A" w14:textId="77777777" w:rsidR="00CA4CD0" w:rsidRDefault="007D6A17" w:rsidP="00CA4CD0">
            <m:oMathPara>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exp</m:t>
                    </m:r>
                    <m:d>
                      <m:dPr>
                        <m:ctrlPr>
                          <w:rPr>
                            <w:rFonts w:ascii="Cambria Math" w:hAnsi="Cambria Math"/>
                            <w:i/>
                          </w:rPr>
                        </m:ctrlPr>
                      </m:dPr>
                      <m:e>
                        <m:r>
                          <w:rPr>
                            <w:rFonts w:ascii="Cambria Math" w:hAnsi="Cambria Math"/>
                          </w:rPr>
                          <m:t>BL</m:t>
                        </m:r>
                      </m:e>
                    </m:d>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num>
                  <m:den>
                    <m:r>
                      <w:rPr>
                        <w:rFonts w:ascii="Cambria Math" w:hAnsi="Cambria Math"/>
                      </w:rPr>
                      <m:t>exp</m:t>
                    </m:r>
                    <m:d>
                      <m:dPr>
                        <m:ctrlPr>
                          <w:rPr>
                            <w:rFonts w:ascii="Cambria Math" w:hAnsi="Cambria Math"/>
                            <w:i/>
                          </w:rPr>
                        </m:ctrlPr>
                      </m:dPr>
                      <m:e>
                        <m:r>
                          <w:rPr>
                            <w:rFonts w:ascii="Cambria Math" w:hAnsi="Cambria Math"/>
                          </w:rPr>
                          <m:t>AL</m:t>
                        </m:r>
                      </m:e>
                    </m:d>
                    <m:r>
                      <w:rPr>
                        <w:rFonts w:ascii="Cambria Math" w:hAnsi="Cambria Math"/>
                      </w:rPr>
                      <m:t>-exp</m:t>
                    </m:r>
                    <m:d>
                      <m:dPr>
                        <m:ctrlPr>
                          <w:rPr>
                            <w:rFonts w:ascii="Cambria Math" w:hAnsi="Cambria Math"/>
                            <w:i/>
                          </w:rPr>
                        </m:ctrlPr>
                      </m:dPr>
                      <m:e>
                        <m:r>
                          <w:rPr>
                            <w:rFonts w:ascii="Cambria Math" w:hAnsi="Cambria Math"/>
                          </w:rPr>
                          <m:t>BL</m:t>
                        </m:r>
                      </m:e>
                    </m:d>
                  </m:den>
                </m:f>
              </m:oMath>
            </m:oMathPara>
          </w:p>
          <w:p w14:paraId="73197F3A" w14:textId="77777777" w:rsidR="00CA4CD0" w:rsidRDefault="007D6A17" w:rsidP="00CA4CD0">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exp</m:t>
                    </m:r>
                    <m:d>
                      <m:dPr>
                        <m:ctrlPr>
                          <w:rPr>
                            <w:rFonts w:ascii="Cambria Math" w:hAnsi="Cambria Math"/>
                            <w:i/>
                          </w:rPr>
                        </m:ctrlPr>
                      </m:dPr>
                      <m:e>
                        <m:r>
                          <w:rPr>
                            <w:rFonts w:ascii="Cambria Math" w:hAnsi="Cambria Math"/>
                          </w:rPr>
                          <m:t>AL</m:t>
                        </m:r>
                      </m:e>
                    </m:d>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num>
                  <m:den>
                    <m:r>
                      <w:rPr>
                        <w:rFonts w:ascii="Cambria Math" w:hAnsi="Cambria Math"/>
                      </w:rPr>
                      <m:t>exp</m:t>
                    </m:r>
                    <m:d>
                      <m:dPr>
                        <m:ctrlPr>
                          <w:rPr>
                            <w:rFonts w:ascii="Cambria Math" w:hAnsi="Cambria Math"/>
                            <w:i/>
                          </w:rPr>
                        </m:ctrlPr>
                      </m:dPr>
                      <m:e>
                        <m:r>
                          <w:rPr>
                            <w:rFonts w:ascii="Cambria Math" w:hAnsi="Cambria Math"/>
                          </w:rPr>
                          <m:t>AL</m:t>
                        </m:r>
                      </m:e>
                    </m:d>
                    <m:r>
                      <w:rPr>
                        <w:rFonts w:ascii="Cambria Math" w:hAnsi="Cambria Math"/>
                      </w:rPr>
                      <m:t>-exp</m:t>
                    </m:r>
                    <m:d>
                      <m:dPr>
                        <m:ctrlPr>
                          <w:rPr>
                            <w:rFonts w:ascii="Cambria Math" w:hAnsi="Cambria Math"/>
                            <w:i/>
                          </w:rPr>
                        </m:ctrlPr>
                      </m:dPr>
                      <m:e>
                        <m:r>
                          <w:rPr>
                            <w:rFonts w:ascii="Cambria Math" w:hAnsi="Cambria Math"/>
                          </w:rPr>
                          <m:t>BL</m:t>
                        </m:r>
                      </m:e>
                    </m:d>
                  </m:den>
                </m:f>
              </m:oMath>
            </m:oMathPara>
          </w:p>
          <w:p w14:paraId="3432C118" w14:textId="77777777" w:rsidR="00CA4CD0" w:rsidRPr="00D86409" w:rsidRDefault="00CA4CD0" w:rsidP="00CA4CD0"/>
        </w:tc>
        <w:tc>
          <w:tcPr>
            <w:tcW w:w="0" w:type="auto"/>
            <w:vAlign w:val="center"/>
          </w:tcPr>
          <w:p w14:paraId="1A267449" w14:textId="4FF7ECC1" w:rsidR="00CA4CD0" w:rsidRPr="0072509B" w:rsidRDefault="00CA4CD0" w:rsidP="00CA4CD0">
            <w:pPr>
              <w:keepNext/>
              <w:jc w:val="right"/>
              <w:rPr>
                <w:i/>
              </w:rPr>
            </w:pPr>
            <w:bookmarkStart w:id="14" w:name="_Ref451347627"/>
            <w:r w:rsidRPr="0072509B">
              <w:rPr>
                <w:i/>
              </w:rPr>
              <w:lastRenderedPageBreak/>
              <w:t>(</w:t>
            </w:r>
            <w:r w:rsidRPr="0072509B">
              <w:rPr>
                <w:i/>
              </w:rPr>
              <w:fldChar w:fldCharType="begin"/>
            </w:r>
            <w:r w:rsidRPr="0072509B">
              <w:rPr>
                <w:i/>
              </w:rPr>
              <w:instrText xml:space="preserve"> SEQ Equation \* ARABIC </w:instrText>
            </w:r>
            <w:r w:rsidRPr="0072509B">
              <w:rPr>
                <w:i/>
              </w:rPr>
              <w:fldChar w:fldCharType="separate"/>
            </w:r>
            <w:r w:rsidR="00AC6072">
              <w:rPr>
                <w:i/>
                <w:noProof/>
              </w:rPr>
              <w:t>19</w:t>
            </w:r>
            <w:r w:rsidRPr="0072509B">
              <w:rPr>
                <w:i/>
              </w:rPr>
              <w:fldChar w:fldCharType="end"/>
            </w:r>
            <w:r w:rsidRPr="0072509B">
              <w:rPr>
                <w:i/>
              </w:rPr>
              <w:t>)</w:t>
            </w:r>
            <w:bookmarkEnd w:id="14"/>
          </w:p>
        </w:tc>
      </w:tr>
    </w:tbl>
    <w:p w14:paraId="70AA46F2" w14:textId="77777777" w:rsidR="00CA4CD0" w:rsidRDefault="00CA4CD0" w:rsidP="00CA4CD0">
      <w:r>
        <w:t xml:space="preserve">where </w:t>
      </w:r>
      <m:oMath>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l,ref</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ref</m:t>
                </m:r>
              </m:sub>
            </m:sSub>
          </m:e>
        </m:d>
      </m:oMath>
      <w:r>
        <w:t xml:space="preserve"> is the total photogenerated current, </w:t>
      </w:r>
      <m:oMath>
        <m:sSub>
          <m:sSubPr>
            <m:ctrlPr>
              <w:rPr>
                <w:rFonts w:ascii="Cambria Math" w:hAnsi="Cambria Math"/>
                <w:i/>
              </w:rPr>
            </m:ctrlPr>
          </m:sSubPr>
          <m:e>
            <m:r>
              <w:rPr>
                <w:rFonts w:ascii="Cambria Math" w:hAnsi="Cambria Math"/>
              </w:rPr>
              <m:t>σ</m:t>
            </m:r>
          </m:e>
          <m:sub>
            <m:r>
              <w:rPr>
                <w:rFonts w:ascii="Cambria Math" w:hAnsi="Cambria Math"/>
              </w:rPr>
              <m:t>d</m:t>
            </m:r>
          </m:sub>
        </m:sSub>
      </m:oMath>
      <w:r>
        <w:t xml:space="preserve"> is the cell dark conductance, </w:t>
      </w:r>
      <m:oMath>
        <m:sSub>
          <m:sSubPr>
            <m:ctrlPr>
              <w:rPr>
                <w:rFonts w:ascii="Cambria Math" w:hAnsi="Cambria Math"/>
                <w:i/>
              </w:rPr>
            </m:ctrlPr>
          </m:sSubPr>
          <m:e>
            <m:r>
              <w:rPr>
                <w:rFonts w:ascii="Cambria Math" w:hAnsi="Cambria Math"/>
              </w:rPr>
              <m:t>V</m:t>
            </m:r>
          </m:e>
          <m:sub>
            <m:r>
              <w:rPr>
                <w:rFonts w:ascii="Cambria Math" w:hAnsi="Cambria Math"/>
              </w:rPr>
              <m:t>BI</m:t>
            </m:r>
          </m:sub>
        </m:sSub>
      </m:oMath>
      <w:r>
        <w:t xml:space="preserve"> is the built-in voltage, </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c</m:t>
            </m:r>
          </m:sub>
        </m:sSub>
      </m:oMath>
      <w:r>
        <w:t xml:space="preserve"> is the collection voltage and </w:t>
      </w:r>
      <m:oMath>
        <m:r>
          <w:rPr>
            <w:rFonts w:ascii="Cambria Math" w:hAnsi="Cambria Math"/>
          </w:rPr>
          <m:t>n</m:t>
        </m:r>
      </m:oMath>
      <w:r>
        <w:t xml:space="preserve"> is the dark ideality factor. Several parameters will vary with temperature, but the most important one is the effect of temperature on increasing charge transport (and recombination), as these devices are generally transport-limited. Here we model the temperature dependence via a thermally-activated transport model with an activation energy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t>, such that the dark conductivity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573"/>
      </w:tblGrid>
      <w:tr w:rsidR="00CA4CD0" w14:paraId="5546BE72" w14:textId="77777777" w:rsidTr="00CA4CD0">
        <w:trPr>
          <w:jc w:val="center"/>
        </w:trPr>
        <w:tc>
          <w:tcPr>
            <w:tcW w:w="0" w:type="auto"/>
          </w:tcPr>
          <w:p w14:paraId="4F70B796" w14:textId="77777777" w:rsidR="00CA4CD0" w:rsidRDefault="007D6A17" w:rsidP="00CA4CD0">
            <m:oMathPara>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d,ref</m:t>
                    </m:r>
                  </m:sub>
                </m:sSub>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m:t>
                        </m:r>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mod</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oMath>
            </m:oMathPara>
          </w:p>
        </w:tc>
        <w:tc>
          <w:tcPr>
            <w:tcW w:w="0" w:type="auto"/>
            <w:vAlign w:val="center"/>
          </w:tcPr>
          <w:p w14:paraId="323FD121" w14:textId="392EC72E" w:rsidR="00CA4CD0" w:rsidRPr="00D349EB" w:rsidRDefault="00CA4CD0" w:rsidP="00CA4CD0">
            <w:pPr>
              <w:jc w:val="center"/>
              <w:rPr>
                <w:i/>
              </w:rPr>
            </w:pPr>
            <w:r w:rsidRPr="00D349EB">
              <w:rPr>
                <w:i/>
              </w:rPr>
              <w:t>(</w:t>
            </w:r>
            <w:r w:rsidRPr="00D349EB">
              <w:rPr>
                <w:i/>
              </w:rPr>
              <w:fldChar w:fldCharType="begin"/>
            </w:r>
            <w:r w:rsidRPr="00D349EB">
              <w:rPr>
                <w:i/>
              </w:rPr>
              <w:instrText xml:space="preserve"> SEQ Equation \* ARABIC </w:instrText>
            </w:r>
            <w:r w:rsidRPr="00D349EB">
              <w:rPr>
                <w:i/>
              </w:rPr>
              <w:fldChar w:fldCharType="separate"/>
            </w:r>
            <w:r w:rsidR="00AC6072">
              <w:rPr>
                <w:i/>
                <w:noProof/>
              </w:rPr>
              <w:t>20</w:t>
            </w:r>
            <w:r w:rsidRPr="00D349EB">
              <w:rPr>
                <w:i/>
              </w:rPr>
              <w:fldChar w:fldCharType="end"/>
            </w:r>
            <w:r w:rsidRPr="00D349EB">
              <w:rPr>
                <w:i/>
              </w:rPr>
              <w:t>)</w:t>
            </w:r>
          </w:p>
        </w:tc>
      </w:tr>
    </w:tbl>
    <w:p w14:paraId="160504FE" w14:textId="77777777" w:rsidR="00CA4CD0" w:rsidRDefault="00CA4CD0" w:rsidP="00CA4CD0">
      <w:r>
        <w:t>which leads to a reduction in open-circuit voltage as temperature is increased. The improvement in transport also causes the collection voltage to decrease in devices that are limited by poor charge extraction: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573"/>
      </w:tblGrid>
      <w:tr w:rsidR="00CA4CD0" w14:paraId="090D9874" w14:textId="77777777" w:rsidTr="00CA4CD0">
        <w:trPr>
          <w:jc w:val="center"/>
        </w:trPr>
        <w:tc>
          <w:tcPr>
            <w:tcW w:w="0" w:type="auto"/>
          </w:tcPr>
          <w:p w14:paraId="599D3520" w14:textId="77777777" w:rsidR="00CA4CD0" w:rsidRDefault="007D6A17" w:rsidP="00CA4CD0">
            <m:oMathPara>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c,ref</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m:t>
                        </m:r>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mod</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ref</m:t>
                                </m:r>
                              </m:sub>
                            </m:sSub>
                          </m:den>
                        </m:f>
                      </m:e>
                    </m:d>
                  </m:sup>
                </m:sSup>
              </m:oMath>
            </m:oMathPara>
          </w:p>
        </w:tc>
        <w:tc>
          <w:tcPr>
            <w:tcW w:w="0" w:type="auto"/>
            <w:vAlign w:val="center"/>
          </w:tcPr>
          <w:p w14:paraId="7F0BF6F2" w14:textId="1C1FD0D9" w:rsidR="00CA4CD0" w:rsidRPr="00D349EB" w:rsidRDefault="00CA4CD0" w:rsidP="00CA4CD0">
            <w:pPr>
              <w:jc w:val="center"/>
              <w:rPr>
                <w:i/>
              </w:rPr>
            </w:pPr>
            <w:r w:rsidRPr="00A20915">
              <w:rPr>
                <w:i/>
              </w:rPr>
              <w:t>(</w:t>
            </w:r>
            <w:r w:rsidRPr="00A20915">
              <w:rPr>
                <w:i/>
              </w:rPr>
              <w:fldChar w:fldCharType="begin"/>
            </w:r>
            <w:r w:rsidRPr="00A20915">
              <w:rPr>
                <w:i/>
              </w:rPr>
              <w:instrText xml:space="preserve"> SEQ Equation \* ARABIC </w:instrText>
            </w:r>
            <w:r w:rsidRPr="00A20915">
              <w:rPr>
                <w:i/>
              </w:rPr>
              <w:fldChar w:fldCharType="separate"/>
            </w:r>
            <w:r w:rsidR="00AC6072">
              <w:rPr>
                <w:i/>
                <w:noProof/>
              </w:rPr>
              <w:t>21</w:t>
            </w:r>
            <w:r w:rsidRPr="00A20915">
              <w:rPr>
                <w:i/>
              </w:rPr>
              <w:fldChar w:fldCharType="end"/>
            </w:r>
            <w:r w:rsidRPr="00D349EB">
              <w:rPr>
                <w:i/>
              </w:rPr>
              <w:t>)</w:t>
            </w:r>
          </w:p>
        </w:tc>
      </w:tr>
    </w:tbl>
    <w:p w14:paraId="699E5B67" w14:textId="77777777" w:rsidR="00CA4CD0" w:rsidRDefault="00CA4CD0" w:rsidP="00CA4CD0">
      <w:r>
        <w:t xml:space="preserve">In addition, a (temperature-independent) series resistance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t xml:space="preserve"> is added to the circuit to simulate transparent conductor layer (TCL) losses. </w:t>
      </w:r>
    </w:p>
    <w:p w14:paraId="7B256045" w14:textId="77777777" w:rsidR="00CA4CD0" w:rsidRDefault="00CA4CD0" w:rsidP="00CA4CD0">
      <w:r>
        <w:t>The complete set of 7 module parameters:</w:t>
      </w:r>
    </w:p>
    <w:p w14:paraId="63EB3FCF" w14:textId="77777777" w:rsidR="00CA4CD0"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I</m:t>
            </m:r>
          </m:e>
          <m:sub>
            <m:r>
              <w:rPr>
                <w:rFonts w:ascii="Cambria Math" w:hAnsi="Cambria Math"/>
              </w:rPr>
              <m:t>l,ref</m:t>
            </m:r>
          </m:sub>
        </m:sSub>
      </m:oMath>
      <w:r w:rsidR="00CA4CD0">
        <w:t xml:space="preserve"> photcurrent</w:t>
      </w:r>
    </w:p>
    <w:p w14:paraId="52FBD512" w14:textId="77777777" w:rsidR="00CA4CD0"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σ</m:t>
            </m:r>
          </m:e>
          <m:sub>
            <m:r>
              <w:rPr>
                <w:rFonts w:ascii="Cambria Math" w:hAnsi="Cambria Math"/>
              </w:rPr>
              <m:t>d,ref</m:t>
            </m:r>
          </m:sub>
        </m:sSub>
      </m:oMath>
      <w:r w:rsidR="00CA4CD0">
        <w:t xml:space="preserve"> dark conductivity</w:t>
      </w:r>
    </w:p>
    <w:p w14:paraId="2229EA75" w14:textId="77777777" w:rsidR="00CA4CD0"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V</m:t>
            </m:r>
          </m:e>
          <m:sub>
            <m:r>
              <w:rPr>
                <w:rFonts w:ascii="Cambria Math" w:hAnsi="Cambria Math"/>
              </w:rPr>
              <m:t>c,ref</m:t>
            </m:r>
          </m:sub>
        </m:sSub>
      </m:oMath>
      <w:r w:rsidR="00CA4CD0">
        <w:t xml:space="preserve"> collection voltage</w:t>
      </w:r>
    </w:p>
    <w:p w14:paraId="3D1458F4" w14:textId="77777777" w:rsidR="00CA4CD0"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CA4CD0">
        <w:t xml:space="preserve"> transport activation energy</w:t>
      </w:r>
    </w:p>
    <w:p w14:paraId="50A5694C" w14:textId="77777777" w:rsidR="00CA4CD0"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V</m:t>
            </m:r>
          </m:e>
          <m:sub>
            <m:r>
              <w:rPr>
                <w:rFonts w:ascii="Cambria Math" w:hAnsi="Cambria Math"/>
              </w:rPr>
              <m:t>BI</m:t>
            </m:r>
          </m:sub>
        </m:sSub>
      </m:oMath>
      <w:r w:rsidR="00CA4CD0">
        <w:t xml:space="preserve"> built-in voltage</w:t>
      </w:r>
    </w:p>
    <w:p w14:paraId="74C56E95" w14:textId="77777777" w:rsidR="00CA4CD0" w:rsidRDefault="00CA4CD0" w:rsidP="00CA4CD0">
      <w:pPr>
        <w:pStyle w:val="ListParagraph"/>
        <w:numPr>
          <w:ilvl w:val="0"/>
          <w:numId w:val="28"/>
        </w:numPr>
      </w:pPr>
      <m:oMath>
        <m:r>
          <w:rPr>
            <w:rFonts w:ascii="Cambria Math" w:hAnsi="Cambria Math"/>
          </w:rPr>
          <m:t>n</m:t>
        </m:r>
      </m:oMath>
      <w:r>
        <w:t xml:space="preserve"> dark ideality</w:t>
      </w:r>
    </w:p>
    <w:p w14:paraId="5530527F" w14:textId="77777777" w:rsidR="00CA4CD0" w:rsidRPr="003142D5" w:rsidRDefault="007D6A17" w:rsidP="00CA4CD0">
      <w:pPr>
        <w:pStyle w:val="ListParagraph"/>
        <w:numPr>
          <w:ilvl w:val="0"/>
          <w:numId w:val="28"/>
        </w:numPr>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CA4CD0">
        <w:t xml:space="preserve"> series resistance</w:t>
      </w:r>
    </w:p>
    <w:p w14:paraId="39D9C274" w14:textId="77777777" w:rsidR="00CA4CD0" w:rsidRDefault="00CA4CD0" w:rsidP="00C14774">
      <w:pPr>
        <w:pStyle w:val="Heading2"/>
      </w:pPr>
      <w:bookmarkStart w:id="15" w:name="_Toc484788158"/>
      <w:r>
        <w:t>Technology-specific random module generator</w:t>
      </w:r>
      <w:bookmarkEnd w:id="15"/>
    </w:p>
    <w:p w14:paraId="7205C0B1" w14:textId="77777777" w:rsidR="00CA4CD0" w:rsidRDefault="00CA4CD0" w:rsidP="00CA4CD0">
      <w:r>
        <w:t>For each of the 5 technology types represented, an investigation was carried out to identify the most appropriate model, resulting in the following assignments:</w:t>
      </w:r>
    </w:p>
    <w:tbl>
      <w:tblPr>
        <w:tblStyle w:val="GridTable1Light1"/>
        <w:tblW w:w="0" w:type="auto"/>
        <w:jc w:val="center"/>
        <w:tblLook w:val="0620" w:firstRow="1" w:lastRow="0" w:firstColumn="0" w:lastColumn="0" w:noHBand="1" w:noVBand="1"/>
      </w:tblPr>
      <w:tblGrid>
        <w:gridCol w:w="1284"/>
        <w:gridCol w:w="2122"/>
        <w:gridCol w:w="5610"/>
      </w:tblGrid>
      <w:tr w:rsidR="00F855A1" w14:paraId="1FFA8E5F" w14:textId="3B38B7C9" w:rsidTr="003F6DE9">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1BE3D5C" w14:textId="77777777" w:rsidR="00F855A1" w:rsidRDefault="00F855A1" w:rsidP="00CA4CD0">
            <w:r>
              <w:t>Module type</w:t>
            </w:r>
          </w:p>
        </w:tc>
        <w:tc>
          <w:tcPr>
            <w:tcW w:w="0" w:type="auto"/>
          </w:tcPr>
          <w:p w14:paraId="5A44E463" w14:textId="77777777" w:rsidR="00F855A1" w:rsidRDefault="00F855A1" w:rsidP="00CA4CD0">
            <w:r>
              <w:t>Chosen model</w:t>
            </w:r>
          </w:p>
        </w:tc>
        <w:tc>
          <w:tcPr>
            <w:tcW w:w="0" w:type="auto"/>
          </w:tcPr>
          <w:p w14:paraId="09EF6910" w14:textId="05687C36" w:rsidR="00F855A1" w:rsidRPr="00CC11AD" w:rsidRDefault="00F855A1" w:rsidP="00F855A1">
            <w:pPr>
              <w:rPr>
                <w:rFonts w:ascii="Calibri" w:hAnsi="Calibri" w:cs="Calibri"/>
                <w:color w:val="000000"/>
              </w:rPr>
            </w:pPr>
            <w:r>
              <w:rPr>
                <w:rFonts w:ascii="Calibri" w:hAnsi="Calibri" w:cs="Calibri"/>
                <w:color w:val="000000"/>
              </w:rPr>
              <w:t>Representative material type (cec_material parameter in CEC database)</w:t>
            </w:r>
          </w:p>
        </w:tc>
      </w:tr>
      <w:tr w:rsidR="00F855A1" w14:paraId="48DCEB37" w14:textId="409E3034" w:rsidTr="003F6DE9">
        <w:trPr>
          <w:jc w:val="center"/>
        </w:trPr>
        <w:tc>
          <w:tcPr>
            <w:tcW w:w="0" w:type="auto"/>
          </w:tcPr>
          <w:p w14:paraId="6A349545" w14:textId="77777777" w:rsidR="00F855A1" w:rsidRDefault="00F855A1" w:rsidP="00CA4CD0">
            <w:r>
              <w:t>Type 1</w:t>
            </w:r>
          </w:p>
        </w:tc>
        <w:tc>
          <w:tcPr>
            <w:tcW w:w="0" w:type="auto"/>
          </w:tcPr>
          <w:p w14:paraId="7E4F7232" w14:textId="77777777" w:rsidR="00F855A1" w:rsidRDefault="00F855A1" w:rsidP="00CA4CD0">
            <w:r>
              <w:t>CEC “5-parameter”</w:t>
            </w:r>
          </w:p>
        </w:tc>
        <w:tc>
          <w:tcPr>
            <w:tcW w:w="0" w:type="auto"/>
          </w:tcPr>
          <w:p w14:paraId="0FAC06DF" w14:textId="1A03AA48" w:rsidR="00F855A1" w:rsidRDefault="00F855A1" w:rsidP="00CA4CD0">
            <w:r w:rsidRPr="00F855A1">
              <w:t>Mono-c-Si</w:t>
            </w:r>
          </w:p>
        </w:tc>
      </w:tr>
      <w:tr w:rsidR="00F855A1" w14:paraId="311B8708" w14:textId="55905388" w:rsidTr="003F6DE9">
        <w:trPr>
          <w:jc w:val="center"/>
        </w:trPr>
        <w:tc>
          <w:tcPr>
            <w:tcW w:w="0" w:type="auto"/>
          </w:tcPr>
          <w:p w14:paraId="5E386AFB" w14:textId="77777777" w:rsidR="00F855A1" w:rsidRDefault="00F855A1" w:rsidP="00CA4CD0">
            <w:r>
              <w:t>Type 2</w:t>
            </w:r>
          </w:p>
        </w:tc>
        <w:tc>
          <w:tcPr>
            <w:tcW w:w="0" w:type="auto"/>
          </w:tcPr>
          <w:p w14:paraId="356CFC65" w14:textId="77777777" w:rsidR="00F855A1" w:rsidRDefault="00F855A1" w:rsidP="00CA4CD0">
            <w:r>
              <w:t>CEC “5-parameter”</w:t>
            </w:r>
          </w:p>
        </w:tc>
        <w:tc>
          <w:tcPr>
            <w:tcW w:w="0" w:type="auto"/>
          </w:tcPr>
          <w:p w14:paraId="1CE15CEE" w14:textId="01C6E324" w:rsidR="00F855A1" w:rsidRDefault="00F855A1" w:rsidP="00CA4CD0">
            <w:r w:rsidRPr="00F855A1">
              <w:t>Multi-c-Si</w:t>
            </w:r>
          </w:p>
        </w:tc>
      </w:tr>
      <w:tr w:rsidR="00F855A1" w14:paraId="7482E233" w14:textId="0CB6C5BF" w:rsidTr="003F6DE9">
        <w:trPr>
          <w:jc w:val="center"/>
        </w:trPr>
        <w:tc>
          <w:tcPr>
            <w:tcW w:w="0" w:type="auto"/>
          </w:tcPr>
          <w:p w14:paraId="08181DAB" w14:textId="77777777" w:rsidR="00F855A1" w:rsidRDefault="00F855A1" w:rsidP="00CA4CD0">
            <w:r>
              <w:t>Type 3</w:t>
            </w:r>
          </w:p>
        </w:tc>
        <w:tc>
          <w:tcPr>
            <w:tcW w:w="0" w:type="auto"/>
          </w:tcPr>
          <w:p w14:paraId="2036E1D8" w14:textId="77777777" w:rsidR="00F855A1" w:rsidRDefault="00F855A1" w:rsidP="00CA4CD0">
            <w:r>
              <w:t>NREL thin-film model</w:t>
            </w:r>
          </w:p>
        </w:tc>
        <w:tc>
          <w:tcPr>
            <w:tcW w:w="0" w:type="auto"/>
          </w:tcPr>
          <w:p w14:paraId="5ACCD51A" w14:textId="270FF0CE" w:rsidR="00F855A1" w:rsidRDefault="00F855A1" w:rsidP="00CA4CD0">
            <w:r>
              <w:t>CdTe</w:t>
            </w:r>
          </w:p>
        </w:tc>
      </w:tr>
      <w:tr w:rsidR="00F855A1" w14:paraId="077DBA50" w14:textId="7F18206E" w:rsidTr="003F6DE9">
        <w:trPr>
          <w:jc w:val="center"/>
        </w:trPr>
        <w:tc>
          <w:tcPr>
            <w:tcW w:w="0" w:type="auto"/>
          </w:tcPr>
          <w:p w14:paraId="5C2CAA59" w14:textId="77777777" w:rsidR="00F855A1" w:rsidRDefault="00F855A1" w:rsidP="00CA4CD0">
            <w:r>
              <w:t>Type 4</w:t>
            </w:r>
          </w:p>
        </w:tc>
        <w:tc>
          <w:tcPr>
            <w:tcW w:w="0" w:type="auto"/>
          </w:tcPr>
          <w:p w14:paraId="389000DC" w14:textId="77777777" w:rsidR="00F855A1" w:rsidRDefault="00F855A1" w:rsidP="00CA4CD0">
            <w:r>
              <w:t>modified 1-diode model</w:t>
            </w:r>
          </w:p>
        </w:tc>
        <w:tc>
          <w:tcPr>
            <w:tcW w:w="0" w:type="auto"/>
          </w:tcPr>
          <w:p w14:paraId="5BA121EE" w14:textId="3B27FB30" w:rsidR="00F855A1" w:rsidRDefault="00F855A1" w:rsidP="00CA4CD0">
            <w:r>
              <w:t>CIGS and CIS</w:t>
            </w:r>
          </w:p>
        </w:tc>
      </w:tr>
      <w:tr w:rsidR="00F855A1" w14:paraId="46ED9CF1" w14:textId="4F9F9EF9" w:rsidTr="003F6DE9">
        <w:trPr>
          <w:jc w:val="center"/>
        </w:trPr>
        <w:tc>
          <w:tcPr>
            <w:tcW w:w="0" w:type="auto"/>
          </w:tcPr>
          <w:p w14:paraId="7D613FFD" w14:textId="77777777" w:rsidR="00F855A1" w:rsidRDefault="00F855A1" w:rsidP="00CA4CD0">
            <w:r>
              <w:t>Type 5</w:t>
            </w:r>
          </w:p>
        </w:tc>
        <w:tc>
          <w:tcPr>
            <w:tcW w:w="0" w:type="auto"/>
          </w:tcPr>
          <w:p w14:paraId="16E0BE34" w14:textId="77777777" w:rsidR="00F855A1" w:rsidRPr="00CC11AD" w:rsidRDefault="00F855A1" w:rsidP="00CA4CD0">
            <w:pPr>
              <w:rPr>
                <w:lang w:val="it-IT"/>
              </w:rPr>
            </w:pPr>
            <w:r w:rsidRPr="00CC11AD">
              <w:rPr>
                <w:i/>
                <w:lang w:val="it-IT"/>
              </w:rPr>
              <w:t>p-i-n</w:t>
            </w:r>
            <w:r w:rsidRPr="00CC11AD">
              <w:rPr>
                <w:lang w:val="it-IT"/>
              </w:rPr>
              <w:t xml:space="preserve"> diode model</w:t>
            </w:r>
          </w:p>
        </w:tc>
        <w:tc>
          <w:tcPr>
            <w:tcW w:w="0" w:type="auto"/>
          </w:tcPr>
          <w:p w14:paraId="39A2856F" w14:textId="5461291C" w:rsidR="00F855A1" w:rsidRDefault="00F855A1" w:rsidP="00CA4CD0">
            <w:pPr>
              <w:rPr>
                <w:i/>
              </w:rPr>
            </w:pPr>
            <w:r>
              <w:rPr>
                <w:i/>
              </w:rPr>
              <w:t>solution processed, not included in CEC database</w:t>
            </w:r>
          </w:p>
        </w:tc>
      </w:tr>
    </w:tbl>
    <w:p w14:paraId="24AAB167" w14:textId="0CA7A33C" w:rsidR="00CA4CD0" w:rsidRDefault="00CA4CD0" w:rsidP="00CA4CD0">
      <w:r>
        <w:t xml:space="preserve">For each technology type, an optimisation procedure was used to fit the module parameters to all matching devices in the CEC database. In the case of the solution-processed devices, for which there are none in the CEC database, a distribution of parameters was generated randomly based on extrapolations from reports on best cells and module in the literature. </w:t>
      </w:r>
      <w:r w:rsidR="00F855A1">
        <w:t>The parameter generating functions were created using the following process:</w:t>
      </w:r>
    </w:p>
    <w:p w14:paraId="1CD24FB6" w14:textId="3909B870" w:rsidR="00F855A1" w:rsidRDefault="00F855A1" w:rsidP="00F855A1">
      <w:pPr>
        <w:pStyle w:val="ListParagraph"/>
        <w:numPr>
          <w:ilvl w:val="0"/>
          <w:numId w:val="40"/>
        </w:numPr>
      </w:pPr>
      <w:r>
        <w:t xml:space="preserve">The </w:t>
      </w:r>
      <w:r w:rsidR="002C31F7">
        <w:t>file “</w:t>
      </w:r>
      <w:r w:rsidR="002C31F7" w:rsidRPr="002C31F7">
        <w:t>sam-library-cec-modules-</w:t>
      </w:r>
      <w:r w:rsidR="002C31F7">
        <w:t>YYYY</w:t>
      </w:r>
      <w:r w:rsidR="002C31F7" w:rsidRPr="002C31F7">
        <w:t>-</w:t>
      </w:r>
      <w:r w:rsidR="002C31F7">
        <w:t>MM</w:t>
      </w:r>
      <w:r w:rsidR="002C31F7" w:rsidRPr="002C31F7">
        <w:t>-</w:t>
      </w:r>
      <w:r w:rsidR="002C31F7">
        <w:t>DD</w:t>
      </w:r>
      <w:r w:rsidR="002C31F7" w:rsidRPr="002C31F7">
        <w:t>.csv</w:t>
      </w:r>
      <w:r w:rsidR="002C31F7">
        <w:t xml:space="preserve">” (where the date YYYY-MM-DD are updated periodically) available from NREL SAM </w:t>
      </w:r>
      <w:r w:rsidR="00EA3D74">
        <w:fldChar w:fldCharType="begin"/>
      </w:r>
      <w:r w:rsidR="00EA3D74">
        <w:instrText xml:space="preserve"> ADDIN EN.CITE &lt;EndNote&gt;&lt;Cite&gt;&lt;RecNum&gt;783&lt;/RecNum&gt;&lt;DisplayText&gt;[3]&lt;/DisplayText&gt;&lt;record&gt;&lt;rec-number&gt;783&lt;/rec-number&gt;&lt;foreign-keys&gt;&lt;key app="EN" db-id="wadz9dxend9s9serd97v0srlzvx0drzpedve" timestamp="1496850159"&gt;783&lt;/key&gt;&lt;/foreign-keys&gt;&lt;ref-type name="Web Page"&gt;12&lt;/ref-type&gt;&lt;contributors&gt;&lt;/contributors&gt;&lt;titles&gt;&lt;title&gt;NREL System Advisor Model (SAM)&lt;/title&gt;&lt;/titles&gt;&lt;dates&gt;&lt;/dates&gt;&lt;urls&gt;&lt;related-urls&gt;&lt;url&gt;https://sam.nrel.gov/&lt;/url&gt;&lt;/related-urls&gt;&lt;/urls&gt;&lt;/record&gt;&lt;/Cite&gt;&lt;/EndNote&gt;</w:instrText>
      </w:r>
      <w:r w:rsidR="00EA3D74">
        <w:fldChar w:fldCharType="separate"/>
      </w:r>
      <w:r w:rsidR="00EA3D74">
        <w:rPr>
          <w:noProof/>
        </w:rPr>
        <w:t>[3]</w:t>
      </w:r>
      <w:r w:rsidR="00EA3D74">
        <w:fldChar w:fldCharType="end"/>
      </w:r>
      <w:r w:rsidR="00EA3D74">
        <w:t xml:space="preserve"> contains a list of </w:t>
      </w:r>
      <w:r w:rsidR="008B0CF7">
        <w:t xml:space="preserve">CEC </w:t>
      </w:r>
      <w:r w:rsidR="00EA3D74">
        <w:t>model parameters describing the performance of a large number of modules. This database is assumed to be representative of the range of modules available of each type.</w:t>
      </w:r>
    </w:p>
    <w:p w14:paraId="0D08FE36" w14:textId="537BB6D1" w:rsidR="00EA3D74" w:rsidRDefault="00EA3D74" w:rsidP="00F855A1">
      <w:pPr>
        <w:pStyle w:val="ListParagraph"/>
        <w:numPr>
          <w:ilvl w:val="0"/>
          <w:numId w:val="40"/>
        </w:numPr>
      </w:pPr>
      <w:r>
        <w:t>The database was split by module type according to the classification in the table above.</w:t>
      </w:r>
    </w:p>
    <w:p w14:paraId="4C2152AE" w14:textId="317DCDD4" w:rsidR="00EA3D74" w:rsidRDefault="00EA3D74" w:rsidP="00F855A1">
      <w:pPr>
        <w:pStyle w:val="ListParagraph"/>
        <w:numPr>
          <w:ilvl w:val="0"/>
          <w:numId w:val="40"/>
        </w:numPr>
      </w:pPr>
      <w:r>
        <w:t xml:space="preserve">For each </w:t>
      </w:r>
      <w:r w:rsidR="008B0CF7">
        <w:t xml:space="preserve">module in the database, the selected model listed in the above table was fitted to the CEC model parameters listed in the database. Model parameters were </w:t>
      </w:r>
      <w:r w:rsidR="00A0477D">
        <w:t xml:space="preserve">selected and then adjusted to minimise the least-squares error between the model output and the database parameters for maximum power point current, maximum power point </w:t>
      </w:r>
      <w:r w:rsidR="00A0477D">
        <w:lastRenderedPageBreak/>
        <w:t xml:space="preserve">voltage, open-circuit voltage, and voltage, current and power temperature coefficients. This generated a set of model parameters for each module in the CEC database. </w:t>
      </w:r>
    </w:p>
    <w:p w14:paraId="2A9DAC79" w14:textId="5016148A" w:rsidR="00A0477D" w:rsidRDefault="00A0477D" w:rsidP="00CC11AD">
      <w:pPr>
        <w:pStyle w:val="ListParagraph"/>
        <w:numPr>
          <w:ilvl w:val="0"/>
          <w:numId w:val="40"/>
        </w:numPr>
      </w:pPr>
      <w:r>
        <w:t>For each module type, the</w:t>
      </w:r>
      <w:r w:rsidR="00763A80">
        <w:t xml:space="preserve"> resulting databases of</w:t>
      </w:r>
      <w:r>
        <w:t xml:space="preserve"> model parameters were analysed. </w:t>
      </w:r>
      <w:r w:rsidRPr="00A0477D">
        <w:t xml:space="preserve">The results </w:t>
      </w:r>
      <w:r w:rsidR="00763A80">
        <w:t>were</w:t>
      </w:r>
      <w:r w:rsidRPr="00A0477D">
        <w:t xml:space="preserve"> checked for correlations between any of the parameters by evaluating all correlation coefficients. Uncorrelated parameters </w:t>
      </w:r>
      <w:r w:rsidR="00763A80">
        <w:t>were</w:t>
      </w:r>
      <w:r w:rsidRPr="00A0477D">
        <w:t xml:space="preserve"> assigned independent probability-distribution functions</w:t>
      </w:r>
      <w:r w:rsidR="00763A80">
        <w:t xml:space="preserve"> (PDFs)</w:t>
      </w:r>
      <w:r w:rsidRPr="00A0477D">
        <w:t xml:space="preserve"> and correlated parameters </w:t>
      </w:r>
      <w:r w:rsidR="00763A80">
        <w:t>were</w:t>
      </w:r>
      <w:r w:rsidRPr="00A0477D">
        <w:t xml:space="preserve"> assigned joint PDFs. </w:t>
      </w:r>
    </w:p>
    <w:p w14:paraId="43648CD1" w14:textId="743E6E59" w:rsidR="00CA4CD0" w:rsidRDefault="00CA4CD0" w:rsidP="00CA4CD0">
      <w:r>
        <w:t>This fitting procedure resulted in a distribution of model parameters suitable for achieving the same distribution of external properties as those found in the CEC database. By studying these distributions and their covariance matrices, probability distribution functions and generating equations were created for each of the module parameters for each technology type. These form the basis of the random virtual module generator.</w:t>
      </w:r>
      <w:r w:rsidR="00763A80">
        <w:t xml:space="preserve"> Note that the CEC database parameters are based on measurement and therefore include measurement error, resulting in a possibly broader distribution of parameters than in reality. However, it is not expected that this significantly affects the conclusions of this work.</w:t>
      </w:r>
    </w:p>
    <w:p w14:paraId="037B03F3" w14:textId="77777777" w:rsidR="00CA4CD0" w:rsidRDefault="00CA4CD0" w:rsidP="00CA4CD0">
      <w:r>
        <w:t xml:space="preserve">Below we demonstrate a collection of randomly generated I-V curves generated for each of the technology types. </w:t>
      </w:r>
    </w:p>
    <w:p w14:paraId="21532279" w14:textId="425F8E83" w:rsidR="00CA4CD0" w:rsidRDefault="00CA4CD0" w:rsidP="00CA4CD0">
      <w:r w:rsidRPr="00E43A9B">
        <w:rPr>
          <w:noProof/>
          <w:lang w:eastAsia="en-GB"/>
        </w:rPr>
        <w:drawing>
          <wp:inline distT="0" distB="0" distL="0" distR="0" wp14:anchorId="0C96F28D" wp14:editId="7C73A1BC">
            <wp:extent cx="2520000" cy="2015640"/>
            <wp:effectExtent l="0" t="0" r="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2015640"/>
                    </a:xfrm>
                    <a:prstGeom prst="rect">
                      <a:avLst/>
                    </a:prstGeom>
                    <a:noFill/>
                    <a:ln>
                      <a:noFill/>
                    </a:ln>
                  </pic:spPr>
                </pic:pic>
              </a:graphicData>
            </a:graphic>
          </wp:inline>
        </w:drawing>
      </w:r>
      <w:r w:rsidR="00E322D9" w:rsidRPr="00EC24D9">
        <w:rPr>
          <w:noProof/>
          <w:lang w:eastAsia="en-GB"/>
        </w:rPr>
        <w:drawing>
          <wp:inline distT="0" distB="0" distL="0" distR="0" wp14:anchorId="7FED818B" wp14:editId="558FACAD">
            <wp:extent cx="2520000" cy="2008212"/>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008212"/>
                    </a:xfrm>
                    <a:prstGeom prst="rect">
                      <a:avLst/>
                    </a:prstGeom>
                    <a:noFill/>
                    <a:ln>
                      <a:noFill/>
                    </a:ln>
                  </pic:spPr>
                </pic:pic>
              </a:graphicData>
            </a:graphic>
          </wp:inline>
        </w:drawing>
      </w:r>
    </w:p>
    <w:p w14:paraId="0D5E4158" w14:textId="77777777" w:rsidR="00CA4CD0" w:rsidRDefault="00CA4CD0" w:rsidP="00CA4CD0">
      <w:r w:rsidRPr="00646F98">
        <w:rPr>
          <w:noProof/>
          <w:lang w:eastAsia="en-GB"/>
        </w:rPr>
        <w:lastRenderedPageBreak/>
        <w:drawing>
          <wp:inline distT="0" distB="0" distL="0" distR="0" wp14:anchorId="39AB84F8" wp14:editId="0418E6EE">
            <wp:extent cx="2520000" cy="2008212"/>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2008212"/>
                    </a:xfrm>
                    <a:prstGeom prst="rect">
                      <a:avLst/>
                    </a:prstGeom>
                    <a:noFill/>
                    <a:ln>
                      <a:noFill/>
                    </a:ln>
                  </pic:spPr>
                </pic:pic>
              </a:graphicData>
            </a:graphic>
          </wp:inline>
        </w:drawing>
      </w:r>
      <w:r w:rsidRPr="00AB76B5">
        <w:rPr>
          <w:noProof/>
          <w:lang w:eastAsia="en-GB"/>
        </w:rPr>
        <w:drawing>
          <wp:inline distT="0" distB="0" distL="0" distR="0" wp14:anchorId="4A5FDADA" wp14:editId="5A5BC558">
            <wp:extent cx="2520000" cy="2008212"/>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008212"/>
                    </a:xfrm>
                    <a:prstGeom prst="rect">
                      <a:avLst/>
                    </a:prstGeom>
                    <a:noFill/>
                    <a:ln>
                      <a:noFill/>
                    </a:ln>
                  </pic:spPr>
                </pic:pic>
              </a:graphicData>
            </a:graphic>
          </wp:inline>
        </w:drawing>
      </w:r>
    </w:p>
    <w:p w14:paraId="73FD8816" w14:textId="2FFD2FE6" w:rsidR="00CA4CD0" w:rsidRDefault="00CA4CD0" w:rsidP="00CA4CD0">
      <w:pPr>
        <w:pStyle w:val="Caption"/>
      </w:pPr>
      <w:r>
        <w:t xml:space="preserve">Figure </w:t>
      </w:r>
      <w:r w:rsidR="00D3693D">
        <w:rPr>
          <w:noProof/>
        </w:rPr>
        <w:fldChar w:fldCharType="begin"/>
      </w:r>
      <w:r w:rsidR="00D3693D">
        <w:rPr>
          <w:noProof/>
        </w:rPr>
        <w:instrText xml:space="preserve"> SEQ Figure \* ARABIC </w:instrText>
      </w:r>
      <w:r w:rsidR="00D3693D">
        <w:rPr>
          <w:noProof/>
        </w:rPr>
        <w:fldChar w:fldCharType="separate"/>
      </w:r>
      <w:r w:rsidR="0083479B">
        <w:rPr>
          <w:noProof/>
        </w:rPr>
        <w:t>2</w:t>
      </w:r>
      <w:r w:rsidR="00D3693D">
        <w:rPr>
          <w:noProof/>
        </w:rPr>
        <w:fldChar w:fldCharType="end"/>
      </w:r>
      <w:r>
        <w:t xml:space="preserve"> Examples of normalised current-voltage curves </w:t>
      </w:r>
      <w:r w:rsidR="00C81637">
        <w:t>simulated</w:t>
      </w:r>
      <w:r>
        <w:t xml:space="preserve"> under STC on 200 randomly generated virtual modules of technology types 1 (top left), 3 (top right), </w:t>
      </w:r>
      <w:r w:rsidR="00C81637">
        <w:t xml:space="preserve">4 (bottom left) and 5 (bottom right). </w:t>
      </w:r>
    </w:p>
    <w:p w14:paraId="605A99E5" w14:textId="77777777" w:rsidR="004E0842" w:rsidRDefault="004E0842" w:rsidP="004E0842">
      <w:pPr>
        <w:pStyle w:val="Heading1"/>
      </w:pPr>
      <w:r>
        <w:lastRenderedPageBreak/>
        <w:t>Input measurement uncertainty model</w:t>
      </w:r>
    </w:p>
    <w:p w14:paraId="0ECEC13C" w14:textId="6BD90533" w:rsidR="004E0842" w:rsidRPr="007B01B6" w:rsidRDefault="004E0842" w:rsidP="004E0842">
      <w:r>
        <w:t xml:space="preserve">Measurement uncertainty is modelled using a Monte-Carlo measurement error generator described below. Parameters for the model were obtained by collecting survey results from accredited </w:t>
      </w:r>
      <w:r w:rsidR="00AD5D6E">
        <w:t>test and calibration laborator</w:t>
      </w:r>
      <w:r w:rsidR="00D546E5">
        <w:t>ies</w:t>
      </w:r>
      <w:r>
        <w:t>.</w:t>
      </w:r>
    </w:p>
    <w:p w14:paraId="2CD7C283" w14:textId="77777777" w:rsidR="004E0842" w:rsidRDefault="004E0842" w:rsidP="004E0842">
      <w:pPr>
        <w:pStyle w:val="Heading2"/>
        <w:spacing w:line="252" w:lineRule="auto"/>
      </w:pPr>
      <w:bookmarkStart w:id="16" w:name="_Toc486606136"/>
      <w:r>
        <w:t>Performance matrix uncertainty</w:t>
      </w:r>
      <w:bookmarkEnd w:id="16"/>
    </w:p>
    <w:p w14:paraId="6C4DD967" w14:textId="77777777" w:rsidR="004E0842" w:rsidRDefault="004E0842" w:rsidP="004E0842">
      <w:r>
        <w:t xml:space="preserve">The performance matrix (IEC 61853-1 table 2) is assumed to be a smooth function </w:t>
      </w: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 xml:space="preserve"> </m:t>
        </m:r>
        <m:d>
          <m:dPr>
            <m:ctrlPr>
              <w:rPr>
                <w:rFonts w:ascii="Cambria Math" w:hAnsi="Cambria Math"/>
                <w:i/>
              </w:rPr>
            </m:ctrlPr>
          </m:dPr>
          <m:e>
            <m:r>
              <w:rPr>
                <w:rFonts w:ascii="Cambria Math" w:hAnsi="Cambria Math"/>
              </w:rPr>
              <m:t>G,T</m:t>
            </m:r>
          </m:e>
        </m:d>
      </m:oMath>
      <w:r>
        <w:t xml:space="preserve"> which is sampled by measurements of maximum power output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at discrete points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in G-T space. These measurements become the basis for the energy-rating calculation. For calculating the uncertainty of the energy rating, it is important to account for the very significant correlations between measurement errors on these data points </w:t>
      </w:r>
      <w:r>
        <w:fldChar w:fldCharType="begin"/>
      </w:r>
      <w:r>
        <w:instrText xml:space="preserve"> ADDIN EN.CITE &lt;EndNote&gt;&lt;Cite&gt;&lt;Author&gt;Gottschalg&lt;/Author&gt;&lt;Year&gt;2015&lt;/Year&gt;&lt;RecNum&gt;666&lt;/RecNum&gt;&lt;DisplayText&gt;[7]&lt;/DisplayText&gt;&lt;record&gt;&lt;rec-number&gt;666&lt;/rec-number&gt;&lt;foreign-keys&gt;&lt;key app="EN" db-id="wadz9dxend9s9serd97v0srlzvx0drzpedve" timestamp="1438243234"&gt;666&lt;/key&gt;&lt;key app="ENWeb" db-id=""&gt;0&lt;/key&gt;&lt;/foreign-keys&gt;&lt;ref-type name="Journal Article"&gt;17&lt;/ref-type&gt;&lt;contributors&gt;&lt;authors&gt;&lt;author&gt;Mihaylov&lt;/author&gt;&lt;author&gt;Betts&lt;/author&gt;&lt;author&gt;Gottschalg&lt;/author&gt;&lt;/authors&gt;&lt;/contributors&gt;&lt;titles&gt;&lt;title&gt;Uncertainty in photovoltaic module energy rating&lt;/title&gt;&lt;secondary-title&gt;Proceedings of the 11th Photovoltaic Science, Applications and Technology Conference C97 (PVSAT-11)&lt;/secondary-title&gt;&lt;/titles&gt;&lt;periodical&gt;&lt;full-title&gt;Proceedings of the 11th Photovoltaic Science, Applications and Technology Conference C97 (PVSAT-11)&lt;/full-title&gt;&lt;/periodical&gt;&lt;dates&gt;&lt;year&gt;2015&lt;/year&gt;&lt;/dates&gt;&lt;urls&gt;&lt;/urls&gt;&lt;/record&gt;&lt;/Cite&gt;&lt;/EndNote&gt;</w:instrText>
      </w:r>
      <w:r>
        <w:fldChar w:fldCharType="separate"/>
      </w:r>
      <w:r>
        <w:rPr>
          <w:noProof/>
        </w:rPr>
        <w:t>[7]</w:t>
      </w:r>
      <w:r>
        <w:fldChar w:fldCharType="end"/>
      </w:r>
      <w:r>
        <w:t>.</w:t>
      </w:r>
    </w:p>
    <w:p w14:paraId="019A3F01" w14:textId="77777777" w:rsidR="004E0842" w:rsidRDefault="004E0842" w:rsidP="004E0842">
      <w:r>
        <w:t>We assume that uncertainty in measurements of the performance matrix can be collected into three categories:</w:t>
      </w:r>
    </w:p>
    <w:p w14:paraId="156FC323" w14:textId="77777777" w:rsidR="004E0842" w:rsidRDefault="004E0842" w:rsidP="004E0842">
      <w:pPr>
        <w:pStyle w:val="ListParagraph"/>
        <w:numPr>
          <w:ilvl w:val="0"/>
          <w:numId w:val="29"/>
        </w:numPr>
      </w:pPr>
      <w:r>
        <w:t>Uncertainty in the module temperature,</w:t>
      </w:r>
    </w:p>
    <w:p w14:paraId="7B9DCAE9" w14:textId="77777777" w:rsidR="004E0842" w:rsidRDefault="004E0842" w:rsidP="004E0842">
      <w:pPr>
        <w:pStyle w:val="ListParagraph"/>
        <w:numPr>
          <w:ilvl w:val="0"/>
          <w:numId w:val="29"/>
        </w:numPr>
      </w:pPr>
      <w:r>
        <w:t>uncertainty in the irradiance,</w:t>
      </w:r>
    </w:p>
    <w:p w14:paraId="6F7E56FF" w14:textId="77777777" w:rsidR="004E0842" w:rsidRDefault="004E0842" w:rsidP="004E0842">
      <w:pPr>
        <w:pStyle w:val="ListParagraph"/>
        <w:numPr>
          <w:ilvl w:val="0"/>
          <w:numId w:val="29"/>
        </w:numPr>
      </w:pPr>
      <w:r>
        <w:t xml:space="preserve">remaining uncertainty in the measured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t>, given correct value of irradiance and temperature.</w:t>
      </w:r>
    </w:p>
    <w:p w14:paraId="5CDC7117" w14:textId="77777777" w:rsidR="004E0842" w:rsidRDefault="004E0842" w:rsidP="004E0842">
      <w:r>
        <w:t>Each of these are assumed to consist of correlated and uncorrelated components, such that the measured values of temperature, irradiance and power output for a single measurement are given by:</w:t>
      </w:r>
    </w:p>
    <w:p w14:paraId="0FEB7452" w14:textId="77777777" w:rsidR="004E0842" w:rsidRPr="000A6A2F" w:rsidRDefault="007D6A17" w:rsidP="004E0842">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T+</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T</m:t>
          </m:r>
        </m:oMath>
      </m:oMathPara>
    </w:p>
    <w:p w14:paraId="56DA3605" w14:textId="77777777" w:rsidR="004E0842" w:rsidRPr="0088605E" w:rsidRDefault="007D6A17" w:rsidP="004E0842">
      <m:oMathPara>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=G+</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G+</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G</m:t>
          </m:r>
        </m:oMath>
      </m:oMathPara>
    </w:p>
    <w:p w14:paraId="0C573B8E" w14:textId="77777777" w:rsidR="004E0842" w:rsidRPr="000A6A2F" w:rsidRDefault="007D6A17" w:rsidP="004E0842">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d>
            <m:dPr>
              <m:ctrlPr>
                <w:rPr>
                  <w:rFonts w:ascii="Cambria Math" w:hAnsi="Cambria Math"/>
                  <w:i/>
                </w:rPr>
              </m:ctrlPr>
            </m:dPr>
            <m:e>
              <m:r>
                <w:rPr>
                  <w:rFonts w:ascii="Cambria Math" w:hAnsi="Cambria Math"/>
                </w:rPr>
                <m:t>G,T</m:t>
              </m:r>
            </m:e>
          </m:d>
          <m:d>
            <m:dPr>
              <m:ctrlPr>
                <w:rPr>
                  <w:rFonts w:ascii="Cambria Math" w:hAnsi="Cambria Math"/>
                  <w:i/>
                </w:rPr>
              </m:ctrlPr>
            </m:dPr>
            <m:e>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P</m:t>
              </m:r>
            </m:e>
          </m:d>
        </m:oMath>
      </m:oMathPara>
    </w:p>
    <w:p w14:paraId="099472FB" w14:textId="77777777" w:rsidR="004E0842" w:rsidRDefault="004E0842" w:rsidP="004E0842">
      <w:r>
        <w:t xml:space="preserve">where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is the measured value of temperature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T</m:t>
        </m:r>
      </m:oMath>
      <w:r>
        <w:t xml:space="preserve"> and </w:t>
      </w:r>
      <m:oMath>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T</m:t>
        </m:r>
      </m:oMath>
      <w:r>
        <w:t xml:space="preserve"> are the correlated and uncorrelated errors in temperature, respectively, and so on. Second order effects are not considered </w:t>
      </w:r>
      <w:r>
        <w:lastRenderedPageBreak/>
        <w:t xml:space="preserve">here, which is valid if the uncertainty does not change rapidly in </w:t>
      </w:r>
      <m:oMath>
        <m:r>
          <w:rPr>
            <w:rFonts w:ascii="Cambria Math" w:hAnsi="Cambria Math"/>
          </w:rPr>
          <m:t>(G,T)</m:t>
        </m:r>
      </m:oMath>
      <w:r>
        <w:t xml:space="preserve"> space. Correlated error components are assumed to be constant for one set of measurements on one module, while uncorrelated errors are assumed to be independent for each single measurement.</w:t>
      </w:r>
    </w:p>
    <w:p w14:paraId="1F0BCA19" w14:textId="77777777" w:rsidR="004E0842" w:rsidRDefault="004E0842" w:rsidP="004E0842">
      <w:r>
        <w:t xml:space="preserve">Parameters for the model are the standard uncertainties in irradiance and temperature specified for each irradiance and temperature in the G-T matrix </w:t>
      </w:r>
      <m:oMath>
        <m:r>
          <w:rPr>
            <w:rFonts w:ascii="Cambria Math" w:hAnsi="Cambria Math"/>
          </w:rPr>
          <m:t>u(G)</m:t>
        </m:r>
      </m:oMath>
      <w:r>
        <w:t xml:space="preserve">, </w:t>
      </w:r>
      <m:oMath>
        <m:r>
          <w:rPr>
            <w:rFonts w:ascii="Cambria Math" w:hAnsi="Cambria Math"/>
          </w:rPr>
          <m:t>u(T)</m:t>
        </m:r>
      </m:oMath>
      <w:r>
        <w:t xml:space="preserve">. Linear interpolation is used to estimate the uncertainties between specified points. The remaining parameters are the uncertainty in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t xml:space="preserve"> from other sources </w:t>
      </w:r>
      <m:oMath>
        <m:r>
          <w:rPr>
            <w:rFonts w:ascii="Cambria Math" w:hAnsi="Cambria Math"/>
          </w:rPr>
          <m:t>u(P)</m:t>
        </m:r>
      </m:oMath>
      <w:r>
        <w:t xml:space="preserve">, and an estimate of the degree of correlation in the variances (covariance)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G</m:t>
        </m:r>
      </m:oMath>
      <w:r>
        <w:t xml:space="preserve">,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T</m:t>
        </m:r>
      </m:oMath>
      <w:r>
        <w:t xml:space="preserve">,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P</m:t>
        </m:r>
      </m:oMath>
      <w:r>
        <w:t xml:space="preserve">. It is assumed that errors all have Gaussian distributions. </w:t>
      </w:r>
    </w:p>
    <w:p w14:paraId="2254DC6D" w14:textId="77777777" w:rsidR="004E0842" w:rsidRDefault="004E0842" w:rsidP="004E0842">
      <w:r>
        <w:t xml:space="preserve">A Monte-Carlo approach is used to generate sample measurements. The values of </w:t>
      </w:r>
      <m:oMath>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T</m:t>
        </m:r>
      </m:oMath>
      <w:r>
        <w:t xml:space="preserve">, </w:t>
      </w:r>
      <m:oMath>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T</m:t>
        </m:r>
      </m:oMath>
      <w:r>
        <w:t>,</w:t>
      </w:r>
      <w:r w:rsidRPr="002609A6">
        <w:rPr>
          <w:i/>
        </w:rPr>
        <w:t xml:space="preserve"> etc.</w:t>
      </w:r>
      <w:r>
        <w:t xml:space="preserve"> are generated by random sampling. Normally-distributed random numbers are generated: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c0</m:t>
            </m:r>
          </m:sub>
        </m:sSub>
        <m:r>
          <w:rPr>
            <w:rFonts w:ascii="Cambria Math" w:hAnsi="Cambria Math"/>
          </w:rPr>
          <m:t>G</m:t>
        </m:r>
      </m:oMath>
      <w:r>
        <w:t xml:space="preserve">,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c0</m:t>
            </m:r>
          </m:sub>
        </m:sSub>
        <m:r>
          <w:rPr>
            <w:rFonts w:ascii="Cambria Math" w:hAnsi="Cambria Math"/>
          </w:rPr>
          <m:t>T</m:t>
        </m:r>
      </m:oMath>
      <w:r>
        <w:t xml:space="preserve">,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c0</m:t>
            </m:r>
          </m:sub>
        </m:sSub>
        <m:r>
          <w:rPr>
            <w:rFonts w:ascii="Cambria Math" w:hAnsi="Cambria Math"/>
          </w:rPr>
          <m:t>P</m:t>
        </m:r>
      </m:oMath>
      <w:r>
        <w:t xml:space="preserve"> for the correlated components of the errors, plus a set of normally-distributed random numbers</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u0</m:t>
            </m:r>
          </m:sub>
        </m:sSub>
        <m:sSub>
          <m:sSubPr>
            <m:ctrlPr>
              <w:rPr>
                <w:rFonts w:ascii="Cambria Math" w:hAnsi="Cambria Math"/>
                <w:i/>
              </w:rPr>
            </m:ctrlPr>
          </m:sSubPr>
          <m:e>
            <m:r>
              <w:rPr>
                <w:rFonts w:ascii="Cambria Math" w:hAnsi="Cambria Math"/>
              </w:rPr>
              <m:t>G</m:t>
            </m:r>
          </m:e>
          <m:sub>
            <m:r>
              <w:rPr>
                <w:rFonts w:ascii="Cambria Math" w:hAnsi="Cambria Math"/>
              </w:rPr>
              <m:t>i</m:t>
            </m:r>
          </m:sub>
        </m:sSub>
      </m:oMath>
      <w:r>
        <w:t xml:space="preserve">,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u0</m:t>
            </m:r>
          </m:sub>
        </m:sSub>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u0</m:t>
            </m:r>
          </m:sub>
        </m:sSub>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for each measurement </w:t>
      </w:r>
      <m:oMath>
        <m:r>
          <w:rPr>
            <w:rFonts w:ascii="Cambria Math" w:hAnsi="Cambria Math"/>
          </w:rPr>
          <m:t>i</m:t>
        </m:r>
      </m:oMath>
      <w:r>
        <w:t xml:space="preserve">. Then these are converted into errors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measurement:</w:t>
      </w:r>
    </w:p>
    <w:p w14:paraId="2C99160B" w14:textId="77777777" w:rsidR="004E0842" w:rsidRPr="008263AA" w:rsidRDefault="007D6A17" w:rsidP="004E0842">
      <m:oMathPara>
        <m:oMath>
          <m:sSub>
            <m:sSubPr>
              <m:ctrlPr>
                <w:rPr>
                  <w:rFonts w:ascii="Cambria Math" w:hAnsi="Cambria Math"/>
                  <w:i/>
                </w:rPr>
              </m:ctrlPr>
            </m:sSubPr>
            <m:e>
              <m:r>
                <m:rPr>
                  <m:sty m:val="p"/>
                </m:rPr>
                <w:rPr>
                  <w:rFonts w:ascii="Cambria Math" w:hAnsi="Cambria Math"/>
                </w:rPr>
                <m:t>Δ</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sSub>
            <m:sSubPr>
              <m:ctrlPr>
                <w:rPr>
                  <w:rFonts w:ascii="Cambria Math" w:hAnsi="Cambria Math"/>
                  <w:i/>
                </w:rPr>
              </m:ctrlPr>
            </m:sSubPr>
            <m:e>
              <m:r>
                <w:rPr>
                  <w:rFonts w:ascii="Cambria Math" w:hAnsi="Cambria Math"/>
                </w:rPr>
                <m:t>∆</m:t>
              </m:r>
            </m:e>
            <m:sub>
              <m:r>
                <w:rPr>
                  <w:rFonts w:ascii="Cambria Math" w:hAnsi="Cambria Math"/>
                </w:rPr>
                <m:t>c0</m:t>
              </m:r>
            </m:sub>
          </m:sSub>
          <m:r>
            <w:rPr>
              <w:rFonts w:ascii="Cambria Math" w:hAnsi="Cambria Math"/>
            </w:rPr>
            <m:t>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T</m:t>
              </m:r>
            </m:e>
          </m:rad>
        </m:oMath>
      </m:oMathPara>
    </w:p>
    <w:p w14:paraId="07EF72AD" w14:textId="77777777" w:rsidR="004E0842" w:rsidRDefault="007D6A17" w:rsidP="004E0842">
      <m:oMathPara>
        <m:oMath>
          <m:sSub>
            <m:sSubPr>
              <m:ctrlPr>
                <w:rPr>
                  <w:rFonts w:ascii="Cambria Math" w:hAnsi="Cambria Math"/>
                  <w:i/>
                </w:rPr>
              </m:ctrlPr>
            </m:sSubPr>
            <m:e>
              <m:r>
                <m:rPr>
                  <m:sty m:val="p"/>
                </m:rPr>
                <w:rPr>
                  <w:rFonts w:ascii="Cambria Math" w:hAnsi="Cambria Math"/>
                </w:rPr>
                <m:t>Δ</m:t>
              </m:r>
            </m:e>
            <m:sub>
              <m:r>
                <w:rPr>
                  <w:rFonts w:ascii="Cambria Math" w:hAnsi="Cambria Math"/>
                </w:rPr>
                <m:t>u</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sSub>
            <m:sSubPr>
              <m:ctrlPr>
                <w:rPr>
                  <w:rFonts w:ascii="Cambria Math" w:hAnsi="Cambria Math"/>
                  <w:i/>
                </w:rPr>
              </m:ctrlPr>
            </m:sSubPr>
            <m:e>
              <m:r>
                <w:rPr>
                  <w:rFonts w:ascii="Cambria Math" w:hAnsi="Cambria Math"/>
                </w:rPr>
                <m:t>∆</m:t>
              </m:r>
            </m:e>
            <m:sub>
              <m:r>
                <w:rPr>
                  <w:rFonts w:ascii="Cambria Math" w:hAnsi="Cambria Math"/>
                </w:rPr>
                <m:t>u0</m:t>
              </m:r>
            </m:sub>
          </m:sSub>
          <m:sSub>
            <m:sSubPr>
              <m:ctrlPr>
                <w:rPr>
                  <w:rFonts w:ascii="Cambria Math" w:hAnsi="Cambria Math"/>
                  <w:i/>
                </w:rPr>
              </m:ctrlPr>
            </m:sSubPr>
            <m:e>
              <m:r>
                <w:rPr>
                  <w:rFonts w:ascii="Cambria Math" w:hAnsi="Cambria Math"/>
                </w:rPr>
                <m:t>T</m:t>
              </m:r>
            </m:e>
            <m:sub>
              <m:r>
                <w:rPr>
                  <w:rFonts w:ascii="Cambria Math" w:hAnsi="Cambria Math"/>
                </w:rPr>
                <m:t>i</m:t>
              </m:r>
            </m:sub>
          </m:sSub>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T</m:t>
              </m:r>
            </m:e>
          </m:rad>
          <m:r>
            <w:rPr>
              <w:rFonts w:ascii="Cambria Math" w:hAnsi="Cambria Math"/>
            </w:rPr>
            <m:t>, etc.</m:t>
          </m:r>
        </m:oMath>
      </m:oMathPara>
    </w:p>
    <w:p w14:paraId="080EFFB0" w14:textId="77777777" w:rsidR="004E0842" w:rsidRDefault="004E0842" w:rsidP="004E0842">
      <w:r>
        <w:t xml:space="preserve">For a measurement taken at a specified target temperature and irradiance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m</m:t>
            </m:r>
          </m:sub>
        </m:sSub>
      </m:oMath>
      <w:r>
        <w:t>, the actual values of temperature and irradiance are given by:</w:t>
      </w:r>
    </w:p>
    <w:p w14:paraId="4273B630" w14:textId="77777777" w:rsidR="004E0842" w:rsidRPr="000372F7" w:rsidRDefault="004E0842" w:rsidP="004E0842">
      <m:oMathPara>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T-</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T</m:t>
          </m:r>
        </m:oMath>
      </m:oMathPara>
    </w:p>
    <w:p w14:paraId="6C213291" w14:textId="77777777" w:rsidR="004E0842" w:rsidRPr="002609A6" w:rsidRDefault="004E0842" w:rsidP="004E0842">
      <m:oMathPara>
        <m:oMath>
          <m:r>
            <w:rPr>
              <w:rFonts w:ascii="Cambria Math" w:hAnsi="Cambria Math"/>
            </w:rPr>
            <m:t>G=</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G-</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G,</m:t>
          </m:r>
        </m:oMath>
      </m:oMathPara>
    </w:p>
    <w:p w14:paraId="509DCA6D" w14:textId="77777777" w:rsidR="004E0842" w:rsidRDefault="004E0842" w:rsidP="004E0842">
      <w:r>
        <w:t xml:space="preserve">and the measured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t xml:space="preserve"> is </w:t>
      </w:r>
    </w:p>
    <w:p w14:paraId="506BAB36" w14:textId="77777777" w:rsidR="004E0842" w:rsidRPr="009F4BFC" w:rsidRDefault="007D6A17" w:rsidP="004E0842">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d>
            <m:dPr>
              <m:ctrlPr>
                <w:rPr>
                  <w:rFonts w:ascii="Cambria Math" w:hAnsi="Cambria Math"/>
                  <w:i/>
                </w:rPr>
              </m:ctrlPr>
            </m:dPr>
            <m:e>
              <m:r>
                <w:rPr>
                  <w:rFonts w:ascii="Cambria Math" w:hAnsi="Cambria Math"/>
                </w:rPr>
                <m:t>G,T</m:t>
              </m:r>
            </m:e>
          </m:d>
          <m:d>
            <m:dPr>
              <m:ctrlPr>
                <w:rPr>
                  <w:rFonts w:ascii="Cambria Math" w:hAnsi="Cambria Math"/>
                  <w:i/>
                </w:rPr>
              </m:ctrlPr>
            </m:dPr>
            <m:e>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u</m:t>
                  </m:r>
                </m:sub>
              </m:sSub>
              <m:r>
                <w:rPr>
                  <w:rFonts w:ascii="Cambria Math" w:hAnsi="Cambria Math"/>
                </w:rPr>
                <m:t>P</m:t>
              </m:r>
            </m:e>
          </m:d>
          <m:r>
            <w:rPr>
              <w:rFonts w:ascii="Cambria Math" w:hAnsi="Cambria Math"/>
            </w:rPr>
            <m:t>.</m:t>
          </m:r>
        </m:oMath>
      </m:oMathPara>
    </w:p>
    <w:p w14:paraId="4D941ADF" w14:textId="77777777" w:rsidR="004E0842" w:rsidRPr="002609A6" w:rsidRDefault="004E0842" w:rsidP="004E0842">
      <w:r>
        <w:t xml:space="preserve">The value of </w:t>
      </w:r>
      <m:oMath>
        <m:sSub>
          <m:sSubPr>
            <m:ctrlPr>
              <w:rPr>
                <w:rFonts w:ascii="Cambria Math" w:hAnsi="Cambria Math"/>
                <w:i/>
              </w:rPr>
            </m:ctrlPr>
          </m:sSubPr>
          <m:e>
            <m:r>
              <w:rPr>
                <w:rFonts w:ascii="Cambria Math" w:hAnsi="Cambria Math"/>
              </w:rPr>
              <m:t>P</m:t>
            </m:r>
          </m:e>
          <m:sub>
            <m:r>
              <w:rPr>
                <w:rFonts w:ascii="Cambria Math" w:hAnsi="Cambria Math"/>
              </w:rPr>
              <m:t>max</m:t>
            </m:r>
          </m:sub>
        </m:sSub>
        <m:d>
          <m:dPr>
            <m:ctrlPr>
              <w:rPr>
                <w:rFonts w:ascii="Cambria Math" w:hAnsi="Cambria Math"/>
                <w:i/>
              </w:rPr>
            </m:ctrlPr>
          </m:dPr>
          <m:e>
            <m:r>
              <w:rPr>
                <w:rFonts w:ascii="Cambria Math" w:hAnsi="Cambria Math"/>
              </w:rPr>
              <m:t>G,T</m:t>
            </m:r>
          </m:e>
        </m:d>
      </m:oMath>
      <w:r>
        <w:t xml:space="preserve"> is calculated by generating I-V curves using virtual modules generated by the virtual-module generator.</w:t>
      </w:r>
    </w:p>
    <w:p w14:paraId="45D7B833" w14:textId="77777777" w:rsidR="004E0842" w:rsidRDefault="004E0842" w:rsidP="004E0842">
      <w:pPr>
        <w:pStyle w:val="Heading2"/>
        <w:spacing w:line="252" w:lineRule="auto"/>
      </w:pPr>
      <w:bookmarkStart w:id="17" w:name="_Toc486606137"/>
      <w:r>
        <w:lastRenderedPageBreak/>
        <w:t>Angle-of-incidence measurements</w:t>
      </w:r>
      <w:bookmarkEnd w:id="17"/>
    </w:p>
    <w:p w14:paraId="7FC25889" w14:textId="77777777" w:rsidR="004E0842" w:rsidRDefault="004E0842" w:rsidP="004E0842">
      <w:r>
        <w:t>Angle of incidence measurements are treated as above. Correlated and uncorrelated errors in angle and short-circuit current are generated for each angle measured. The measured values of sort-circuit current are then used to derive the angle-of-incidence coefficient by least-square</w:t>
      </w:r>
      <w:r w:rsidR="00D72B44">
        <w:t xml:space="preserve">s fitting, as prescribed in IEC </w:t>
      </w:r>
      <w:r>
        <w:t xml:space="preserve">61853-2. </w:t>
      </w:r>
    </w:p>
    <w:p w14:paraId="5DCB8211" w14:textId="4E97759C" w:rsidR="004E0842" w:rsidRDefault="004E0842" w:rsidP="004E0842">
      <w:pPr>
        <w:pStyle w:val="Heading2"/>
        <w:spacing w:line="252" w:lineRule="auto"/>
      </w:pPr>
      <w:bookmarkStart w:id="18" w:name="_Toc486606138"/>
      <w:r>
        <w:t xml:space="preserve">Spectral </w:t>
      </w:r>
      <w:r w:rsidR="00D546E5">
        <w:t>responsivity</w:t>
      </w:r>
      <w:r>
        <w:t xml:space="preserve"> measurements</w:t>
      </w:r>
      <w:bookmarkEnd w:id="18"/>
    </w:p>
    <w:p w14:paraId="6349C195" w14:textId="6695D5E9" w:rsidR="004E0842" w:rsidRDefault="004E0842" w:rsidP="004E0842">
      <w:r>
        <w:t xml:space="preserve">It is very difficult to capture the full complexity of spectral </w:t>
      </w:r>
      <w:r w:rsidR="00D546E5">
        <w:t>responsivity</w:t>
      </w:r>
      <w:r>
        <w:t xml:space="preserve"> uncertainty in a simple model, as the covariance between measurements depends on the distance between them in wavelength space. </w:t>
      </w:r>
      <w:r>
        <w:rPr>
          <w:i/>
        </w:rPr>
        <w:t xml:space="preserve">i.e. </w:t>
      </w:r>
      <w:r>
        <w:t xml:space="preserve">neighbouring data points are positively correlated. As the spectral </w:t>
      </w:r>
      <w:r w:rsidR="00D546E5">
        <w:t>responsivity</w:t>
      </w:r>
      <w:r>
        <w:t xml:space="preserve"> is normalised, any uniformly correlated errors are cancelled out. However, if errors are modelled as completely uncorrelated then the spectral </w:t>
      </w:r>
      <w:r w:rsidR="00D546E5">
        <w:t>responsivity</w:t>
      </w:r>
      <w:r>
        <w:t xml:space="preserve"> error can be reduced </w:t>
      </w:r>
      <w:r>
        <w:rPr>
          <w:i/>
        </w:rPr>
        <w:t xml:space="preserve">ad infinitum </w:t>
      </w:r>
      <w:r>
        <w:t xml:space="preserve">simply by measuring more data points in the spectrum, which is not the case in reality. Instead, we opt to model the worst case from the point of view of energy rating, which is that all errors in the red part of the spectrum are correlated </w:t>
      </w:r>
      <w:r w:rsidR="002C3A68">
        <w:t xml:space="preserve">with each other </w:t>
      </w:r>
      <w:r>
        <w:t>and all errors in the blue are correlated</w:t>
      </w:r>
      <w:r w:rsidR="002C3A68">
        <w:t xml:space="preserve"> with each other, resulting a potential red or blue bias across the entire spectrum.</w:t>
      </w:r>
      <w:r>
        <w:t xml:space="preserve"> The model is implemented by sampling one random error for the blue end of the spectrum and one for the red end. The variance for an intermediate point is a linear interpolation of the two</w:t>
      </w:r>
      <w:r w:rsidR="002C3A68">
        <w:t xml:space="preserve">. Despite selecting the worst-case scenario, we still found that the impact of spectral responsivity measurement errors on energy rating accuracy was negligible, suggesting that </w:t>
      </w:r>
      <w:r w:rsidR="009D5EF9">
        <w:t>implementation of a more detailed uncertainty model is not required.</w:t>
      </w:r>
    </w:p>
    <w:p w14:paraId="1F945130" w14:textId="77777777" w:rsidR="004E0842" w:rsidRDefault="004E0842" w:rsidP="004E0842">
      <w:pPr>
        <w:pStyle w:val="Heading2"/>
        <w:spacing w:line="252" w:lineRule="auto"/>
      </w:pPr>
      <w:bookmarkStart w:id="19" w:name="_Toc486606139"/>
      <w:r>
        <w:t>Module operating temperature</w:t>
      </w:r>
      <w:bookmarkEnd w:id="19"/>
    </w:p>
    <w:p w14:paraId="17FB7309" w14:textId="77777777" w:rsidR="004E0842" w:rsidRDefault="004E0842" w:rsidP="004E0842">
      <w:r>
        <w:t xml:space="preserve">The nominal module operating temperature </w:t>
      </w:r>
      <m:oMath>
        <m:sSub>
          <m:sSubPr>
            <m:ctrlPr>
              <w:rPr>
                <w:rFonts w:ascii="Cambria Math" w:hAnsi="Cambria Math"/>
                <w:i/>
              </w:rPr>
            </m:ctrlPr>
          </m:sSubPr>
          <m:e>
            <m:r>
              <w:rPr>
                <w:rFonts w:ascii="Cambria Math" w:hAnsi="Cambria Math"/>
              </w:rPr>
              <m:t>T</m:t>
            </m:r>
          </m:e>
          <m:sub>
            <m:r>
              <w:rPr>
                <w:rFonts w:ascii="Cambria Math" w:hAnsi="Cambria Math"/>
              </w:rPr>
              <m:t>NMOT</m:t>
            </m:r>
          </m:sub>
        </m:sSub>
      </m:oMath>
      <w:r>
        <w:t xml:space="preserve"> is derived from the module thermal coefficients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These are in turn derived from continuous outdoor measurement data. We include a simulation of the outdoor measurement under pseudo-random conditions and the fitting of the resultant data. However, the uncertainty model has been greatly simplified to be based on a single input parameter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NMOT</m:t>
                </m:r>
              </m:sub>
            </m:sSub>
          </m:e>
        </m:d>
      </m:oMath>
      <w:r>
        <w:t>, the uncertainty in</w:t>
      </w:r>
      <m:oMath>
        <m:sSub>
          <m:sSubPr>
            <m:ctrlPr>
              <w:rPr>
                <w:rFonts w:ascii="Cambria Math" w:hAnsi="Cambria Math"/>
                <w:i/>
              </w:rPr>
            </m:ctrlPr>
          </m:sSubPr>
          <m:e>
            <m:r>
              <w:rPr>
                <w:rFonts w:ascii="Cambria Math" w:hAnsi="Cambria Math"/>
              </w:rPr>
              <m:t>T</m:t>
            </m:r>
          </m:e>
          <m:sub>
            <m:r>
              <w:rPr>
                <w:rFonts w:ascii="Cambria Math" w:hAnsi="Cambria Math"/>
              </w:rPr>
              <m:t>NMOT</m:t>
            </m:r>
          </m:sub>
        </m:sSub>
      </m:oMath>
      <w:r>
        <w:t xml:space="preserve">. It is assumed that this </w:t>
      </w:r>
      <w:r>
        <w:lastRenderedPageBreak/>
        <w:t xml:space="preserve">error results equally from both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parameters, such that the measured parameters are given by:</w:t>
      </w:r>
    </w:p>
    <w:p w14:paraId="2478D685" w14:textId="77777777" w:rsidR="004E0842" w:rsidRPr="00737130" w:rsidRDefault="007D6A17" w:rsidP="004E0842">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0</m:t>
                  </m:r>
                </m:sub>
              </m:sSub>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u</m:t>
          </m:r>
        </m:oMath>
      </m:oMathPara>
    </w:p>
    <w:p w14:paraId="4ACA7346" w14:textId="39A03A5F" w:rsidR="004E0842" w:rsidRPr="003F6DE9" w:rsidRDefault="007D6A17" w:rsidP="004E0842">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r>
            <m:rPr>
              <m:sty m:val="p"/>
            </m:rPr>
            <w:rPr>
              <w:rFonts w:ascii="Cambria Math" w:hAnsi="Cambria Math"/>
            </w:rPr>
            <m:t>Δ</m:t>
          </m:r>
          <m:r>
            <w:rPr>
              <w:rFonts w:ascii="Cambria Math" w:hAnsi="Cambria Math"/>
            </w:rPr>
            <m:t xml:space="preserve">u.1 </m:t>
          </m:r>
          <m:sSup>
            <m:sSupPr>
              <m:ctrlPr>
                <w:rPr>
                  <w:rFonts w:ascii="Cambria Math" w:hAnsi="Cambria Math"/>
                </w:rPr>
              </m:ctrlPr>
            </m:sSupPr>
            <m:e>
              <m:r>
                <m:rPr>
                  <m:sty m:val="p"/>
                </m:rPr>
                <w:rPr>
                  <w:rFonts w:ascii="Cambria Math" w:hAnsi="Cambria Math"/>
                </w:rPr>
                <m:t>m</m:t>
              </m:r>
              <m:ctrlPr>
                <w:rPr>
                  <w:rFonts w:ascii="Cambria Math" w:hAnsi="Cambria Math"/>
                  <w:i/>
                </w:rPr>
              </m:ctrlPr>
            </m:e>
            <m:sup>
              <m:r>
                <m:rPr>
                  <m:sty m:val="p"/>
                </m:rPr>
                <w:rPr>
                  <w:rFonts w:ascii="Cambria Math" w:hAnsi="Cambria Math"/>
                </w:rPr>
                <m:t>-1</m:t>
              </m:r>
            </m:sup>
          </m:sSup>
          <m:r>
            <w:rPr>
              <w:rFonts w:ascii="Cambria Math" w:hAnsi="Cambria Math"/>
            </w:rPr>
            <m:t xml:space="preserve"> s</m:t>
          </m:r>
        </m:oMath>
      </m:oMathPara>
    </w:p>
    <w:p w14:paraId="53B51ECB" w14:textId="77777777" w:rsidR="004E0842" w:rsidRDefault="004E0842" w:rsidP="004E0842">
      <w:r>
        <w:t xml:space="preserve">and </w:t>
      </w:r>
    </w:p>
    <w:p w14:paraId="666B2DD5" w14:textId="02A9F5EB" w:rsidR="004E0842" w:rsidRPr="00737130" w:rsidRDefault="004E0842" w:rsidP="004E0842">
      <m:oMathPara>
        <m:oMath>
          <m:r>
            <m:rPr>
              <m:sty m:val="p"/>
            </m:rPr>
            <w:rPr>
              <w:rFonts w:ascii="Cambria Math" w:hAnsi="Cambria Math"/>
            </w:rPr>
            <m:t>Δ</m:t>
          </m:r>
          <m:r>
            <w:rPr>
              <w:rFonts w:ascii="Cambria Math" w:hAnsi="Cambria Math"/>
            </w:rPr>
            <m:t>u=</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NMOT</m:t>
                  </m:r>
                </m:sub>
              </m:sSub>
            </m:e>
          </m:d>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NMOT0</m:t>
              </m:r>
            </m:sub>
          </m:sSub>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.1 </m:t>
                      </m:r>
                      <m:r>
                        <m:rPr>
                          <m:sty m:val="p"/>
                        </m:rPr>
                        <w:rPr>
                          <w:rFonts w:ascii="Cambria Math" w:hAnsi="Cambria Math"/>
                        </w:rPr>
                        <m:t xml:space="preserve">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e>
                  </m:d>
                </m:e>
                <m:sup>
                  <m:r>
                    <w:rPr>
                      <w:rFonts w:ascii="Cambria Math" w:hAnsi="Cambria Math"/>
                    </w:rPr>
                    <m:t>2</m:t>
                  </m:r>
                </m:sup>
              </m:sSup>
            </m:num>
            <m:den>
              <m:r>
                <w:rPr>
                  <w:rFonts w:ascii="Cambria Math" w:hAnsi="Cambria Math"/>
                </w:rPr>
                <m:t xml:space="preserve">800 </m:t>
              </m:r>
              <m:r>
                <m:rPr>
                  <m:sty m:val="p"/>
                </m:rPr>
                <w:rPr>
                  <w:rFonts w:ascii="Cambria Math" w:hAnsi="Cambria Math"/>
                </w:rPr>
                <m:t xml:space="preserve">W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den>
          </m:f>
        </m:oMath>
      </m:oMathPara>
    </w:p>
    <w:p w14:paraId="38CA2749" w14:textId="4E0E3385" w:rsidR="004E0842" w:rsidRDefault="004E0842" w:rsidP="004E0842">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NMOT0</m:t>
            </m:r>
          </m:sub>
        </m:sSub>
      </m:oMath>
      <w:r>
        <w:t xml:space="preserve"> is randomly-sampled from a normal distribution.</w:t>
      </w:r>
      <w:r w:rsidR="00D958B6">
        <w:t xml:space="preserve"> An example of resulting simulated measured values is</w:t>
      </w:r>
      <w:r w:rsidR="00AC0B0A">
        <w:t xml:space="preserve"> shown in </w:t>
      </w:r>
      <w:r w:rsidR="00AC0B0A">
        <w:fldChar w:fldCharType="begin"/>
      </w:r>
      <w:r w:rsidR="00AC0B0A">
        <w:instrText xml:space="preserve"> REF _Ref29216748 \h </w:instrText>
      </w:r>
      <w:r w:rsidR="00AC0B0A">
        <w:fldChar w:fldCharType="separate"/>
      </w:r>
      <w:r w:rsidR="00AC0B0A">
        <w:t xml:space="preserve">Figure </w:t>
      </w:r>
      <w:r w:rsidR="00AC0B0A">
        <w:rPr>
          <w:noProof/>
        </w:rPr>
        <w:t>3</w:t>
      </w:r>
      <w:r w:rsidR="00AC0B0A">
        <w:fldChar w:fldCharType="end"/>
      </w:r>
      <w:r w:rsidR="00AC0B0A">
        <w:t>.</w:t>
      </w:r>
    </w:p>
    <w:p w14:paraId="3D8533B0" w14:textId="77777777" w:rsidR="00D958B6" w:rsidRDefault="00D958B6" w:rsidP="00CC11AD">
      <w:pPr>
        <w:keepNext/>
      </w:pPr>
      <w:r>
        <w:object w:dxaOrig="2798" w:dyaOrig="2095" w14:anchorId="47A83310">
          <v:shape id="_x0000_i1026" type="#_x0000_t75" style="width:221.15pt;height:169.7pt" o:ole="">
            <v:imagedata r:id="rId14" o:title=""/>
          </v:shape>
          <o:OLEObject Type="Embed" ProgID="Origin50.Graph" ShapeID="_x0000_i1026" DrawAspect="Content" ObjectID="_1668241499" r:id="rId15"/>
        </w:object>
      </w:r>
      <w:r w:rsidRPr="00D958B6">
        <w:t xml:space="preserve"> </w:t>
      </w:r>
      <w:r>
        <w:object w:dxaOrig="4738" w:dyaOrig="3621" w14:anchorId="15B1F411">
          <v:shape id="_x0000_i1027" type="#_x0000_t75" style="width:221.15pt;height:169.7pt" o:ole="">
            <v:imagedata r:id="rId16" o:title=""/>
          </v:shape>
          <o:OLEObject Type="Embed" ProgID="Origin50.Graph" ShapeID="_x0000_i1027" DrawAspect="Content" ObjectID="_1668241500" r:id="rId17"/>
        </w:object>
      </w:r>
    </w:p>
    <w:p w14:paraId="300DAE8E" w14:textId="4BC8A5AF" w:rsidR="00605E1C" w:rsidRPr="00910A17" w:rsidRDefault="00D958B6" w:rsidP="00CC11AD">
      <w:pPr>
        <w:pStyle w:val="Caption"/>
      </w:pPr>
      <w:bookmarkStart w:id="20" w:name="_Ref29216748"/>
      <w:r>
        <w:t xml:space="preserve">Figure </w:t>
      </w:r>
      <w:r w:rsidR="007D6A17">
        <w:rPr>
          <w:noProof/>
        </w:rPr>
        <w:fldChar w:fldCharType="begin"/>
      </w:r>
      <w:r w:rsidR="007D6A17">
        <w:rPr>
          <w:noProof/>
        </w:rPr>
        <w:instrText xml:space="preserve"> SEQ Figure \* ARABIC </w:instrText>
      </w:r>
      <w:r w:rsidR="007D6A17">
        <w:rPr>
          <w:noProof/>
        </w:rPr>
        <w:fldChar w:fldCharType="separate"/>
      </w:r>
      <w:r w:rsidR="0083479B">
        <w:rPr>
          <w:noProof/>
        </w:rPr>
        <w:t>3</w:t>
      </w:r>
      <w:r w:rsidR="007D6A17">
        <w:rPr>
          <w:noProof/>
        </w:rPr>
        <w:fldChar w:fldCharType="end"/>
      </w:r>
      <w:bookmarkEnd w:id="20"/>
      <w:r>
        <w:t xml:space="preserve"> Values of module thermal coefficients of 1000 type 1 virtual modules after simulated measurement according to IEC 61853-2 using the balanced uncertainty model. Left: scatter plot of </w:t>
      </w:r>
      <m:oMath>
        <m:sSub>
          <m:sSubPr>
            <m:ctrlPr>
              <w:rPr>
                <w:rFonts w:ascii="Cambria Math" w:hAnsi="Cambria Math"/>
              </w:rPr>
            </m:ctrlPr>
          </m:sSubPr>
          <m:e>
            <m:r>
              <w:rPr>
                <w:rFonts w:ascii="Cambria Math" w:hAnsi="Cambria Math"/>
              </w:rPr>
              <m:t>U</m:t>
            </m:r>
          </m:e>
          <m:sub>
            <m:r>
              <w:rPr>
                <w:rFonts w:ascii="Cambria Math" w:hAnsi="Cambria Math"/>
              </w:rPr>
              <m:t>0</m:t>
            </m:r>
          </m:sub>
        </m:sSub>
      </m:oMath>
      <w:r>
        <w:t xml:space="preserve"> and </w:t>
      </w:r>
      <m:oMath>
        <m:sSub>
          <m:sSubPr>
            <m:ctrlPr>
              <w:rPr>
                <w:rFonts w:ascii="Cambria Math" w:hAnsi="Cambria Math"/>
              </w:rPr>
            </m:ctrlPr>
          </m:sSubPr>
          <m:e>
            <m:r>
              <w:rPr>
                <w:rFonts w:ascii="Cambria Math" w:hAnsi="Cambria Math"/>
              </w:rPr>
              <m:t>U</m:t>
            </m:r>
          </m:e>
          <m:sub>
            <m:r>
              <w:rPr>
                <w:rFonts w:ascii="Cambria Math" w:hAnsi="Cambria Math"/>
              </w:rPr>
              <m:t>1</m:t>
            </m:r>
          </m:sub>
        </m:sSub>
      </m:oMath>
      <w:r>
        <w:t xml:space="preserve"> values; each point corresponds to one module. Right: histogram of resulting </w:t>
      </w:r>
      <m:oMath>
        <m:sSub>
          <m:sSubPr>
            <m:ctrlPr>
              <w:rPr>
                <w:rFonts w:ascii="Cambria Math" w:hAnsi="Cambria Math"/>
              </w:rPr>
            </m:ctrlPr>
          </m:sSubPr>
          <m:e>
            <m:r>
              <w:rPr>
                <w:rFonts w:ascii="Cambria Math" w:hAnsi="Cambria Math"/>
              </w:rPr>
              <m:t>T</m:t>
            </m:r>
          </m:e>
          <m:sub>
            <m:r>
              <w:rPr>
                <w:rFonts w:ascii="Cambria Math" w:hAnsi="Cambria Math"/>
              </w:rPr>
              <m:t>NMOT</m:t>
            </m:r>
          </m:sub>
        </m:sSub>
      </m:oMath>
      <w:r>
        <w:t xml:space="preserve"> values which includes module to module variation and measurement uncertainty.</w:t>
      </w:r>
    </w:p>
    <w:p w14:paraId="3E51EC5E" w14:textId="77777777" w:rsidR="004E0842" w:rsidRDefault="004E0842" w:rsidP="004E0842">
      <w:pPr>
        <w:pStyle w:val="Heading2"/>
        <w:spacing w:line="252" w:lineRule="auto"/>
      </w:pPr>
      <w:bookmarkStart w:id="21" w:name="_Toc486606140"/>
      <w:r>
        <w:lastRenderedPageBreak/>
        <w:t>Default uncertainty models</w:t>
      </w:r>
      <w:bookmarkEnd w:id="21"/>
    </w:p>
    <w:p w14:paraId="67E5AB9C" w14:textId="77777777" w:rsidR="004E0842" w:rsidRDefault="004E0842" w:rsidP="004E0842">
      <w:r>
        <w:t>For simulations, we used uncertainty parameters based on the results of a survey within the consortium. This gives the ‘balanced uncertainty model’. We also used a ‘high uncertainty model’ in which all uncertainty values were doubled. These used the following parameters:</w:t>
      </w:r>
    </w:p>
    <w:p w14:paraId="70F57B3A" w14:textId="77F0A235" w:rsidR="004E0842" w:rsidRDefault="004E0842" w:rsidP="004E0842">
      <w:pPr>
        <w:pStyle w:val="Caption"/>
        <w:keepNext/>
      </w:pPr>
      <w:bookmarkStart w:id="22" w:name="_Ref486601313"/>
      <w:r>
        <w:t xml:space="preserve">Table </w:t>
      </w:r>
      <w:r w:rsidR="00D3693D">
        <w:rPr>
          <w:noProof/>
        </w:rPr>
        <w:fldChar w:fldCharType="begin"/>
      </w:r>
      <w:r w:rsidR="00D3693D">
        <w:rPr>
          <w:noProof/>
        </w:rPr>
        <w:instrText xml:space="preserve"> SEQ Table \* ARABIC </w:instrText>
      </w:r>
      <w:r w:rsidR="00D3693D">
        <w:rPr>
          <w:noProof/>
        </w:rPr>
        <w:fldChar w:fldCharType="separate"/>
      </w:r>
      <w:r w:rsidR="00CC11AD">
        <w:rPr>
          <w:noProof/>
        </w:rPr>
        <w:t>1</w:t>
      </w:r>
      <w:r w:rsidR="00D3693D">
        <w:rPr>
          <w:noProof/>
        </w:rPr>
        <w:fldChar w:fldCharType="end"/>
      </w:r>
      <w:bookmarkEnd w:id="22"/>
      <w:r>
        <w:t xml:space="preserve"> Uncertainty parameters for module temperature measurement.</w:t>
      </w:r>
    </w:p>
    <w:tbl>
      <w:tblPr>
        <w:tblStyle w:val="TableGrid"/>
        <w:tblW w:w="0" w:type="auto"/>
        <w:tblLook w:val="04A0" w:firstRow="1" w:lastRow="0" w:firstColumn="1" w:lastColumn="0" w:noHBand="0" w:noVBand="1"/>
      </w:tblPr>
      <w:tblGrid>
        <w:gridCol w:w="1984"/>
        <w:gridCol w:w="3222"/>
        <w:gridCol w:w="2026"/>
      </w:tblGrid>
      <w:tr w:rsidR="004E0842" w14:paraId="70044E67" w14:textId="77777777" w:rsidTr="00C14774">
        <w:tc>
          <w:tcPr>
            <w:tcW w:w="0" w:type="auto"/>
            <w:vMerge w:val="restart"/>
            <w:vAlign w:val="center"/>
          </w:tcPr>
          <w:p w14:paraId="14854E11" w14:textId="77777777" w:rsidR="004E0842" w:rsidRDefault="004E0842" w:rsidP="00C14774">
            <w:pPr>
              <w:jc w:val="center"/>
            </w:pPr>
            <w:r>
              <w:t>Target temperature</w:t>
            </w:r>
            <w:r>
              <w:br/>
            </w:r>
            <w:r>
              <w:rPr>
                <w:rFonts w:ascii="Arial" w:hAnsi="Arial" w:cs="Arial"/>
              </w:rPr>
              <w:t>°</w:t>
            </w:r>
            <w:r>
              <w:t>C</w:t>
            </w:r>
          </w:p>
        </w:tc>
        <w:tc>
          <w:tcPr>
            <w:tcW w:w="0" w:type="auto"/>
            <w:gridSpan w:val="2"/>
            <w:vAlign w:val="center"/>
          </w:tcPr>
          <w:p w14:paraId="5910AE87" w14:textId="77777777" w:rsidR="004E0842" w:rsidRPr="002F039E" w:rsidRDefault="004E0842" w:rsidP="00C14774">
            <w:pPr>
              <w:jc w:val="center"/>
            </w:pPr>
            <w:r w:rsidRPr="002F039E">
              <w:t xml:space="preserve">Standard uncertainty (k=1) in module temperature </w:t>
            </w:r>
            <m:oMath>
              <m:r>
                <w:rPr>
                  <w:rFonts w:ascii="Cambria Math" w:hAnsi="Cambria Math"/>
                </w:rPr>
                <m:t>u(T)</m:t>
              </m:r>
            </m:oMath>
            <w:r w:rsidRPr="002F039E">
              <w:br/>
            </w:r>
            <w:r w:rsidRPr="002F039E">
              <w:rPr>
                <w:rFonts w:ascii="Arial" w:hAnsi="Arial" w:cs="Arial"/>
              </w:rPr>
              <w:t>°</w:t>
            </w:r>
            <w:r w:rsidRPr="002F039E">
              <w:t>C</w:t>
            </w:r>
          </w:p>
        </w:tc>
      </w:tr>
      <w:tr w:rsidR="004E0842" w14:paraId="71073362" w14:textId="77777777" w:rsidTr="00C14774">
        <w:tc>
          <w:tcPr>
            <w:tcW w:w="0" w:type="auto"/>
            <w:vMerge/>
            <w:vAlign w:val="center"/>
          </w:tcPr>
          <w:p w14:paraId="7040ABB1" w14:textId="77777777" w:rsidR="004E0842" w:rsidRDefault="004E0842" w:rsidP="00C14774">
            <w:pPr>
              <w:jc w:val="center"/>
            </w:pPr>
          </w:p>
        </w:tc>
        <w:tc>
          <w:tcPr>
            <w:tcW w:w="0" w:type="auto"/>
            <w:vAlign w:val="center"/>
          </w:tcPr>
          <w:p w14:paraId="7C07A340" w14:textId="77777777" w:rsidR="004E0842" w:rsidRPr="002F039E" w:rsidRDefault="004E0842" w:rsidP="00C14774">
            <w:pPr>
              <w:jc w:val="center"/>
              <w:rPr>
                <w:i/>
              </w:rPr>
            </w:pPr>
            <w:r w:rsidRPr="002F039E">
              <w:rPr>
                <w:i/>
              </w:rPr>
              <w:t>‘balanced’</w:t>
            </w:r>
          </w:p>
        </w:tc>
        <w:tc>
          <w:tcPr>
            <w:tcW w:w="0" w:type="auto"/>
            <w:vAlign w:val="center"/>
          </w:tcPr>
          <w:p w14:paraId="4C0EDB7D" w14:textId="77777777" w:rsidR="004E0842" w:rsidRPr="002F039E" w:rsidRDefault="004E0842" w:rsidP="00C14774">
            <w:pPr>
              <w:jc w:val="center"/>
            </w:pPr>
            <w:r w:rsidRPr="002F039E">
              <w:rPr>
                <w:i/>
              </w:rPr>
              <w:t>‘</w:t>
            </w:r>
            <w:r>
              <w:rPr>
                <w:i/>
              </w:rPr>
              <w:t>high’</w:t>
            </w:r>
          </w:p>
        </w:tc>
      </w:tr>
      <w:tr w:rsidR="004E0842" w:rsidRPr="00114D07" w14:paraId="29A8977D" w14:textId="77777777" w:rsidTr="00C14774">
        <w:tc>
          <w:tcPr>
            <w:tcW w:w="0" w:type="auto"/>
            <w:vAlign w:val="center"/>
          </w:tcPr>
          <w:p w14:paraId="3C4B22CC" w14:textId="77777777" w:rsidR="004E0842" w:rsidRDefault="004E0842" w:rsidP="00C14774">
            <w:pPr>
              <w:jc w:val="center"/>
            </w:pPr>
            <w:r>
              <w:t>15</w:t>
            </w:r>
          </w:p>
        </w:tc>
        <w:tc>
          <w:tcPr>
            <w:tcW w:w="0" w:type="auto"/>
            <w:vAlign w:val="center"/>
          </w:tcPr>
          <w:p w14:paraId="2982D10A" w14:textId="77777777" w:rsidR="004E0842" w:rsidRPr="002F039E" w:rsidRDefault="004E0842" w:rsidP="00C14774">
            <w:pPr>
              <w:jc w:val="center"/>
            </w:pPr>
            <w:r w:rsidRPr="002F039E">
              <w:t>1</w:t>
            </w:r>
          </w:p>
        </w:tc>
        <w:tc>
          <w:tcPr>
            <w:tcW w:w="0" w:type="auto"/>
            <w:vAlign w:val="center"/>
          </w:tcPr>
          <w:p w14:paraId="1A9A39D0" w14:textId="77777777" w:rsidR="004E0842" w:rsidRPr="002F039E" w:rsidRDefault="004E0842" w:rsidP="00C14774">
            <w:pPr>
              <w:jc w:val="center"/>
            </w:pPr>
            <w:r>
              <w:t>2</w:t>
            </w:r>
          </w:p>
        </w:tc>
      </w:tr>
      <w:tr w:rsidR="004E0842" w:rsidRPr="00114D07" w14:paraId="1DABE3FD" w14:textId="77777777" w:rsidTr="00C14774">
        <w:tc>
          <w:tcPr>
            <w:tcW w:w="0" w:type="auto"/>
            <w:vAlign w:val="center"/>
          </w:tcPr>
          <w:p w14:paraId="43C84F5B" w14:textId="77777777" w:rsidR="004E0842" w:rsidRDefault="004E0842" w:rsidP="00C14774">
            <w:pPr>
              <w:jc w:val="center"/>
            </w:pPr>
            <w:r>
              <w:t>25</w:t>
            </w:r>
          </w:p>
        </w:tc>
        <w:tc>
          <w:tcPr>
            <w:tcW w:w="0" w:type="auto"/>
            <w:vAlign w:val="center"/>
          </w:tcPr>
          <w:p w14:paraId="769931B1" w14:textId="77777777" w:rsidR="004E0842" w:rsidRPr="002F039E" w:rsidRDefault="004E0842" w:rsidP="00C14774">
            <w:pPr>
              <w:jc w:val="center"/>
            </w:pPr>
            <w:r w:rsidRPr="002F039E">
              <w:t>1</w:t>
            </w:r>
          </w:p>
        </w:tc>
        <w:tc>
          <w:tcPr>
            <w:tcW w:w="0" w:type="auto"/>
            <w:vAlign w:val="center"/>
          </w:tcPr>
          <w:p w14:paraId="6E14591F" w14:textId="77777777" w:rsidR="004E0842" w:rsidRPr="002F039E" w:rsidRDefault="004E0842" w:rsidP="00C14774">
            <w:pPr>
              <w:jc w:val="center"/>
            </w:pPr>
            <w:r>
              <w:t>2</w:t>
            </w:r>
          </w:p>
        </w:tc>
      </w:tr>
      <w:tr w:rsidR="004E0842" w:rsidRPr="00114D07" w14:paraId="7CB1985A" w14:textId="77777777" w:rsidTr="00C14774">
        <w:tc>
          <w:tcPr>
            <w:tcW w:w="0" w:type="auto"/>
            <w:vAlign w:val="center"/>
          </w:tcPr>
          <w:p w14:paraId="66561FC6" w14:textId="77777777" w:rsidR="004E0842" w:rsidRDefault="004E0842" w:rsidP="00C14774">
            <w:pPr>
              <w:jc w:val="center"/>
            </w:pPr>
            <w:r>
              <w:t>50</w:t>
            </w:r>
          </w:p>
        </w:tc>
        <w:tc>
          <w:tcPr>
            <w:tcW w:w="0" w:type="auto"/>
            <w:vAlign w:val="center"/>
          </w:tcPr>
          <w:p w14:paraId="110DD7FB" w14:textId="77777777" w:rsidR="004E0842" w:rsidRPr="002F039E" w:rsidRDefault="004E0842" w:rsidP="00C14774">
            <w:pPr>
              <w:jc w:val="center"/>
            </w:pPr>
            <w:r w:rsidRPr="002F039E">
              <w:t>1</w:t>
            </w:r>
          </w:p>
        </w:tc>
        <w:tc>
          <w:tcPr>
            <w:tcW w:w="0" w:type="auto"/>
            <w:vAlign w:val="center"/>
          </w:tcPr>
          <w:p w14:paraId="5B2384FC" w14:textId="77777777" w:rsidR="004E0842" w:rsidRPr="002F039E" w:rsidRDefault="004E0842" w:rsidP="00C14774">
            <w:pPr>
              <w:jc w:val="center"/>
            </w:pPr>
            <w:r>
              <w:t>2</w:t>
            </w:r>
          </w:p>
        </w:tc>
      </w:tr>
      <w:tr w:rsidR="004E0842" w:rsidRPr="00114D07" w14:paraId="5B5F7CBA" w14:textId="77777777" w:rsidTr="00C14774">
        <w:tc>
          <w:tcPr>
            <w:tcW w:w="0" w:type="auto"/>
            <w:vAlign w:val="center"/>
          </w:tcPr>
          <w:p w14:paraId="442EA89C" w14:textId="77777777" w:rsidR="004E0842" w:rsidRDefault="004E0842" w:rsidP="00C14774">
            <w:pPr>
              <w:jc w:val="center"/>
            </w:pPr>
            <w:r>
              <w:t>75</w:t>
            </w:r>
          </w:p>
        </w:tc>
        <w:tc>
          <w:tcPr>
            <w:tcW w:w="0" w:type="auto"/>
            <w:vAlign w:val="center"/>
          </w:tcPr>
          <w:p w14:paraId="4D074283" w14:textId="77777777" w:rsidR="004E0842" w:rsidRPr="002F039E" w:rsidRDefault="004E0842" w:rsidP="00C14774">
            <w:pPr>
              <w:jc w:val="center"/>
              <w:rPr>
                <w:rFonts w:ascii="Calibri" w:eastAsia="Times New Roman" w:hAnsi="Calibri"/>
              </w:rPr>
            </w:pPr>
            <w:r w:rsidRPr="002F039E">
              <w:rPr>
                <w:rFonts w:ascii="Calibri" w:eastAsia="Times New Roman" w:hAnsi="Calibri"/>
              </w:rPr>
              <w:t>1</w:t>
            </w:r>
          </w:p>
        </w:tc>
        <w:tc>
          <w:tcPr>
            <w:tcW w:w="0" w:type="auto"/>
            <w:vAlign w:val="center"/>
          </w:tcPr>
          <w:p w14:paraId="2A8F6D43" w14:textId="77777777" w:rsidR="004E0842" w:rsidRPr="002F039E" w:rsidRDefault="004E0842" w:rsidP="00C14774">
            <w:pPr>
              <w:jc w:val="center"/>
              <w:rPr>
                <w:rFonts w:ascii="Calibri" w:eastAsia="Times New Roman" w:hAnsi="Calibri"/>
              </w:rPr>
            </w:pPr>
            <w:r>
              <w:rPr>
                <w:rFonts w:ascii="Calibri" w:eastAsia="Times New Roman" w:hAnsi="Calibri"/>
              </w:rPr>
              <w:t>2</w:t>
            </w:r>
          </w:p>
        </w:tc>
      </w:tr>
    </w:tbl>
    <w:p w14:paraId="7940E028" w14:textId="77777777" w:rsidR="004E0842" w:rsidRDefault="004E0842" w:rsidP="004E0842"/>
    <w:p w14:paraId="48E450A6" w14:textId="321D23A3" w:rsidR="004E0842" w:rsidRDefault="004E0842" w:rsidP="004E0842">
      <w:pPr>
        <w:pStyle w:val="Caption"/>
        <w:keepNext/>
      </w:pPr>
      <w:r>
        <w:t xml:space="preserve">Table </w:t>
      </w:r>
      <w:r w:rsidR="00D3693D">
        <w:rPr>
          <w:noProof/>
        </w:rPr>
        <w:fldChar w:fldCharType="begin"/>
      </w:r>
      <w:r w:rsidR="00D3693D">
        <w:rPr>
          <w:noProof/>
        </w:rPr>
        <w:instrText xml:space="preserve"> SEQ Table \* ARABIC </w:instrText>
      </w:r>
      <w:r w:rsidR="00D3693D">
        <w:rPr>
          <w:noProof/>
        </w:rPr>
        <w:fldChar w:fldCharType="separate"/>
      </w:r>
      <w:r w:rsidR="00CC11AD">
        <w:rPr>
          <w:noProof/>
        </w:rPr>
        <w:t>2</w:t>
      </w:r>
      <w:r w:rsidR="00D3693D">
        <w:rPr>
          <w:noProof/>
        </w:rPr>
        <w:fldChar w:fldCharType="end"/>
      </w:r>
      <w:r>
        <w:t xml:space="preserve"> Uncertainty parameters for irradiance measurement.</w:t>
      </w:r>
    </w:p>
    <w:tbl>
      <w:tblPr>
        <w:tblStyle w:val="TableGrid"/>
        <w:tblW w:w="0" w:type="auto"/>
        <w:tblLook w:val="04A0" w:firstRow="1" w:lastRow="0" w:firstColumn="1" w:lastColumn="0" w:noHBand="0" w:noVBand="1"/>
      </w:tblPr>
      <w:tblGrid>
        <w:gridCol w:w="1741"/>
        <w:gridCol w:w="3619"/>
        <w:gridCol w:w="2275"/>
      </w:tblGrid>
      <w:tr w:rsidR="004E0842" w14:paraId="7F9730C0" w14:textId="77777777" w:rsidTr="00C14774">
        <w:tc>
          <w:tcPr>
            <w:tcW w:w="0" w:type="auto"/>
            <w:vMerge w:val="restart"/>
          </w:tcPr>
          <w:p w14:paraId="79F6BC5B" w14:textId="77777777" w:rsidR="004E0842" w:rsidRDefault="004E0842" w:rsidP="00C14774">
            <w:pPr>
              <w:jc w:val="center"/>
            </w:pPr>
            <w:r w:rsidRPr="002B57AD">
              <w:t>Target irradiance</w:t>
            </w:r>
          </w:p>
          <w:p w14:paraId="09A4D6EA" w14:textId="77777777" w:rsidR="004E0842" w:rsidRPr="001022CD" w:rsidRDefault="004E0842" w:rsidP="00C14774">
            <w:pPr>
              <w:jc w:val="center"/>
              <w:rPr>
                <w:vertAlign w:val="superscript"/>
              </w:rPr>
            </w:pPr>
            <w:r>
              <w:t>W m</w:t>
            </w:r>
            <w:r>
              <w:rPr>
                <w:vertAlign w:val="superscript"/>
              </w:rPr>
              <w:t>-2</w:t>
            </w:r>
          </w:p>
        </w:tc>
        <w:tc>
          <w:tcPr>
            <w:tcW w:w="0" w:type="auto"/>
            <w:gridSpan w:val="2"/>
            <w:vAlign w:val="center"/>
          </w:tcPr>
          <w:p w14:paraId="13D57932" w14:textId="77777777" w:rsidR="004E0842" w:rsidRPr="00B470CF" w:rsidRDefault="004E0842" w:rsidP="00C14774">
            <w:pPr>
              <w:jc w:val="center"/>
              <w:rPr>
                <w:vertAlign w:val="superscript"/>
              </w:rPr>
            </w:pPr>
            <w:r>
              <w:t xml:space="preserve">Standard </w:t>
            </w:r>
            <w:r w:rsidRPr="00B470CF">
              <w:t xml:space="preserve">uncertainty (k=1) in </w:t>
            </w:r>
            <w:r>
              <w:t xml:space="preserve">effective in-plane irradiance </w:t>
            </w:r>
            <m:oMath>
              <m:r>
                <w:rPr>
                  <w:rFonts w:ascii="Cambria Math" w:hAnsi="Cambria Math"/>
                </w:rPr>
                <m:t>u(G)</m:t>
              </m:r>
            </m:oMath>
            <w:r>
              <w:br/>
              <w:t>W m</w:t>
            </w:r>
            <w:r>
              <w:rPr>
                <w:vertAlign w:val="superscript"/>
              </w:rPr>
              <w:noBreakHyphen/>
              <w:t>2</w:t>
            </w:r>
          </w:p>
        </w:tc>
      </w:tr>
      <w:tr w:rsidR="004E0842" w14:paraId="0EDED34C" w14:textId="77777777" w:rsidTr="00C14774">
        <w:tc>
          <w:tcPr>
            <w:tcW w:w="0" w:type="auto"/>
            <w:vMerge/>
          </w:tcPr>
          <w:p w14:paraId="663641CA" w14:textId="77777777" w:rsidR="004E0842" w:rsidRDefault="004E0842" w:rsidP="00C14774">
            <w:pPr>
              <w:jc w:val="center"/>
            </w:pPr>
          </w:p>
        </w:tc>
        <w:tc>
          <w:tcPr>
            <w:tcW w:w="0" w:type="auto"/>
            <w:vAlign w:val="center"/>
          </w:tcPr>
          <w:p w14:paraId="4A86CEF4" w14:textId="77777777" w:rsidR="004E0842" w:rsidRPr="002F039E" w:rsidRDefault="004E0842" w:rsidP="00C14774">
            <w:pPr>
              <w:jc w:val="center"/>
              <w:rPr>
                <w:i/>
              </w:rPr>
            </w:pPr>
            <w:r w:rsidRPr="002F039E">
              <w:rPr>
                <w:i/>
              </w:rPr>
              <w:t>‘balanced’</w:t>
            </w:r>
          </w:p>
        </w:tc>
        <w:tc>
          <w:tcPr>
            <w:tcW w:w="0" w:type="auto"/>
            <w:vAlign w:val="center"/>
          </w:tcPr>
          <w:p w14:paraId="30BE480C" w14:textId="77777777" w:rsidR="004E0842" w:rsidRPr="002F039E" w:rsidRDefault="004E0842" w:rsidP="00C14774">
            <w:pPr>
              <w:jc w:val="center"/>
            </w:pPr>
            <w:r w:rsidRPr="002F039E">
              <w:rPr>
                <w:i/>
              </w:rPr>
              <w:t>‘</w:t>
            </w:r>
            <w:r>
              <w:rPr>
                <w:i/>
              </w:rPr>
              <w:t>high’</w:t>
            </w:r>
          </w:p>
        </w:tc>
      </w:tr>
      <w:tr w:rsidR="004E0842" w:rsidRPr="00114D07" w14:paraId="53CA606D" w14:textId="77777777" w:rsidTr="00C14774">
        <w:tc>
          <w:tcPr>
            <w:tcW w:w="0" w:type="auto"/>
            <w:vAlign w:val="center"/>
          </w:tcPr>
          <w:p w14:paraId="155CC368" w14:textId="77777777" w:rsidR="004E0842" w:rsidRDefault="004E0842" w:rsidP="00C14774">
            <w:pPr>
              <w:jc w:val="center"/>
            </w:pPr>
            <w:r>
              <w:t>100</w:t>
            </w:r>
          </w:p>
        </w:tc>
        <w:tc>
          <w:tcPr>
            <w:tcW w:w="0" w:type="auto"/>
            <w:vAlign w:val="center"/>
          </w:tcPr>
          <w:p w14:paraId="22C13A7C" w14:textId="77777777" w:rsidR="004E0842" w:rsidRPr="002F039E" w:rsidRDefault="004E0842" w:rsidP="00C14774">
            <w:pPr>
              <w:jc w:val="center"/>
            </w:pPr>
            <w:r>
              <w:t>1.6</w:t>
            </w:r>
          </w:p>
        </w:tc>
        <w:tc>
          <w:tcPr>
            <w:tcW w:w="0" w:type="auto"/>
            <w:vAlign w:val="center"/>
          </w:tcPr>
          <w:p w14:paraId="69ED6862" w14:textId="77777777" w:rsidR="004E0842" w:rsidRPr="002F039E" w:rsidRDefault="004E0842" w:rsidP="00C14774">
            <w:pPr>
              <w:jc w:val="center"/>
            </w:pPr>
            <w:r>
              <w:t>3.2</w:t>
            </w:r>
          </w:p>
        </w:tc>
      </w:tr>
      <w:tr w:rsidR="004E0842" w:rsidRPr="00114D07" w14:paraId="1B8D84C1" w14:textId="77777777" w:rsidTr="00C14774">
        <w:tc>
          <w:tcPr>
            <w:tcW w:w="0" w:type="auto"/>
            <w:vAlign w:val="center"/>
          </w:tcPr>
          <w:p w14:paraId="15E213DC" w14:textId="77777777" w:rsidR="004E0842" w:rsidRDefault="004E0842" w:rsidP="00C14774">
            <w:pPr>
              <w:jc w:val="center"/>
            </w:pPr>
            <w:r>
              <w:t>200</w:t>
            </w:r>
          </w:p>
        </w:tc>
        <w:tc>
          <w:tcPr>
            <w:tcW w:w="0" w:type="auto"/>
            <w:vAlign w:val="center"/>
          </w:tcPr>
          <w:p w14:paraId="1D20A5BB" w14:textId="77777777" w:rsidR="004E0842" w:rsidRPr="002F039E" w:rsidRDefault="004E0842" w:rsidP="00C14774">
            <w:pPr>
              <w:jc w:val="center"/>
            </w:pPr>
            <w:r>
              <w:t>2.6</w:t>
            </w:r>
          </w:p>
        </w:tc>
        <w:tc>
          <w:tcPr>
            <w:tcW w:w="0" w:type="auto"/>
            <w:vAlign w:val="center"/>
          </w:tcPr>
          <w:p w14:paraId="0882C35D" w14:textId="77777777" w:rsidR="004E0842" w:rsidRPr="002F039E" w:rsidRDefault="004E0842" w:rsidP="00C14774">
            <w:pPr>
              <w:jc w:val="center"/>
            </w:pPr>
            <w:r>
              <w:t>5.2</w:t>
            </w:r>
          </w:p>
        </w:tc>
      </w:tr>
      <w:tr w:rsidR="004E0842" w:rsidRPr="00114D07" w14:paraId="5CDBDC0E" w14:textId="77777777" w:rsidTr="00C14774">
        <w:tc>
          <w:tcPr>
            <w:tcW w:w="0" w:type="auto"/>
            <w:vAlign w:val="center"/>
          </w:tcPr>
          <w:p w14:paraId="1F2A9BE9" w14:textId="77777777" w:rsidR="004E0842" w:rsidRDefault="004E0842" w:rsidP="00C14774">
            <w:pPr>
              <w:jc w:val="center"/>
            </w:pPr>
            <w:r>
              <w:t>400</w:t>
            </w:r>
          </w:p>
        </w:tc>
        <w:tc>
          <w:tcPr>
            <w:tcW w:w="0" w:type="auto"/>
            <w:vAlign w:val="center"/>
          </w:tcPr>
          <w:p w14:paraId="40ABEB2C" w14:textId="77777777" w:rsidR="004E0842" w:rsidRPr="002F039E" w:rsidRDefault="004E0842" w:rsidP="00C14774">
            <w:pPr>
              <w:jc w:val="center"/>
            </w:pPr>
            <w:r>
              <w:t>4.4</w:t>
            </w:r>
          </w:p>
        </w:tc>
        <w:tc>
          <w:tcPr>
            <w:tcW w:w="0" w:type="auto"/>
            <w:vAlign w:val="center"/>
          </w:tcPr>
          <w:p w14:paraId="1E69D34C" w14:textId="77777777" w:rsidR="004E0842" w:rsidRPr="002F039E" w:rsidRDefault="004E0842" w:rsidP="00C14774">
            <w:pPr>
              <w:jc w:val="center"/>
            </w:pPr>
            <w:r>
              <w:t>8.8</w:t>
            </w:r>
          </w:p>
        </w:tc>
      </w:tr>
      <w:tr w:rsidR="004E0842" w:rsidRPr="00114D07" w14:paraId="1248BC21" w14:textId="77777777" w:rsidTr="00C14774">
        <w:tc>
          <w:tcPr>
            <w:tcW w:w="0" w:type="auto"/>
            <w:vAlign w:val="center"/>
          </w:tcPr>
          <w:p w14:paraId="7995EFEE" w14:textId="77777777" w:rsidR="004E0842" w:rsidRDefault="004E0842" w:rsidP="00C14774">
            <w:pPr>
              <w:jc w:val="center"/>
            </w:pPr>
            <w:r>
              <w:t>600</w:t>
            </w:r>
          </w:p>
        </w:tc>
        <w:tc>
          <w:tcPr>
            <w:tcW w:w="0" w:type="auto"/>
            <w:vAlign w:val="center"/>
          </w:tcPr>
          <w:p w14:paraId="08227E6B" w14:textId="77777777" w:rsidR="004E0842" w:rsidRPr="002F039E" w:rsidRDefault="004E0842" w:rsidP="00C14774">
            <w:pPr>
              <w:jc w:val="center"/>
              <w:rPr>
                <w:rFonts w:ascii="Calibri" w:eastAsia="Times New Roman" w:hAnsi="Calibri"/>
              </w:rPr>
            </w:pPr>
            <w:r>
              <w:rPr>
                <w:rFonts w:ascii="Calibri" w:eastAsia="Times New Roman" w:hAnsi="Calibri"/>
              </w:rPr>
              <w:t>6.0</w:t>
            </w:r>
          </w:p>
        </w:tc>
        <w:tc>
          <w:tcPr>
            <w:tcW w:w="0" w:type="auto"/>
            <w:vAlign w:val="center"/>
          </w:tcPr>
          <w:p w14:paraId="2E587336" w14:textId="77777777" w:rsidR="004E0842" w:rsidRPr="002F039E" w:rsidRDefault="004E0842" w:rsidP="00C14774">
            <w:pPr>
              <w:jc w:val="center"/>
              <w:rPr>
                <w:rFonts w:ascii="Calibri" w:eastAsia="Times New Roman" w:hAnsi="Calibri"/>
              </w:rPr>
            </w:pPr>
            <w:r>
              <w:rPr>
                <w:rFonts w:ascii="Calibri" w:eastAsia="Times New Roman" w:hAnsi="Calibri"/>
              </w:rPr>
              <w:t>12.0</w:t>
            </w:r>
          </w:p>
        </w:tc>
      </w:tr>
      <w:tr w:rsidR="004E0842" w:rsidRPr="00114D07" w14:paraId="55D3324C" w14:textId="77777777" w:rsidTr="00C14774">
        <w:tc>
          <w:tcPr>
            <w:tcW w:w="0" w:type="auto"/>
            <w:vAlign w:val="center"/>
          </w:tcPr>
          <w:p w14:paraId="0B660BD8" w14:textId="77777777" w:rsidR="004E0842" w:rsidRPr="002B57AD" w:rsidRDefault="004E0842" w:rsidP="00C14774">
            <w:pPr>
              <w:jc w:val="center"/>
            </w:pPr>
            <w:r>
              <w:t>800</w:t>
            </w:r>
          </w:p>
        </w:tc>
        <w:tc>
          <w:tcPr>
            <w:tcW w:w="0" w:type="auto"/>
            <w:vAlign w:val="center"/>
          </w:tcPr>
          <w:p w14:paraId="64E10661" w14:textId="77777777" w:rsidR="004E0842" w:rsidRPr="002F039E" w:rsidRDefault="004E0842" w:rsidP="00C14774">
            <w:pPr>
              <w:jc w:val="center"/>
              <w:rPr>
                <w:rFonts w:ascii="Calibri" w:eastAsia="Times New Roman" w:hAnsi="Calibri"/>
              </w:rPr>
            </w:pPr>
            <w:r>
              <w:rPr>
                <w:rFonts w:ascii="Calibri" w:eastAsia="Times New Roman" w:hAnsi="Calibri"/>
              </w:rPr>
              <w:t>7.2</w:t>
            </w:r>
          </w:p>
        </w:tc>
        <w:tc>
          <w:tcPr>
            <w:tcW w:w="0" w:type="auto"/>
            <w:vAlign w:val="center"/>
          </w:tcPr>
          <w:p w14:paraId="27BE97D3" w14:textId="77777777" w:rsidR="004E0842" w:rsidRPr="002F039E" w:rsidRDefault="004E0842" w:rsidP="00C14774">
            <w:pPr>
              <w:jc w:val="center"/>
              <w:rPr>
                <w:rFonts w:ascii="Calibri" w:eastAsia="Times New Roman" w:hAnsi="Calibri"/>
              </w:rPr>
            </w:pPr>
            <w:r>
              <w:rPr>
                <w:rFonts w:ascii="Calibri" w:eastAsia="Times New Roman" w:hAnsi="Calibri"/>
              </w:rPr>
              <w:t>14.4</w:t>
            </w:r>
          </w:p>
        </w:tc>
      </w:tr>
      <w:tr w:rsidR="004E0842" w:rsidRPr="00114D07" w14:paraId="3EDE7A1A" w14:textId="77777777" w:rsidTr="00C14774">
        <w:tc>
          <w:tcPr>
            <w:tcW w:w="0" w:type="auto"/>
            <w:vAlign w:val="center"/>
          </w:tcPr>
          <w:p w14:paraId="223D73BD" w14:textId="77777777" w:rsidR="004E0842" w:rsidRPr="002B57AD" w:rsidRDefault="004E0842" w:rsidP="00C14774">
            <w:pPr>
              <w:jc w:val="center"/>
            </w:pPr>
            <w:r>
              <w:t>1000</w:t>
            </w:r>
          </w:p>
        </w:tc>
        <w:tc>
          <w:tcPr>
            <w:tcW w:w="0" w:type="auto"/>
            <w:vAlign w:val="center"/>
          </w:tcPr>
          <w:p w14:paraId="2A8DE33E" w14:textId="77777777" w:rsidR="004E0842" w:rsidRPr="002F039E" w:rsidRDefault="004E0842" w:rsidP="00C14774">
            <w:pPr>
              <w:jc w:val="center"/>
              <w:rPr>
                <w:rFonts w:ascii="Calibri" w:eastAsia="Times New Roman" w:hAnsi="Calibri"/>
              </w:rPr>
            </w:pPr>
            <w:r>
              <w:rPr>
                <w:rFonts w:ascii="Calibri" w:eastAsia="Times New Roman" w:hAnsi="Calibri"/>
              </w:rPr>
              <w:t>8.0</w:t>
            </w:r>
          </w:p>
        </w:tc>
        <w:tc>
          <w:tcPr>
            <w:tcW w:w="0" w:type="auto"/>
            <w:vAlign w:val="center"/>
          </w:tcPr>
          <w:p w14:paraId="2053833D" w14:textId="77777777" w:rsidR="004E0842" w:rsidRPr="002F039E" w:rsidRDefault="004E0842" w:rsidP="00C14774">
            <w:pPr>
              <w:jc w:val="center"/>
              <w:rPr>
                <w:rFonts w:ascii="Calibri" w:eastAsia="Times New Roman" w:hAnsi="Calibri"/>
              </w:rPr>
            </w:pPr>
            <w:r>
              <w:rPr>
                <w:rFonts w:ascii="Calibri" w:eastAsia="Times New Roman" w:hAnsi="Calibri"/>
              </w:rPr>
              <w:t>16.0</w:t>
            </w:r>
          </w:p>
        </w:tc>
      </w:tr>
      <w:tr w:rsidR="004E0842" w:rsidRPr="00114D07" w14:paraId="5676ADF8" w14:textId="77777777" w:rsidTr="00C14774">
        <w:tc>
          <w:tcPr>
            <w:tcW w:w="0" w:type="auto"/>
            <w:vAlign w:val="center"/>
          </w:tcPr>
          <w:p w14:paraId="77FF0119" w14:textId="77777777" w:rsidR="004E0842" w:rsidRPr="002B57AD" w:rsidRDefault="004E0842" w:rsidP="00C14774">
            <w:pPr>
              <w:jc w:val="center"/>
            </w:pPr>
            <w:r>
              <w:t>1100</w:t>
            </w:r>
          </w:p>
        </w:tc>
        <w:tc>
          <w:tcPr>
            <w:tcW w:w="0" w:type="auto"/>
            <w:vAlign w:val="center"/>
          </w:tcPr>
          <w:p w14:paraId="0CDA0B21" w14:textId="77777777" w:rsidR="004E0842" w:rsidRPr="002F039E" w:rsidRDefault="004E0842" w:rsidP="00C14774">
            <w:pPr>
              <w:jc w:val="center"/>
              <w:rPr>
                <w:rFonts w:ascii="Calibri" w:eastAsia="Times New Roman" w:hAnsi="Calibri"/>
              </w:rPr>
            </w:pPr>
            <w:r>
              <w:rPr>
                <w:rFonts w:ascii="Calibri" w:eastAsia="Times New Roman" w:hAnsi="Calibri"/>
              </w:rPr>
              <w:t>8.8</w:t>
            </w:r>
          </w:p>
        </w:tc>
        <w:tc>
          <w:tcPr>
            <w:tcW w:w="0" w:type="auto"/>
            <w:vAlign w:val="center"/>
          </w:tcPr>
          <w:p w14:paraId="23E9ABF5" w14:textId="77777777" w:rsidR="004E0842" w:rsidRPr="002F039E" w:rsidRDefault="004E0842" w:rsidP="00C14774">
            <w:pPr>
              <w:jc w:val="center"/>
              <w:rPr>
                <w:rFonts w:ascii="Calibri" w:eastAsia="Times New Roman" w:hAnsi="Calibri"/>
              </w:rPr>
            </w:pPr>
            <w:r>
              <w:rPr>
                <w:rFonts w:ascii="Calibri" w:eastAsia="Times New Roman" w:hAnsi="Calibri"/>
              </w:rPr>
              <w:t>17.6</w:t>
            </w:r>
          </w:p>
        </w:tc>
      </w:tr>
    </w:tbl>
    <w:p w14:paraId="21FCE660" w14:textId="77777777" w:rsidR="004E0842" w:rsidRDefault="004E0842" w:rsidP="004E0842">
      <w:pPr>
        <w:pStyle w:val="Caption"/>
        <w:keepNext/>
      </w:pPr>
    </w:p>
    <w:p w14:paraId="7E1EBE33" w14:textId="7E6C279B" w:rsidR="004E0842" w:rsidRDefault="004E0842" w:rsidP="004E0842">
      <w:pPr>
        <w:pStyle w:val="Caption"/>
        <w:keepNext/>
      </w:pPr>
      <w:r>
        <w:t xml:space="preserve">Table </w:t>
      </w:r>
      <w:r w:rsidR="00D3693D">
        <w:rPr>
          <w:noProof/>
        </w:rPr>
        <w:fldChar w:fldCharType="begin"/>
      </w:r>
      <w:r w:rsidR="00D3693D">
        <w:rPr>
          <w:noProof/>
        </w:rPr>
        <w:instrText xml:space="preserve"> SEQ Table \* ARABIC </w:instrText>
      </w:r>
      <w:r w:rsidR="00D3693D">
        <w:rPr>
          <w:noProof/>
        </w:rPr>
        <w:fldChar w:fldCharType="separate"/>
      </w:r>
      <w:r w:rsidR="00CC11AD">
        <w:rPr>
          <w:noProof/>
        </w:rPr>
        <w:t>3</w:t>
      </w:r>
      <w:r w:rsidR="00D3693D">
        <w:rPr>
          <w:noProof/>
        </w:rPr>
        <w:fldChar w:fldCharType="end"/>
      </w:r>
      <w:r>
        <w:t xml:space="preserve"> Other uncertainty parameters used in the uncertainty model based on survey results.</w:t>
      </w:r>
    </w:p>
    <w:tbl>
      <w:tblPr>
        <w:tblStyle w:val="TableGrid"/>
        <w:tblW w:w="0" w:type="auto"/>
        <w:tblLook w:val="04A0" w:firstRow="1" w:lastRow="0" w:firstColumn="1" w:lastColumn="0" w:noHBand="0" w:noVBand="1"/>
      </w:tblPr>
      <w:tblGrid>
        <w:gridCol w:w="6564"/>
        <w:gridCol w:w="597"/>
        <w:gridCol w:w="1139"/>
        <w:gridCol w:w="716"/>
      </w:tblGrid>
      <w:tr w:rsidR="004E0842" w14:paraId="70C43A50" w14:textId="77777777" w:rsidTr="00C14774">
        <w:tc>
          <w:tcPr>
            <w:tcW w:w="0" w:type="auto"/>
            <w:vMerge w:val="restart"/>
            <w:vAlign w:val="center"/>
          </w:tcPr>
          <w:p w14:paraId="7C7395BF" w14:textId="77777777" w:rsidR="004E0842" w:rsidRDefault="004E0842" w:rsidP="00C14774">
            <w:pPr>
              <w:keepNext/>
              <w:jc w:val="center"/>
            </w:pPr>
            <w:r>
              <w:t>Parameter</w:t>
            </w:r>
          </w:p>
        </w:tc>
        <w:tc>
          <w:tcPr>
            <w:tcW w:w="597" w:type="dxa"/>
            <w:vMerge w:val="restart"/>
            <w:vAlign w:val="center"/>
          </w:tcPr>
          <w:p w14:paraId="7944BDE3" w14:textId="77777777" w:rsidR="004E0842" w:rsidRDefault="004E0842" w:rsidP="00C14774">
            <w:pPr>
              <w:keepNext/>
              <w:jc w:val="center"/>
            </w:pPr>
            <w:r>
              <w:t>Unit</w:t>
            </w:r>
          </w:p>
        </w:tc>
        <w:tc>
          <w:tcPr>
            <w:tcW w:w="1855" w:type="dxa"/>
            <w:gridSpan w:val="2"/>
            <w:vAlign w:val="center"/>
          </w:tcPr>
          <w:p w14:paraId="5D35B742" w14:textId="77777777" w:rsidR="004E0842" w:rsidRPr="002F039E" w:rsidRDefault="004E0842" w:rsidP="00C14774">
            <w:pPr>
              <w:keepNext/>
              <w:jc w:val="center"/>
            </w:pPr>
            <w:r>
              <w:t>Value</w:t>
            </w:r>
          </w:p>
        </w:tc>
      </w:tr>
      <w:tr w:rsidR="004E0842" w14:paraId="3A61E507" w14:textId="77777777" w:rsidTr="00C14774">
        <w:tc>
          <w:tcPr>
            <w:tcW w:w="0" w:type="auto"/>
            <w:vMerge/>
            <w:vAlign w:val="center"/>
          </w:tcPr>
          <w:p w14:paraId="32FDF903" w14:textId="77777777" w:rsidR="004E0842" w:rsidRDefault="004E0842" w:rsidP="00C14774">
            <w:pPr>
              <w:keepNext/>
              <w:jc w:val="center"/>
            </w:pPr>
          </w:p>
        </w:tc>
        <w:tc>
          <w:tcPr>
            <w:tcW w:w="597" w:type="dxa"/>
            <w:vMerge/>
            <w:vAlign w:val="center"/>
          </w:tcPr>
          <w:p w14:paraId="5446BBEF" w14:textId="77777777" w:rsidR="004E0842" w:rsidRPr="002F039E" w:rsidRDefault="004E0842" w:rsidP="00C14774">
            <w:pPr>
              <w:keepNext/>
              <w:jc w:val="center"/>
              <w:rPr>
                <w:i/>
              </w:rPr>
            </w:pPr>
          </w:p>
        </w:tc>
        <w:tc>
          <w:tcPr>
            <w:tcW w:w="1139" w:type="dxa"/>
            <w:vAlign w:val="center"/>
          </w:tcPr>
          <w:p w14:paraId="38A4A37B" w14:textId="77777777" w:rsidR="004E0842" w:rsidRPr="002F039E" w:rsidRDefault="004E0842" w:rsidP="00C14774">
            <w:pPr>
              <w:keepNext/>
              <w:jc w:val="center"/>
              <w:rPr>
                <w:i/>
              </w:rPr>
            </w:pPr>
            <w:r w:rsidRPr="002F039E">
              <w:rPr>
                <w:i/>
              </w:rPr>
              <w:t>‘balanced’</w:t>
            </w:r>
          </w:p>
        </w:tc>
        <w:tc>
          <w:tcPr>
            <w:tcW w:w="0" w:type="auto"/>
            <w:vAlign w:val="center"/>
          </w:tcPr>
          <w:p w14:paraId="1F206F7E" w14:textId="77777777" w:rsidR="004E0842" w:rsidRPr="002F039E" w:rsidRDefault="004E0842" w:rsidP="00C14774">
            <w:pPr>
              <w:keepNext/>
              <w:jc w:val="center"/>
            </w:pPr>
            <w:r w:rsidRPr="002F039E">
              <w:rPr>
                <w:i/>
              </w:rPr>
              <w:t>‘</w:t>
            </w:r>
            <w:r>
              <w:rPr>
                <w:i/>
              </w:rPr>
              <w:t>high’</w:t>
            </w:r>
          </w:p>
        </w:tc>
      </w:tr>
      <w:tr w:rsidR="004E0842" w:rsidRPr="00114D07" w14:paraId="42E49B26" w14:textId="77777777" w:rsidTr="00C14774">
        <w:tc>
          <w:tcPr>
            <w:tcW w:w="0" w:type="auto"/>
            <w:vAlign w:val="center"/>
          </w:tcPr>
          <w:p w14:paraId="589C167B" w14:textId="77777777" w:rsidR="004E0842" w:rsidRDefault="004E0842" w:rsidP="00C14774">
            <w:pPr>
              <w:keepNext/>
              <w:jc w:val="left"/>
            </w:pPr>
            <w:r>
              <w:lastRenderedPageBreak/>
              <w:t xml:space="preserve">Covariance in temperature measurement errors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T</m:t>
              </m:r>
            </m:oMath>
          </w:p>
        </w:tc>
        <w:tc>
          <w:tcPr>
            <w:tcW w:w="597" w:type="dxa"/>
            <w:vAlign w:val="center"/>
          </w:tcPr>
          <w:p w14:paraId="77175DD3" w14:textId="77777777" w:rsidR="004E0842" w:rsidRPr="002F039E" w:rsidRDefault="004E0842" w:rsidP="00C14774">
            <w:pPr>
              <w:keepNext/>
              <w:jc w:val="center"/>
            </w:pPr>
          </w:p>
        </w:tc>
        <w:tc>
          <w:tcPr>
            <w:tcW w:w="1139" w:type="dxa"/>
            <w:vAlign w:val="center"/>
          </w:tcPr>
          <w:p w14:paraId="56774C21" w14:textId="77777777" w:rsidR="004E0842" w:rsidRPr="002F039E" w:rsidRDefault="004E0842" w:rsidP="00C14774">
            <w:pPr>
              <w:keepNext/>
              <w:jc w:val="center"/>
            </w:pPr>
            <w:r>
              <w:t>0.27</w:t>
            </w:r>
          </w:p>
        </w:tc>
        <w:tc>
          <w:tcPr>
            <w:tcW w:w="0" w:type="auto"/>
            <w:vAlign w:val="center"/>
          </w:tcPr>
          <w:p w14:paraId="39B07E28" w14:textId="77777777" w:rsidR="004E0842" w:rsidRPr="002F039E" w:rsidRDefault="004E0842" w:rsidP="00C14774">
            <w:pPr>
              <w:keepNext/>
              <w:jc w:val="center"/>
            </w:pPr>
            <w:r>
              <w:t>0.27</w:t>
            </w:r>
          </w:p>
        </w:tc>
      </w:tr>
      <w:tr w:rsidR="004E0842" w:rsidRPr="00114D07" w14:paraId="49B519FA" w14:textId="77777777" w:rsidTr="00C14774">
        <w:tc>
          <w:tcPr>
            <w:tcW w:w="0" w:type="auto"/>
            <w:vAlign w:val="center"/>
          </w:tcPr>
          <w:p w14:paraId="5720D9BE" w14:textId="77777777" w:rsidR="004E0842" w:rsidRDefault="004E0842" w:rsidP="00C14774">
            <w:pPr>
              <w:keepNext/>
              <w:jc w:val="left"/>
            </w:pPr>
            <w:r>
              <w:t xml:space="preserve">Covariance in irradiance measurement errors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G</m:t>
              </m:r>
            </m:oMath>
          </w:p>
        </w:tc>
        <w:tc>
          <w:tcPr>
            <w:tcW w:w="597" w:type="dxa"/>
            <w:vAlign w:val="center"/>
          </w:tcPr>
          <w:p w14:paraId="224E3F2B" w14:textId="77777777" w:rsidR="004E0842" w:rsidRPr="002F039E" w:rsidRDefault="004E0842" w:rsidP="00C14774">
            <w:pPr>
              <w:keepNext/>
              <w:jc w:val="center"/>
            </w:pPr>
          </w:p>
        </w:tc>
        <w:tc>
          <w:tcPr>
            <w:tcW w:w="1139" w:type="dxa"/>
            <w:vAlign w:val="center"/>
          </w:tcPr>
          <w:p w14:paraId="2EDA12BD" w14:textId="77777777" w:rsidR="004E0842" w:rsidRPr="002F039E" w:rsidRDefault="004E0842" w:rsidP="00C14774">
            <w:pPr>
              <w:keepNext/>
              <w:jc w:val="center"/>
            </w:pPr>
            <w:r>
              <w:t>0.6</w:t>
            </w:r>
          </w:p>
        </w:tc>
        <w:tc>
          <w:tcPr>
            <w:tcW w:w="0" w:type="auto"/>
            <w:vAlign w:val="center"/>
          </w:tcPr>
          <w:p w14:paraId="7F0DA663" w14:textId="77777777" w:rsidR="004E0842" w:rsidRPr="002F039E" w:rsidRDefault="004E0842" w:rsidP="00C14774">
            <w:pPr>
              <w:keepNext/>
              <w:jc w:val="center"/>
            </w:pPr>
            <w:r>
              <w:t>0.6</w:t>
            </w:r>
          </w:p>
        </w:tc>
      </w:tr>
      <w:tr w:rsidR="004E0842" w:rsidRPr="00114D07" w14:paraId="312550E8" w14:textId="77777777" w:rsidTr="00C14774">
        <w:tc>
          <w:tcPr>
            <w:tcW w:w="0" w:type="auto"/>
            <w:vAlign w:val="center"/>
          </w:tcPr>
          <w:p w14:paraId="43B268F5" w14:textId="77777777" w:rsidR="004E0842" w:rsidRDefault="004E0842" w:rsidP="00C14774">
            <w:pPr>
              <w:keepNext/>
              <w:jc w:val="left"/>
            </w:pPr>
            <w:r>
              <w:t xml:space="preserve">Standard </w:t>
            </w:r>
            <w:r w:rsidRPr="00B470CF">
              <w:t xml:space="preserve">uncertainty (k=1) </w:t>
            </w:r>
            <w:r>
              <w:t xml:space="preserve">in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t xml:space="preserve"> measurement from all other sources</w:t>
            </w:r>
            <m:oMath>
              <m:r>
                <w:rPr>
                  <w:rFonts w:ascii="Cambria Math" w:hAnsi="Cambria Math"/>
                </w:rPr>
                <m:t xml:space="preserve"> u(P)</m:t>
              </m:r>
            </m:oMath>
          </w:p>
        </w:tc>
        <w:tc>
          <w:tcPr>
            <w:tcW w:w="597" w:type="dxa"/>
            <w:vAlign w:val="center"/>
          </w:tcPr>
          <w:p w14:paraId="2E715061" w14:textId="77777777" w:rsidR="004E0842" w:rsidRPr="002F039E" w:rsidRDefault="004E0842" w:rsidP="00C14774">
            <w:pPr>
              <w:keepNext/>
              <w:jc w:val="center"/>
            </w:pPr>
            <w:r>
              <w:t>%</w:t>
            </w:r>
          </w:p>
        </w:tc>
        <w:tc>
          <w:tcPr>
            <w:tcW w:w="1139" w:type="dxa"/>
            <w:vAlign w:val="center"/>
          </w:tcPr>
          <w:p w14:paraId="4C2556C1" w14:textId="77777777" w:rsidR="004E0842" w:rsidRPr="002F039E" w:rsidRDefault="004E0842" w:rsidP="00C14774">
            <w:pPr>
              <w:keepNext/>
              <w:jc w:val="center"/>
            </w:pPr>
            <w:r>
              <w:t>0.4</w:t>
            </w:r>
          </w:p>
        </w:tc>
        <w:tc>
          <w:tcPr>
            <w:tcW w:w="0" w:type="auto"/>
            <w:vAlign w:val="center"/>
          </w:tcPr>
          <w:p w14:paraId="4F7E08D2" w14:textId="77777777" w:rsidR="004E0842" w:rsidRPr="002F039E" w:rsidRDefault="004E0842" w:rsidP="00C14774">
            <w:pPr>
              <w:keepNext/>
              <w:jc w:val="center"/>
            </w:pPr>
            <w:r>
              <w:t>0.8</w:t>
            </w:r>
          </w:p>
        </w:tc>
      </w:tr>
      <w:tr w:rsidR="004E0842" w:rsidRPr="00114D07" w14:paraId="7EA6DF00" w14:textId="77777777" w:rsidTr="00C14774">
        <w:tc>
          <w:tcPr>
            <w:tcW w:w="0" w:type="auto"/>
            <w:vAlign w:val="center"/>
          </w:tcPr>
          <w:p w14:paraId="7F9DAE57" w14:textId="77777777" w:rsidR="004E0842" w:rsidRDefault="004E0842" w:rsidP="00C14774">
            <w:pPr>
              <w:keepNext/>
              <w:jc w:val="left"/>
            </w:pPr>
            <w:r>
              <w:t>C</w:t>
            </w:r>
            <w:r w:rsidRPr="00D34AC9">
              <w:t xml:space="preserve">ovariance in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D34AC9">
              <w:t xml:space="preserve"> from other sources</w:t>
            </w:r>
            <w:r>
              <w:t xml:space="preserve">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P</m:t>
              </m:r>
            </m:oMath>
          </w:p>
        </w:tc>
        <w:tc>
          <w:tcPr>
            <w:tcW w:w="597" w:type="dxa"/>
            <w:vAlign w:val="center"/>
          </w:tcPr>
          <w:p w14:paraId="5F364C8B" w14:textId="77777777" w:rsidR="004E0842" w:rsidRPr="002F039E" w:rsidRDefault="004E0842" w:rsidP="00C14774">
            <w:pPr>
              <w:keepNext/>
              <w:jc w:val="center"/>
              <w:rPr>
                <w:rFonts w:ascii="Calibri" w:eastAsia="Times New Roman" w:hAnsi="Calibri"/>
              </w:rPr>
            </w:pPr>
          </w:p>
        </w:tc>
        <w:tc>
          <w:tcPr>
            <w:tcW w:w="1139" w:type="dxa"/>
            <w:vAlign w:val="center"/>
          </w:tcPr>
          <w:p w14:paraId="412363F6" w14:textId="77777777" w:rsidR="004E0842" w:rsidRPr="002F039E" w:rsidRDefault="004E0842" w:rsidP="00C14774">
            <w:pPr>
              <w:keepNext/>
              <w:jc w:val="center"/>
              <w:rPr>
                <w:rFonts w:ascii="Calibri" w:eastAsia="Times New Roman" w:hAnsi="Calibri"/>
              </w:rPr>
            </w:pPr>
            <w:r>
              <w:t>0.3</w:t>
            </w:r>
          </w:p>
        </w:tc>
        <w:tc>
          <w:tcPr>
            <w:tcW w:w="0" w:type="auto"/>
            <w:vAlign w:val="center"/>
          </w:tcPr>
          <w:p w14:paraId="05BEAAB0" w14:textId="77777777" w:rsidR="004E0842" w:rsidRPr="002F039E" w:rsidRDefault="004E0842" w:rsidP="00C14774">
            <w:pPr>
              <w:keepNext/>
              <w:jc w:val="center"/>
              <w:rPr>
                <w:rFonts w:ascii="Calibri" w:eastAsia="Times New Roman" w:hAnsi="Calibri"/>
              </w:rPr>
            </w:pPr>
            <w:r>
              <w:t>0.3</w:t>
            </w:r>
          </w:p>
        </w:tc>
      </w:tr>
      <w:tr w:rsidR="004E0842" w:rsidRPr="00114D07" w14:paraId="544F7491" w14:textId="77777777" w:rsidTr="00C14774">
        <w:tc>
          <w:tcPr>
            <w:tcW w:w="0" w:type="auto"/>
            <w:vAlign w:val="center"/>
          </w:tcPr>
          <w:p w14:paraId="62C604A0" w14:textId="77777777" w:rsidR="004E0842" w:rsidRPr="00D34AC9" w:rsidRDefault="004E0842" w:rsidP="00C14774">
            <w:pPr>
              <w:keepNext/>
              <w:jc w:val="left"/>
            </w:pPr>
            <w:r w:rsidRPr="009E2940">
              <w:t>Uncertainty</w:t>
            </w:r>
            <w:r>
              <w:t xml:space="preserve"> in </w:t>
            </w:r>
            <m:oMath>
              <m:sSub>
                <m:sSubPr>
                  <m:ctrlPr>
                    <w:rPr>
                      <w:rFonts w:ascii="Cambria Math" w:hAnsi="Cambria Math"/>
                      <w:i/>
                    </w:rPr>
                  </m:ctrlPr>
                </m:sSubPr>
                <m:e>
                  <m:r>
                    <w:rPr>
                      <w:rFonts w:ascii="Cambria Math" w:hAnsi="Cambria Math"/>
                    </w:rPr>
                    <m:t>T</m:t>
                  </m:r>
                </m:e>
                <m:sub>
                  <m:r>
                    <w:rPr>
                      <w:rFonts w:ascii="Cambria Math" w:hAnsi="Cambria Math"/>
                    </w:rPr>
                    <m:t>NMOT</m:t>
                  </m:r>
                </m:sub>
              </m:sSub>
            </m:oMath>
            <w:r>
              <w:t xml:space="preserve"> measurement from all sources </w:t>
            </w:r>
            <m:oMath>
              <m:r>
                <w:rPr>
                  <w:rFonts w:ascii="Cambria Math" w:hAnsi="Cambria Math"/>
                </w:rPr>
                <m:t>u(</m:t>
              </m:r>
              <m:sSub>
                <m:sSubPr>
                  <m:ctrlPr>
                    <w:rPr>
                      <w:rFonts w:ascii="Cambria Math" w:hAnsi="Cambria Math"/>
                      <w:i/>
                    </w:rPr>
                  </m:ctrlPr>
                </m:sSubPr>
                <m:e>
                  <m:r>
                    <w:rPr>
                      <w:rFonts w:ascii="Cambria Math" w:hAnsi="Cambria Math"/>
                    </w:rPr>
                    <m:t>T</m:t>
                  </m:r>
                </m:e>
                <m:sub>
                  <m:r>
                    <w:rPr>
                      <w:rFonts w:ascii="Cambria Math" w:hAnsi="Cambria Math"/>
                    </w:rPr>
                    <m:t>NMOT</m:t>
                  </m:r>
                </m:sub>
              </m:sSub>
              <m:r>
                <w:rPr>
                  <w:rFonts w:ascii="Cambria Math" w:hAnsi="Cambria Math"/>
                </w:rPr>
                <m:t>)</m:t>
              </m:r>
            </m:oMath>
          </w:p>
        </w:tc>
        <w:tc>
          <w:tcPr>
            <w:tcW w:w="597" w:type="dxa"/>
            <w:vAlign w:val="center"/>
          </w:tcPr>
          <w:p w14:paraId="61AC5141" w14:textId="77777777" w:rsidR="004E0842" w:rsidRPr="002F039E" w:rsidRDefault="004E0842" w:rsidP="00C14774">
            <w:pPr>
              <w:keepNext/>
              <w:jc w:val="center"/>
              <w:rPr>
                <w:rFonts w:ascii="Calibri" w:eastAsia="Times New Roman" w:hAnsi="Calibri"/>
              </w:rPr>
            </w:pPr>
            <w:r>
              <w:rPr>
                <w:rFonts w:ascii="Arial" w:eastAsia="Times New Roman" w:hAnsi="Arial" w:cs="Arial"/>
              </w:rPr>
              <w:t>°</w:t>
            </w:r>
            <w:r>
              <w:rPr>
                <w:rFonts w:ascii="Calibri" w:eastAsia="Times New Roman" w:hAnsi="Calibri"/>
              </w:rPr>
              <w:t>C</w:t>
            </w:r>
          </w:p>
        </w:tc>
        <w:tc>
          <w:tcPr>
            <w:tcW w:w="1139" w:type="dxa"/>
            <w:vAlign w:val="center"/>
          </w:tcPr>
          <w:p w14:paraId="2AB6105E" w14:textId="77777777" w:rsidR="004E0842" w:rsidRDefault="004E0842" w:rsidP="00C14774">
            <w:pPr>
              <w:keepNext/>
              <w:jc w:val="center"/>
            </w:pPr>
            <w:r>
              <w:t>2</w:t>
            </w:r>
          </w:p>
        </w:tc>
        <w:tc>
          <w:tcPr>
            <w:tcW w:w="0" w:type="auto"/>
            <w:vAlign w:val="center"/>
          </w:tcPr>
          <w:p w14:paraId="259EB340" w14:textId="77777777" w:rsidR="004E0842" w:rsidRDefault="004E0842" w:rsidP="00C14774">
            <w:pPr>
              <w:keepNext/>
              <w:jc w:val="center"/>
            </w:pPr>
            <w:r>
              <w:t>4</w:t>
            </w:r>
          </w:p>
        </w:tc>
      </w:tr>
      <w:tr w:rsidR="004E0842" w:rsidRPr="00114D07" w14:paraId="72FAC930" w14:textId="77777777" w:rsidTr="00C14774">
        <w:tc>
          <w:tcPr>
            <w:tcW w:w="0" w:type="auto"/>
            <w:vAlign w:val="center"/>
          </w:tcPr>
          <w:p w14:paraId="0737C21C" w14:textId="77777777" w:rsidR="004E0842" w:rsidRPr="00D34AC9" w:rsidRDefault="004E0842" w:rsidP="00C14774">
            <w:pPr>
              <w:keepNext/>
              <w:jc w:val="left"/>
            </w:pPr>
            <w:r>
              <w:t xml:space="preserve">Uncertainty in angle of incidence </w:t>
            </w:r>
            <m:oMath>
              <m:r>
                <w:rPr>
                  <w:rFonts w:ascii="Cambria Math" w:hAnsi="Cambria Math"/>
                </w:rPr>
                <m:t>u</m:t>
              </m:r>
              <m:d>
                <m:dPr>
                  <m:ctrlPr>
                    <w:rPr>
                      <w:rFonts w:ascii="Cambria Math" w:hAnsi="Cambria Math"/>
                      <w:i/>
                    </w:rPr>
                  </m:ctrlPr>
                </m:dPr>
                <m:e>
                  <m:r>
                    <w:rPr>
                      <w:rFonts w:ascii="Cambria Math" w:hAnsi="Cambria Math"/>
                    </w:rPr>
                    <m:t>θ</m:t>
                  </m:r>
                </m:e>
              </m:d>
            </m:oMath>
          </w:p>
        </w:tc>
        <w:tc>
          <w:tcPr>
            <w:tcW w:w="597" w:type="dxa"/>
            <w:vAlign w:val="center"/>
          </w:tcPr>
          <w:p w14:paraId="011E6113" w14:textId="77777777" w:rsidR="004E0842" w:rsidRPr="002F039E" w:rsidRDefault="004E0842" w:rsidP="00C14774">
            <w:pPr>
              <w:keepNext/>
              <w:jc w:val="center"/>
              <w:rPr>
                <w:rFonts w:ascii="Calibri" w:eastAsia="Times New Roman" w:hAnsi="Calibri"/>
              </w:rPr>
            </w:pPr>
            <w:r>
              <w:rPr>
                <w:rFonts w:ascii="Arial" w:eastAsia="Times New Roman" w:hAnsi="Arial" w:cs="Arial"/>
              </w:rPr>
              <w:t>°</w:t>
            </w:r>
          </w:p>
        </w:tc>
        <w:tc>
          <w:tcPr>
            <w:tcW w:w="1139" w:type="dxa"/>
            <w:vAlign w:val="center"/>
          </w:tcPr>
          <w:p w14:paraId="057ED286" w14:textId="77777777" w:rsidR="004E0842" w:rsidRDefault="004E0842" w:rsidP="00C14774">
            <w:pPr>
              <w:keepNext/>
              <w:jc w:val="center"/>
            </w:pPr>
            <w:r>
              <w:t>2</w:t>
            </w:r>
          </w:p>
        </w:tc>
        <w:tc>
          <w:tcPr>
            <w:tcW w:w="0" w:type="auto"/>
            <w:vAlign w:val="center"/>
          </w:tcPr>
          <w:p w14:paraId="6D5F1022" w14:textId="77777777" w:rsidR="004E0842" w:rsidRDefault="004E0842" w:rsidP="00C14774">
            <w:pPr>
              <w:keepNext/>
              <w:jc w:val="center"/>
            </w:pPr>
            <w:r>
              <w:t>4</w:t>
            </w:r>
          </w:p>
        </w:tc>
      </w:tr>
      <w:tr w:rsidR="004E0842" w:rsidRPr="00114D07" w14:paraId="7D3E2EE2" w14:textId="77777777" w:rsidTr="00C14774">
        <w:tc>
          <w:tcPr>
            <w:tcW w:w="0" w:type="auto"/>
            <w:vAlign w:val="center"/>
          </w:tcPr>
          <w:p w14:paraId="1A05397D" w14:textId="77777777" w:rsidR="004E0842" w:rsidRPr="00D34AC9" w:rsidRDefault="004E0842" w:rsidP="00C14774">
            <w:pPr>
              <w:keepNext/>
              <w:jc w:val="left"/>
            </w:pPr>
            <w:r>
              <w:t xml:space="preserve">Covariance in angle of incidence </w:t>
            </w:r>
            <m:oMath>
              <m:sSub>
                <m:sSubPr>
                  <m:ctrlPr>
                    <w:rPr>
                      <w:rFonts w:ascii="Cambria Math" w:hAnsi="Cambria Math"/>
                      <w:i/>
                    </w:rPr>
                  </m:ctrlPr>
                </m:sSubPr>
                <m:e>
                  <m:r>
                    <w:rPr>
                      <w:rFonts w:ascii="Cambria Math" w:hAnsi="Cambria Math"/>
                    </w:rPr>
                    <m:t>f</m:t>
                  </m:r>
                </m:e>
                <m:sub>
                  <m:r>
                    <w:rPr>
                      <w:rFonts w:ascii="Cambria Math" w:hAnsi="Cambria Math"/>
                    </w:rPr>
                    <m:t>corr</m:t>
                  </m:r>
                </m:sub>
              </m:sSub>
              <m:r>
                <w:rPr>
                  <w:rFonts w:ascii="Cambria Math" w:hAnsi="Cambria Math"/>
                </w:rPr>
                <m:t>θ</m:t>
              </m:r>
            </m:oMath>
          </w:p>
        </w:tc>
        <w:tc>
          <w:tcPr>
            <w:tcW w:w="597" w:type="dxa"/>
            <w:vAlign w:val="center"/>
          </w:tcPr>
          <w:p w14:paraId="557B3E69" w14:textId="77777777" w:rsidR="004E0842" w:rsidRPr="002F039E" w:rsidRDefault="004E0842" w:rsidP="00C14774">
            <w:pPr>
              <w:keepNext/>
              <w:jc w:val="center"/>
              <w:rPr>
                <w:rFonts w:ascii="Calibri" w:eastAsia="Times New Roman" w:hAnsi="Calibri"/>
              </w:rPr>
            </w:pPr>
          </w:p>
        </w:tc>
        <w:tc>
          <w:tcPr>
            <w:tcW w:w="1139" w:type="dxa"/>
            <w:vAlign w:val="center"/>
          </w:tcPr>
          <w:p w14:paraId="74161F5A" w14:textId="77777777" w:rsidR="004E0842" w:rsidRDefault="004E0842" w:rsidP="00C14774">
            <w:pPr>
              <w:keepNext/>
              <w:jc w:val="center"/>
            </w:pPr>
            <w:r>
              <w:t>0.75</w:t>
            </w:r>
          </w:p>
        </w:tc>
        <w:tc>
          <w:tcPr>
            <w:tcW w:w="0" w:type="auto"/>
            <w:vAlign w:val="center"/>
          </w:tcPr>
          <w:p w14:paraId="0FBDBE67" w14:textId="77777777" w:rsidR="004E0842" w:rsidRDefault="004E0842" w:rsidP="00C14774">
            <w:pPr>
              <w:keepNext/>
              <w:jc w:val="center"/>
            </w:pPr>
            <w:r>
              <w:t>0.75</w:t>
            </w:r>
          </w:p>
        </w:tc>
      </w:tr>
      <w:tr w:rsidR="004E0842" w:rsidRPr="00114D07" w14:paraId="0D239CF0" w14:textId="77777777" w:rsidTr="00C14774">
        <w:tc>
          <w:tcPr>
            <w:tcW w:w="0" w:type="auto"/>
            <w:vAlign w:val="center"/>
          </w:tcPr>
          <w:p w14:paraId="5599A084" w14:textId="77777777" w:rsidR="004E0842" w:rsidRDefault="004E0842" w:rsidP="00C14774">
            <w:pPr>
              <w:keepNext/>
              <w:jc w:val="left"/>
            </w:pPr>
            <w:r>
              <w:t xml:space="preserve">Uncertainty in </w:t>
            </w:r>
            <m:oMath>
              <m:sSub>
                <m:sSubPr>
                  <m:ctrlPr>
                    <w:rPr>
                      <w:rFonts w:ascii="Cambria Math" w:hAnsi="Cambria Math"/>
                      <w:i/>
                    </w:rPr>
                  </m:ctrlPr>
                </m:sSubPr>
                <m:e>
                  <m:r>
                    <w:rPr>
                      <w:rFonts w:ascii="Cambria Math" w:hAnsi="Cambria Math"/>
                    </w:rPr>
                    <m:t>I</m:t>
                  </m:r>
                </m:e>
                <m:sub>
                  <m:r>
                    <w:rPr>
                      <w:rFonts w:ascii="Cambria Math" w:hAnsi="Cambria Math"/>
                    </w:rPr>
                    <m:t>sc</m:t>
                  </m:r>
                </m:sub>
              </m:sSub>
            </m:oMath>
            <w:r>
              <w:t xml:space="preserve"> in angle-of-incidence measurement from other sources </w:t>
            </w:r>
            <m:oMath>
              <m:r>
                <w:rPr>
                  <w:rFonts w:ascii="Cambria Math" w:hAnsi="Cambria Math"/>
                </w:rPr>
                <m:t>u(</m:t>
              </m:r>
              <m:sSub>
                <m:sSubPr>
                  <m:ctrlPr>
                    <w:rPr>
                      <w:rFonts w:ascii="Cambria Math" w:hAnsi="Cambria Math"/>
                      <w:i/>
                    </w:rPr>
                  </m:ctrlPr>
                </m:sSubPr>
                <m:e>
                  <m:r>
                    <w:rPr>
                      <w:rFonts w:ascii="Cambria Math" w:hAnsi="Cambria Math"/>
                    </w:rPr>
                    <m:t>I</m:t>
                  </m:r>
                </m:e>
                <m:sub>
                  <m:r>
                    <w:rPr>
                      <w:rFonts w:ascii="Cambria Math" w:hAnsi="Cambria Math"/>
                    </w:rPr>
                    <m:t>scθ</m:t>
                  </m:r>
                </m:sub>
              </m:sSub>
              <m:r>
                <w:rPr>
                  <w:rFonts w:ascii="Cambria Math" w:hAnsi="Cambria Math"/>
                </w:rPr>
                <m:t>)</m:t>
              </m:r>
            </m:oMath>
          </w:p>
        </w:tc>
        <w:tc>
          <w:tcPr>
            <w:tcW w:w="597" w:type="dxa"/>
            <w:vAlign w:val="center"/>
          </w:tcPr>
          <w:p w14:paraId="01AFD115" w14:textId="77777777" w:rsidR="004E0842" w:rsidRPr="002F039E" w:rsidRDefault="004E0842" w:rsidP="00C14774">
            <w:pPr>
              <w:keepNext/>
              <w:jc w:val="center"/>
              <w:rPr>
                <w:rFonts w:ascii="Calibri" w:eastAsia="Times New Roman" w:hAnsi="Calibri"/>
              </w:rPr>
            </w:pPr>
            <w:r>
              <w:rPr>
                <w:rFonts w:ascii="Calibri" w:eastAsia="Times New Roman" w:hAnsi="Calibri"/>
              </w:rPr>
              <w:t>%</w:t>
            </w:r>
          </w:p>
        </w:tc>
        <w:tc>
          <w:tcPr>
            <w:tcW w:w="1139" w:type="dxa"/>
            <w:vAlign w:val="center"/>
          </w:tcPr>
          <w:p w14:paraId="50F4C009" w14:textId="77777777" w:rsidR="004E0842" w:rsidRDefault="004E0842" w:rsidP="00C14774">
            <w:pPr>
              <w:keepNext/>
              <w:jc w:val="center"/>
            </w:pPr>
            <w:r>
              <w:t>2</w:t>
            </w:r>
          </w:p>
        </w:tc>
        <w:tc>
          <w:tcPr>
            <w:tcW w:w="0" w:type="auto"/>
            <w:vAlign w:val="center"/>
          </w:tcPr>
          <w:p w14:paraId="5877F5F5" w14:textId="77777777" w:rsidR="004E0842" w:rsidRDefault="004E0842" w:rsidP="00C14774">
            <w:pPr>
              <w:keepNext/>
              <w:jc w:val="center"/>
            </w:pPr>
            <w:r>
              <w:t>4</w:t>
            </w:r>
          </w:p>
        </w:tc>
      </w:tr>
      <w:tr w:rsidR="004E0842" w:rsidRPr="00114D07" w14:paraId="7A534820" w14:textId="77777777" w:rsidTr="00C14774">
        <w:tc>
          <w:tcPr>
            <w:tcW w:w="0" w:type="auto"/>
            <w:vAlign w:val="center"/>
          </w:tcPr>
          <w:p w14:paraId="2A484A01" w14:textId="77777777" w:rsidR="004E0842" w:rsidRDefault="004E0842" w:rsidP="00C14774">
            <w:pPr>
              <w:keepNext/>
              <w:jc w:val="left"/>
            </w:pPr>
            <w:r>
              <w:t xml:space="preserve">Covariance in </w:t>
            </w:r>
            <m:oMath>
              <m:sSub>
                <m:sSubPr>
                  <m:ctrlPr>
                    <w:rPr>
                      <w:rFonts w:ascii="Cambria Math" w:hAnsi="Cambria Math"/>
                      <w:i/>
                    </w:rPr>
                  </m:ctrlPr>
                </m:sSubPr>
                <m:e>
                  <m:r>
                    <w:rPr>
                      <w:rFonts w:ascii="Cambria Math" w:hAnsi="Cambria Math"/>
                    </w:rPr>
                    <m:t>I</m:t>
                  </m:r>
                </m:e>
                <m:sub>
                  <m:r>
                    <w:rPr>
                      <w:rFonts w:ascii="Cambria Math" w:hAnsi="Cambria Math"/>
                    </w:rPr>
                    <m:t>sc</m:t>
                  </m:r>
                </m:sub>
              </m:sSub>
            </m:oMath>
            <w:r>
              <w:t xml:space="preserve"> in the above </w:t>
            </w:r>
            <m:oMath>
              <m:sSub>
                <m:sSubPr>
                  <m:ctrlPr>
                    <w:rPr>
                      <w:rFonts w:ascii="Cambria Math" w:hAnsi="Cambria Math"/>
                      <w:i/>
                    </w:rPr>
                  </m:ctrlPr>
                </m:sSubPr>
                <m:e>
                  <m:r>
                    <w:rPr>
                      <w:rFonts w:ascii="Cambria Math" w:hAnsi="Cambria Math"/>
                    </w:rPr>
                    <m:t>f</m:t>
                  </m:r>
                </m:e>
                <m:sub>
                  <m:r>
                    <w:rPr>
                      <w:rFonts w:ascii="Cambria Math" w:hAnsi="Cambria Math"/>
                    </w:rPr>
                    <m:t>corr</m:t>
                  </m:r>
                </m:sub>
              </m:sSub>
              <m:sSub>
                <m:sSubPr>
                  <m:ctrlPr>
                    <w:rPr>
                      <w:rFonts w:ascii="Cambria Math" w:hAnsi="Cambria Math"/>
                      <w:i/>
                    </w:rPr>
                  </m:ctrlPr>
                </m:sSubPr>
                <m:e>
                  <m:r>
                    <w:rPr>
                      <w:rFonts w:ascii="Cambria Math" w:hAnsi="Cambria Math"/>
                    </w:rPr>
                    <m:t>I</m:t>
                  </m:r>
                </m:e>
                <m:sub>
                  <m:r>
                    <w:rPr>
                      <w:rFonts w:ascii="Cambria Math" w:hAnsi="Cambria Math"/>
                    </w:rPr>
                    <m:t>scθ</m:t>
                  </m:r>
                </m:sub>
              </m:sSub>
            </m:oMath>
          </w:p>
        </w:tc>
        <w:tc>
          <w:tcPr>
            <w:tcW w:w="597" w:type="dxa"/>
            <w:vAlign w:val="center"/>
          </w:tcPr>
          <w:p w14:paraId="324BBF49" w14:textId="77777777" w:rsidR="004E0842" w:rsidRPr="002F039E" w:rsidRDefault="004E0842" w:rsidP="00C14774">
            <w:pPr>
              <w:keepNext/>
              <w:jc w:val="center"/>
              <w:rPr>
                <w:rFonts w:ascii="Calibri" w:eastAsia="Times New Roman" w:hAnsi="Calibri"/>
              </w:rPr>
            </w:pPr>
          </w:p>
        </w:tc>
        <w:tc>
          <w:tcPr>
            <w:tcW w:w="1139" w:type="dxa"/>
            <w:vAlign w:val="center"/>
          </w:tcPr>
          <w:p w14:paraId="1EF632D5" w14:textId="77777777" w:rsidR="004E0842" w:rsidRDefault="004E0842" w:rsidP="00C14774">
            <w:pPr>
              <w:keepNext/>
              <w:jc w:val="center"/>
            </w:pPr>
            <w:r>
              <w:t>0.5</w:t>
            </w:r>
          </w:p>
        </w:tc>
        <w:tc>
          <w:tcPr>
            <w:tcW w:w="0" w:type="auto"/>
            <w:vAlign w:val="center"/>
          </w:tcPr>
          <w:p w14:paraId="6608CAA7" w14:textId="77777777" w:rsidR="004E0842" w:rsidRDefault="004E0842" w:rsidP="00C14774">
            <w:pPr>
              <w:keepNext/>
              <w:jc w:val="center"/>
            </w:pPr>
            <w:r>
              <w:t>0.5</w:t>
            </w:r>
          </w:p>
        </w:tc>
      </w:tr>
      <w:tr w:rsidR="004E0842" w:rsidRPr="00114D07" w14:paraId="30E5E98B" w14:textId="77777777" w:rsidTr="00C14774">
        <w:tc>
          <w:tcPr>
            <w:tcW w:w="0" w:type="auto"/>
            <w:vAlign w:val="center"/>
          </w:tcPr>
          <w:p w14:paraId="6802DD32" w14:textId="1D3C2DFE" w:rsidR="004E0842" w:rsidRPr="00D34AC9" w:rsidRDefault="004E0842" w:rsidP="00C14774">
            <w:pPr>
              <w:keepNext/>
              <w:jc w:val="left"/>
            </w:pPr>
            <w:r>
              <w:t xml:space="preserve">Uncertainty in normalised spectral </w:t>
            </w:r>
            <w:r w:rsidR="00D546E5">
              <w:t>responsivity</w:t>
            </w:r>
            <w:r>
              <w:t xml:space="preserve"> </w:t>
            </w:r>
            <m:oMath>
              <m:r>
                <w:rPr>
                  <w:rFonts w:ascii="Cambria Math" w:hAnsi="Cambria Math"/>
                </w:rPr>
                <m:t>u(S)</m:t>
              </m:r>
            </m:oMath>
          </w:p>
        </w:tc>
        <w:tc>
          <w:tcPr>
            <w:tcW w:w="597" w:type="dxa"/>
            <w:vAlign w:val="center"/>
          </w:tcPr>
          <w:p w14:paraId="50ECC4D1" w14:textId="77777777" w:rsidR="004E0842" w:rsidRPr="002F039E" w:rsidRDefault="004E0842" w:rsidP="00C14774">
            <w:pPr>
              <w:keepNext/>
              <w:jc w:val="center"/>
              <w:rPr>
                <w:rFonts w:ascii="Calibri" w:eastAsia="Times New Roman" w:hAnsi="Calibri"/>
              </w:rPr>
            </w:pPr>
            <w:r>
              <w:rPr>
                <w:rFonts w:ascii="Calibri" w:eastAsia="Times New Roman" w:hAnsi="Calibri"/>
              </w:rPr>
              <w:t>%</w:t>
            </w:r>
          </w:p>
        </w:tc>
        <w:tc>
          <w:tcPr>
            <w:tcW w:w="1139" w:type="dxa"/>
            <w:vAlign w:val="center"/>
          </w:tcPr>
          <w:p w14:paraId="26477738" w14:textId="77777777" w:rsidR="004E0842" w:rsidRDefault="004E0842" w:rsidP="00C14774">
            <w:pPr>
              <w:keepNext/>
              <w:jc w:val="center"/>
            </w:pPr>
            <w:r>
              <w:t>1.33</w:t>
            </w:r>
          </w:p>
        </w:tc>
        <w:tc>
          <w:tcPr>
            <w:tcW w:w="0" w:type="auto"/>
            <w:vAlign w:val="center"/>
          </w:tcPr>
          <w:p w14:paraId="1EB56B66" w14:textId="77777777" w:rsidR="004E0842" w:rsidRDefault="004E0842" w:rsidP="00C14774">
            <w:pPr>
              <w:keepNext/>
              <w:jc w:val="center"/>
            </w:pPr>
            <w:r>
              <w:t>2.66</w:t>
            </w:r>
          </w:p>
        </w:tc>
      </w:tr>
    </w:tbl>
    <w:p w14:paraId="7F3D49E4" w14:textId="28BD1914" w:rsidR="004E0842" w:rsidRPr="004E0842" w:rsidRDefault="004E0842" w:rsidP="004E0842">
      <w:r>
        <w:t>Note that no survey responses were received for estimates of the angle-of-incidence and NMOT measurement u</w:t>
      </w:r>
      <w:r w:rsidR="00D3693D">
        <w:t>ncertain</w:t>
      </w:r>
      <w:r>
        <w:t xml:space="preserve">ties; these values have been estimated. </w:t>
      </w:r>
    </w:p>
    <w:p w14:paraId="6D48AC35" w14:textId="77777777" w:rsidR="00D65588" w:rsidRDefault="004E0842" w:rsidP="00CA4CD0">
      <w:pPr>
        <w:pStyle w:val="Heading1"/>
      </w:pPr>
      <w:r>
        <w:lastRenderedPageBreak/>
        <w:t>cost model</w:t>
      </w:r>
    </w:p>
    <w:p w14:paraId="18035B2D" w14:textId="7FA9738E" w:rsidR="00D2019E" w:rsidRDefault="00D2019E" w:rsidP="00D2019E">
      <w:r>
        <w:t xml:space="preserve">Measurement of the same parameter will vary in cost between laboratories and different techniques used. Therefore, the cost-accuracy optimisation will also vary from laboratory to laboratory. The aim of this work was to produce a generic model for cost and uncertainty that represents a simplified average. This enables us to explore compromises between cost and accuracy in a generic sense, although individual laboratories may find different optima depending on their unique set ups. To achieve this, a simple cost model was generated for each measurement required by the standard, which includes set up costs and costs for additional measurements. Cost parameters for the model were generated by sending a survey to five </w:t>
      </w:r>
      <w:r w:rsidR="00AD5D6E">
        <w:t>test and calibration laborator</w:t>
      </w:r>
      <w:r>
        <w:t>ies. The results were combined to generate an average cost model. Instead of using absolute measures of cost, all costs were normalised to the cost of a single performance measurement at standard test conditions.</w:t>
      </w:r>
    </w:p>
    <w:p w14:paraId="53CD92CE" w14:textId="77777777" w:rsidR="00D2019E" w:rsidRPr="00D2019E" w:rsidRDefault="00D2019E" w:rsidP="00D2019E">
      <w:r>
        <w:t>Due to the confidential nature of the responses, the individual survey responses are not presented here.</w:t>
      </w:r>
    </w:p>
    <w:p w14:paraId="3BB885BC" w14:textId="0222D89C" w:rsidR="00CC11AD" w:rsidRDefault="00CC11AD" w:rsidP="007E1485">
      <w:pPr>
        <w:pStyle w:val="Caption"/>
        <w:keepNext/>
      </w:pPr>
      <w:r>
        <w:t xml:space="preserve">Table </w:t>
      </w:r>
      <w:r w:rsidR="007D6A17">
        <w:rPr>
          <w:noProof/>
        </w:rPr>
        <w:fldChar w:fldCharType="begin"/>
      </w:r>
      <w:r w:rsidR="007D6A17">
        <w:rPr>
          <w:noProof/>
        </w:rPr>
        <w:instrText xml:space="preserve"> SEQ Table \* ARABIC </w:instrText>
      </w:r>
      <w:r w:rsidR="007D6A17">
        <w:rPr>
          <w:noProof/>
        </w:rPr>
        <w:fldChar w:fldCharType="separate"/>
      </w:r>
      <w:r>
        <w:rPr>
          <w:noProof/>
        </w:rPr>
        <w:t>4</w:t>
      </w:r>
      <w:r w:rsidR="007D6A17">
        <w:rPr>
          <w:noProof/>
        </w:rPr>
        <w:fldChar w:fldCharType="end"/>
      </w:r>
      <w:r>
        <w:t xml:space="preserve"> Parameters used in the cost model.</w:t>
      </w:r>
    </w:p>
    <w:tbl>
      <w:tblPr>
        <w:tblStyle w:val="GridTable1Light1"/>
        <w:tblW w:w="0" w:type="auto"/>
        <w:tblLook w:val="0420" w:firstRow="1" w:lastRow="0" w:firstColumn="0" w:lastColumn="0" w:noHBand="0" w:noVBand="1"/>
      </w:tblPr>
      <w:tblGrid>
        <w:gridCol w:w="5373"/>
        <w:gridCol w:w="894"/>
        <w:gridCol w:w="2749"/>
      </w:tblGrid>
      <w:tr w:rsidR="00D65588" w14:paraId="3C994885" w14:textId="77777777" w:rsidTr="00C14774">
        <w:trPr>
          <w:cnfStyle w:val="100000000000" w:firstRow="1" w:lastRow="0" w:firstColumn="0" w:lastColumn="0" w:oddVBand="0" w:evenVBand="0" w:oddHBand="0" w:evenHBand="0" w:firstRowFirstColumn="0" w:firstRowLastColumn="0" w:lastRowFirstColumn="0" w:lastRowLastColumn="0"/>
        </w:trPr>
        <w:tc>
          <w:tcPr>
            <w:tcW w:w="0" w:type="auto"/>
          </w:tcPr>
          <w:p w14:paraId="1085D14A" w14:textId="77777777" w:rsidR="00D65588" w:rsidRDefault="00D65588" w:rsidP="00C14774">
            <w:pPr>
              <w:jc w:val="left"/>
            </w:pPr>
            <w:r>
              <w:t>Parameter</w:t>
            </w:r>
          </w:p>
        </w:tc>
        <w:tc>
          <w:tcPr>
            <w:tcW w:w="0" w:type="auto"/>
          </w:tcPr>
          <w:p w14:paraId="78BABF4C" w14:textId="77777777" w:rsidR="00D65588" w:rsidRDefault="00D65588" w:rsidP="00C14774">
            <w:pPr>
              <w:jc w:val="center"/>
            </w:pPr>
            <w:r>
              <w:t>Symbol</w:t>
            </w:r>
          </w:p>
        </w:tc>
        <w:tc>
          <w:tcPr>
            <w:tcW w:w="0" w:type="auto"/>
          </w:tcPr>
          <w:p w14:paraId="2F49C863" w14:textId="77777777" w:rsidR="00D65588" w:rsidRDefault="00D65588" w:rsidP="00C14774">
            <w:pPr>
              <w:jc w:val="center"/>
            </w:pPr>
            <w:r>
              <w:t>Relative cost (dimensionless)</w:t>
            </w:r>
          </w:p>
        </w:tc>
      </w:tr>
      <w:tr w:rsidR="00D65588" w14:paraId="346D409A" w14:textId="77777777" w:rsidTr="00C14774">
        <w:tc>
          <w:tcPr>
            <w:tcW w:w="0" w:type="auto"/>
            <w:vAlign w:val="center"/>
          </w:tcPr>
          <w:p w14:paraId="5F7FE5E3" w14:textId="77777777" w:rsidR="00D65588" w:rsidRDefault="00D65588" w:rsidP="00C14774">
            <w:pPr>
              <w:jc w:val="left"/>
            </w:pPr>
            <w:r>
              <w:t>Cost of STC measurement</w:t>
            </w:r>
          </w:p>
        </w:tc>
        <w:tc>
          <w:tcPr>
            <w:tcW w:w="0" w:type="auto"/>
            <w:vAlign w:val="center"/>
          </w:tcPr>
          <w:p w14:paraId="48A331EC"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stc</m:t>
                    </m:r>
                  </m:sub>
                </m:sSub>
              </m:oMath>
            </m:oMathPara>
          </w:p>
        </w:tc>
        <w:tc>
          <w:tcPr>
            <w:tcW w:w="0" w:type="auto"/>
            <w:vAlign w:val="center"/>
          </w:tcPr>
          <w:p w14:paraId="37BEF943" w14:textId="77777777" w:rsidR="00D65588" w:rsidRDefault="00D65588" w:rsidP="00C14774">
            <w:pPr>
              <w:jc w:val="center"/>
            </w:pPr>
            <w:r>
              <w:t>1.00</w:t>
            </w:r>
          </w:p>
        </w:tc>
      </w:tr>
      <w:tr w:rsidR="00D65588" w14:paraId="7B27AE38" w14:textId="77777777" w:rsidTr="00C14774">
        <w:tc>
          <w:tcPr>
            <w:tcW w:w="0" w:type="auto"/>
            <w:vAlign w:val="center"/>
          </w:tcPr>
          <w:p w14:paraId="5E5435CD" w14:textId="77777777" w:rsidR="00D65588" w:rsidRDefault="00D65588" w:rsidP="00C14774">
            <w:pPr>
              <w:jc w:val="left"/>
            </w:pPr>
            <w:r>
              <w:t>Fixed cost of performance-matrix measurement</w:t>
            </w:r>
          </w:p>
        </w:tc>
        <w:tc>
          <w:tcPr>
            <w:tcW w:w="0" w:type="auto"/>
            <w:vAlign w:val="center"/>
          </w:tcPr>
          <w:p w14:paraId="5FA0DBDA"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GT,fix</m:t>
                    </m:r>
                  </m:sub>
                </m:sSub>
              </m:oMath>
            </m:oMathPara>
          </w:p>
        </w:tc>
        <w:tc>
          <w:tcPr>
            <w:tcW w:w="0" w:type="auto"/>
            <w:vAlign w:val="center"/>
          </w:tcPr>
          <w:p w14:paraId="391F26FE" w14:textId="77777777" w:rsidR="00D65588" w:rsidRDefault="00D65588" w:rsidP="00C14774">
            <w:pPr>
              <w:jc w:val="center"/>
            </w:pPr>
            <w:r>
              <w:t>1.025</w:t>
            </w:r>
          </w:p>
        </w:tc>
      </w:tr>
      <w:tr w:rsidR="00D65588" w14:paraId="62931098" w14:textId="77777777" w:rsidTr="00C14774">
        <w:tc>
          <w:tcPr>
            <w:tcW w:w="0" w:type="auto"/>
            <w:vAlign w:val="center"/>
          </w:tcPr>
          <w:p w14:paraId="3C539347" w14:textId="77777777" w:rsidR="00D65588" w:rsidRDefault="00D65588" w:rsidP="00C14774">
            <w:pPr>
              <w:jc w:val="left"/>
            </w:pPr>
            <w:r>
              <w:t>Cost of changing and stabilising temperature</w:t>
            </w:r>
          </w:p>
        </w:tc>
        <w:tc>
          <w:tcPr>
            <w:tcW w:w="0" w:type="auto"/>
            <w:vAlign w:val="center"/>
          </w:tcPr>
          <w:p w14:paraId="6D45EB39"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oMath>
            </m:oMathPara>
          </w:p>
        </w:tc>
        <w:tc>
          <w:tcPr>
            <w:tcW w:w="0" w:type="auto"/>
            <w:vAlign w:val="center"/>
          </w:tcPr>
          <w:p w14:paraId="2E5DE125" w14:textId="77777777" w:rsidR="00D65588" w:rsidRDefault="00D65588" w:rsidP="00C14774">
            <w:pPr>
              <w:jc w:val="center"/>
            </w:pPr>
            <w:r>
              <w:t>0.425</w:t>
            </w:r>
          </w:p>
        </w:tc>
      </w:tr>
      <w:tr w:rsidR="00D65588" w14:paraId="5DF7B865" w14:textId="77777777" w:rsidTr="00C14774">
        <w:tc>
          <w:tcPr>
            <w:tcW w:w="0" w:type="auto"/>
            <w:vAlign w:val="center"/>
          </w:tcPr>
          <w:p w14:paraId="3EF09459" w14:textId="77777777" w:rsidR="00D65588" w:rsidRDefault="00D65588" w:rsidP="00C14774">
            <w:pPr>
              <w:jc w:val="left"/>
            </w:pPr>
            <w:r>
              <w:t>Cost of changing and stabilising irradiance</w:t>
            </w:r>
          </w:p>
        </w:tc>
        <w:tc>
          <w:tcPr>
            <w:tcW w:w="0" w:type="auto"/>
            <w:vAlign w:val="center"/>
          </w:tcPr>
          <w:p w14:paraId="2E780136"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m:t>
                    </m:r>
                  </m:sub>
                </m:sSub>
              </m:oMath>
            </m:oMathPara>
          </w:p>
        </w:tc>
        <w:tc>
          <w:tcPr>
            <w:tcW w:w="0" w:type="auto"/>
            <w:vAlign w:val="center"/>
          </w:tcPr>
          <w:p w14:paraId="4CD33727" w14:textId="77777777" w:rsidR="00D65588" w:rsidRDefault="00D65588" w:rsidP="00C14774">
            <w:pPr>
              <w:jc w:val="center"/>
            </w:pPr>
            <w:r>
              <w:t>0.20</w:t>
            </w:r>
          </w:p>
        </w:tc>
      </w:tr>
      <w:tr w:rsidR="00D65588" w14:paraId="3EE43B6B" w14:textId="77777777" w:rsidTr="00C14774">
        <w:tc>
          <w:tcPr>
            <w:tcW w:w="0" w:type="auto"/>
            <w:vAlign w:val="center"/>
          </w:tcPr>
          <w:p w14:paraId="0369E3BF" w14:textId="77777777" w:rsidR="00D65588" w:rsidRDefault="00D65588" w:rsidP="00C14774">
            <w:pPr>
              <w:jc w:val="left"/>
            </w:pPr>
            <w:r>
              <w:t>Measurement and analysis cost per point</w:t>
            </w:r>
          </w:p>
        </w:tc>
        <w:tc>
          <w:tcPr>
            <w:tcW w:w="0" w:type="auto"/>
            <w:vAlign w:val="center"/>
          </w:tcPr>
          <w:p w14:paraId="1052BCD4"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X</m:t>
                    </m:r>
                  </m:sub>
                </m:sSub>
              </m:oMath>
            </m:oMathPara>
          </w:p>
        </w:tc>
        <w:tc>
          <w:tcPr>
            <w:tcW w:w="0" w:type="auto"/>
            <w:vAlign w:val="center"/>
          </w:tcPr>
          <w:p w14:paraId="5122CB75" w14:textId="77777777" w:rsidR="00D65588" w:rsidRDefault="00D65588" w:rsidP="00C14774">
            <w:pPr>
              <w:jc w:val="center"/>
            </w:pPr>
            <w:r>
              <w:t>0.284</w:t>
            </w:r>
          </w:p>
        </w:tc>
      </w:tr>
      <w:tr w:rsidR="00D65588" w14:paraId="5BA2B3F3" w14:textId="77777777" w:rsidTr="00C14774">
        <w:tc>
          <w:tcPr>
            <w:tcW w:w="0" w:type="auto"/>
            <w:vAlign w:val="center"/>
          </w:tcPr>
          <w:p w14:paraId="54C851A2" w14:textId="77777777" w:rsidR="00D65588" w:rsidRDefault="00D65588" w:rsidP="00C14774">
            <w:pPr>
              <w:jc w:val="left"/>
            </w:pPr>
            <w:r>
              <w:t>Cost of changing minor parameter (irradiance or temperature)</w:t>
            </w:r>
          </w:p>
        </w:tc>
        <w:tc>
          <w:tcPr>
            <w:tcW w:w="0" w:type="auto"/>
            <w:vAlign w:val="center"/>
          </w:tcPr>
          <w:p w14:paraId="23F0A4EC"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min</m:t>
                    </m:r>
                  </m:sub>
                </m:sSub>
              </m:oMath>
            </m:oMathPara>
          </w:p>
        </w:tc>
        <w:tc>
          <w:tcPr>
            <w:tcW w:w="0" w:type="auto"/>
            <w:vAlign w:val="center"/>
          </w:tcPr>
          <w:p w14:paraId="61F3A8E1" w14:textId="77777777" w:rsidR="00D65588" w:rsidRDefault="00D65588" w:rsidP="00C14774">
            <w:pPr>
              <w:jc w:val="center"/>
            </w:pPr>
            <w:r>
              <w:t>0.065</w:t>
            </w:r>
          </w:p>
        </w:tc>
      </w:tr>
      <w:tr w:rsidR="00D65588" w14:paraId="55865E69" w14:textId="77777777" w:rsidTr="00C14774">
        <w:tc>
          <w:tcPr>
            <w:tcW w:w="0" w:type="auto"/>
            <w:vAlign w:val="center"/>
          </w:tcPr>
          <w:p w14:paraId="0BDE66EB" w14:textId="77777777" w:rsidR="00D65588" w:rsidRDefault="00D65588" w:rsidP="00C14774">
            <w:pPr>
              <w:jc w:val="left"/>
            </w:pPr>
            <w:r>
              <w:t>Fixed cost of spectral responsivity measurement</w:t>
            </w:r>
          </w:p>
        </w:tc>
        <w:tc>
          <w:tcPr>
            <w:tcW w:w="0" w:type="auto"/>
            <w:vAlign w:val="center"/>
          </w:tcPr>
          <w:p w14:paraId="6E1EFF97" w14:textId="77777777" w:rsidR="00D65588" w:rsidRDefault="007D6A17" w:rsidP="00C14774">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SR,fix</m:t>
                    </m:r>
                  </m:sub>
                </m:sSub>
              </m:oMath>
            </m:oMathPara>
          </w:p>
        </w:tc>
        <w:tc>
          <w:tcPr>
            <w:tcW w:w="0" w:type="auto"/>
            <w:vAlign w:val="center"/>
          </w:tcPr>
          <w:p w14:paraId="364022DE" w14:textId="77777777" w:rsidR="00D65588" w:rsidRDefault="00D65588" w:rsidP="00C14774">
            <w:pPr>
              <w:jc w:val="center"/>
            </w:pPr>
            <w:r>
              <w:t>1.075</w:t>
            </w:r>
          </w:p>
        </w:tc>
      </w:tr>
      <w:tr w:rsidR="00D65588" w14:paraId="11123357" w14:textId="77777777" w:rsidTr="00C14774">
        <w:tc>
          <w:tcPr>
            <w:tcW w:w="0" w:type="auto"/>
            <w:vAlign w:val="center"/>
          </w:tcPr>
          <w:p w14:paraId="1EE0D217" w14:textId="77777777" w:rsidR="00D65588" w:rsidRDefault="00D65588" w:rsidP="00C14774">
            <w:pPr>
              <w:jc w:val="left"/>
            </w:pPr>
            <w:r>
              <w:t>Additional measurement cost per spectral point</w:t>
            </w:r>
          </w:p>
        </w:tc>
        <w:tc>
          <w:tcPr>
            <w:tcW w:w="0" w:type="auto"/>
            <w:vAlign w:val="center"/>
          </w:tcPr>
          <w:p w14:paraId="31E87E12" w14:textId="77777777" w:rsidR="00D65588" w:rsidRDefault="007D6A17" w:rsidP="00C14774">
            <w:pPr>
              <w:jc w:val="center"/>
              <w:rPr>
                <w:rFonts w:ascii="Calibri" w:eastAsia="Times New Roman" w:hAnsi="Calibri"/>
              </w:rPr>
            </w:pPr>
            <m:oMathPara>
              <m:oMath>
                <m:sSub>
                  <m:sSubPr>
                    <m:ctrlPr>
                      <w:rPr>
                        <w:rFonts w:ascii="Cambria Math" w:hAnsi="Cambria Math"/>
                        <w:i/>
                      </w:rPr>
                    </m:ctrlPr>
                  </m:sSubPr>
                  <m:e>
                    <m:r>
                      <w:rPr>
                        <w:rFonts w:ascii="Cambria Math" w:hAnsi="Cambria Math"/>
                      </w:rPr>
                      <m:t>c</m:t>
                    </m:r>
                  </m:e>
                  <m:sub>
                    <m:r>
                      <w:rPr>
                        <w:rFonts w:ascii="Cambria Math" w:hAnsi="Cambria Math"/>
                      </w:rPr>
                      <m:t>SR</m:t>
                    </m:r>
                  </m:sub>
                </m:sSub>
              </m:oMath>
            </m:oMathPara>
          </w:p>
        </w:tc>
        <w:tc>
          <w:tcPr>
            <w:tcW w:w="0" w:type="auto"/>
            <w:vAlign w:val="center"/>
          </w:tcPr>
          <w:p w14:paraId="3F39377B" w14:textId="77777777" w:rsidR="00D65588" w:rsidRDefault="00D65588" w:rsidP="00C14774">
            <w:pPr>
              <w:jc w:val="center"/>
            </w:pPr>
            <w:r>
              <w:t>0.043</w:t>
            </w:r>
          </w:p>
        </w:tc>
      </w:tr>
      <w:tr w:rsidR="00D65588" w14:paraId="1572B866" w14:textId="77777777" w:rsidTr="00C14774">
        <w:tc>
          <w:tcPr>
            <w:tcW w:w="0" w:type="auto"/>
            <w:vAlign w:val="center"/>
          </w:tcPr>
          <w:p w14:paraId="0248594A" w14:textId="7977E9C1" w:rsidR="00D65588" w:rsidRDefault="00D65588" w:rsidP="00C14774">
            <w:pPr>
              <w:jc w:val="left"/>
            </w:pPr>
            <w:r>
              <w:t xml:space="preserve">Fixed cost of angular </w:t>
            </w:r>
            <w:r w:rsidR="00D546E5">
              <w:t>responsivity</w:t>
            </w:r>
            <w:r>
              <w:t xml:space="preserve"> measurement</w:t>
            </w:r>
          </w:p>
        </w:tc>
        <w:tc>
          <w:tcPr>
            <w:tcW w:w="0" w:type="auto"/>
            <w:vAlign w:val="center"/>
          </w:tcPr>
          <w:p w14:paraId="2C9626B4" w14:textId="77777777" w:rsidR="00D65588" w:rsidRDefault="007D6A17" w:rsidP="00C14774">
            <w:pPr>
              <w:jc w:val="center"/>
              <w:rPr>
                <w:rFonts w:ascii="Calibri" w:eastAsia="Times New Roman" w:hAnsi="Calibri"/>
              </w:rPr>
            </w:pPr>
            <m:oMathPara>
              <m:oMath>
                <m:sSub>
                  <m:sSubPr>
                    <m:ctrlPr>
                      <w:rPr>
                        <w:rFonts w:ascii="Cambria Math" w:hAnsi="Cambria Math"/>
                        <w:i/>
                      </w:rPr>
                    </m:ctrlPr>
                  </m:sSubPr>
                  <m:e>
                    <m:r>
                      <w:rPr>
                        <w:rFonts w:ascii="Cambria Math" w:hAnsi="Cambria Math"/>
                      </w:rPr>
                      <m:t>c</m:t>
                    </m:r>
                  </m:e>
                  <m:sub>
                    <m:r>
                      <w:rPr>
                        <w:rFonts w:ascii="Cambria Math" w:hAnsi="Cambria Math"/>
                      </w:rPr>
                      <m:t>AOI,fix</m:t>
                    </m:r>
                  </m:sub>
                </m:sSub>
              </m:oMath>
            </m:oMathPara>
          </w:p>
        </w:tc>
        <w:tc>
          <w:tcPr>
            <w:tcW w:w="0" w:type="auto"/>
            <w:vAlign w:val="center"/>
          </w:tcPr>
          <w:p w14:paraId="1757916D" w14:textId="77777777" w:rsidR="00D65588" w:rsidRDefault="00D65588" w:rsidP="00C14774">
            <w:pPr>
              <w:jc w:val="center"/>
            </w:pPr>
            <w:r>
              <w:t>1.00</w:t>
            </w:r>
          </w:p>
        </w:tc>
      </w:tr>
      <w:tr w:rsidR="00D65588" w14:paraId="2B96ADBA" w14:textId="77777777" w:rsidTr="00C14774">
        <w:tc>
          <w:tcPr>
            <w:tcW w:w="0" w:type="auto"/>
            <w:vAlign w:val="center"/>
          </w:tcPr>
          <w:p w14:paraId="6D18E490" w14:textId="77777777" w:rsidR="00D65588" w:rsidRDefault="00D65588" w:rsidP="00C14774">
            <w:pPr>
              <w:jc w:val="left"/>
            </w:pPr>
            <w:r>
              <w:t>Additional measurement cost per angle</w:t>
            </w:r>
          </w:p>
        </w:tc>
        <w:tc>
          <w:tcPr>
            <w:tcW w:w="0" w:type="auto"/>
            <w:vAlign w:val="center"/>
          </w:tcPr>
          <w:p w14:paraId="6F055B66" w14:textId="77777777" w:rsidR="00D65588" w:rsidRDefault="007D6A17" w:rsidP="00C14774">
            <w:pPr>
              <w:jc w:val="center"/>
              <w:rPr>
                <w:rFonts w:ascii="Calibri" w:eastAsia="Times New Roman" w:hAnsi="Calibri"/>
              </w:rPr>
            </w:pPr>
            <m:oMathPara>
              <m:oMath>
                <m:sSub>
                  <m:sSubPr>
                    <m:ctrlPr>
                      <w:rPr>
                        <w:rFonts w:ascii="Cambria Math" w:hAnsi="Cambria Math"/>
                        <w:i/>
                      </w:rPr>
                    </m:ctrlPr>
                  </m:sSubPr>
                  <m:e>
                    <m:r>
                      <w:rPr>
                        <w:rFonts w:ascii="Cambria Math" w:hAnsi="Cambria Math"/>
                      </w:rPr>
                      <m:t>c</m:t>
                    </m:r>
                  </m:e>
                  <m:sub>
                    <m:r>
                      <w:rPr>
                        <w:rFonts w:ascii="Cambria Math" w:hAnsi="Cambria Math"/>
                      </w:rPr>
                      <m:t>AOI</m:t>
                    </m:r>
                  </m:sub>
                </m:sSub>
              </m:oMath>
            </m:oMathPara>
          </w:p>
        </w:tc>
        <w:tc>
          <w:tcPr>
            <w:tcW w:w="0" w:type="auto"/>
            <w:vAlign w:val="center"/>
          </w:tcPr>
          <w:p w14:paraId="3B905842" w14:textId="77777777" w:rsidR="00D65588" w:rsidRDefault="00D65588" w:rsidP="00C14774">
            <w:pPr>
              <w:jc w:val="center"/>
            </w:pPr>
            <w:r>
              <w:t>0.275</w:t>
            </w:r>
          </w:p>
        </w:tc>
      </w:tr>
    </w:tbl>
    <w:p w14:paraId="4E937290" w14:textId="77777777" w:rsidR="00D65588" w:rsidRPr="00D65588" w:rsidRDefault="00D65588" w:rsidP="00D65588">
      <w:pPr>
        <w:rPr>
          <w:lang w:eastAsia="zh-CN"/>
        </w:rPr>
      </w:pPr>
    </w:p>
    <w:p w14:paraId="099EEEC9" w14:textId="77777777" w:rsidR="00CA4CD0" w:rsidRDefault="00CA4CD0" w:rsidP="00CA4CD0">
      <w:pPr>
        <w:pStyle w:val="Heading1"/>
      </w:pPr>
      <w:r>
        <w:lastRenderedPageBreak/>
        <w:t>Uncertainty in performance matrix measurements</w:t>
      </w:r>
    </w:p>
    <w:p w14:paraId="313B3AC9" w14:textId="77777777" w:rsidR="00CA4CD0" w:rsidRPr="00CA4CD0" w:rsidRDefault="006B574F" w:rsidP="00CA4CD0">
      <w:pPr>
        <w:rPr>
          <w:lang w:eastAsia="zh-CN"/>
        </w:rPr>
      </w:pPr>
      <w:r>
        <w:rPr>
          <w:lang w:eastAsia="zh-CN"/>
        </w:rPr>
        <w:t xml:space="preserve">The following table gives the average uncertainty in the individual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max</m:t>
            </m:r>
          </m:sub>
        </m:sSub>
      </m:oMath>
      <w:r>
        <w:t xml:space="preserve"> measurements comprising the performance matrix measurement using the balanced uncertainty model and a cohort of 1000 mixed type virtual modules.</w:t>
      </w:r>
    </w:p>
    <w:p w14:paraId="49DD5446" w14:textId="651F12E8" w:rsidR="00CC11AD" w:rsidRDefault="00CC11AD" w:rsidP="007E1485">
      <w:pPr>
        <w:pStyle w:val="Caption"/>
        <w:keepNext/>
        <w:jc w:val="center"/>
      </w:pPr>
      <w:r>
        <w:t xml:space="preserve">Table </w:t>
      </w:r>
      <w:r w:rsidR="007D6A17">
        <w:rPr>
          <w:noProof/>
        </w:rPr>
        <w:fldChar w:fldCharType="begin"/>
      </w:r>
      <w:r w:rsidR="007D6A17">
        <w:rPr>
          <w:noProof/>
        </w:rPr>
        <w:instrText xml:space="preserve"> SEQ Table \* ARABIC </w:instrText>
      </w:r>
      <w:r w:rsidR="007D6A17">
        <w:rPr>
          <w:noProof/>
        </w:rPr>
        <w:fldChar w:fldCharType="separate"/>
      </w:r>
      <w:r>
        <w:rPr>
          <w:noProof/>
        </w:rPr>
        <w:t>5</w:t>
      </w:r>
      <w:r w:rsidR="007D6A17">
        <w:rPr>
          <w:noProof/>
        </w:rPr>
        <w:fldChar w:fldCharType="end"/>
      </w:r>
      <w:r>
        <w:t xml:space="preserve"> average uncertainty in performance matrix values using the balanced uncertainty model.</w:t>
      </w:r>
    </w:p>
    <w:tbl>
      <w:tblPr>
        <w:tblStyle w:val="PlainTable21"/>
        <w:tblW w:w="0" w:type="auto"/>
        <w:jc w:val="center"/>
        <w:tblBorders>
          <w:top w:val="none" w:sz="0" w:space="0" w:color="auto"/>
          <w:bottom w:val="none" w:sz="0" w:space="0" w:color="auto"/>
        </w:tblBorders>
        <w:tblLook w:val="06A0" w:firstRow="1" w:lastRow="0" w:firstColumn="1" w:lastColumn="0" w:noHBand="1" w:noVBand="1"/>
      </w:tblPr>
      <w:tblGrid>
        <w:gridCol w:w="1176"/>
        <w:gridCol w:w="721"/>
        <w:gridCol w:w="721"/>
        <w:gridCol w:w="721"/>
        <w:gridCol w:w="721"/>
      </w:tblGrid>
      <w:tr w:rsidR="00B65420" w:rsidRPr="00A526C1" w14:paraId="761888F9" w14:textId="77777777" w:rsidTr="005A7AD6">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auto"/>
            </w:tcBorders>
          </w:tcPr>
          <w:p w14:paraId="484AF97A" w14:textId="77777777" w:rsidR="00B65420" w:rsidRPr="00AC0EC8" w:rsidRDefault="00B65420" w:rsidP="005A7AD6">
            <w:pPr>
              <w:jc w:val="center"/>
            </w:pPr>
            <w:r w:rsidRPr="00AD5D6E">
              <w:t xml:space="preserve">Uncertainty in maximum power, </w:t>
            </w:r>
            <m:oMath>
              <m:r>
                <m:rPr>
                  <m:sty m:val="bi"/>
                </m:rPr>
                <w:rPr>
                  <w:rFonts w:ascii="Cambria Math" w:hAnsi="Cambria Math"/>
                </w:rPr>
                <m:t>U(</m:t>
              </m:r>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m:t>
              </m:r>
            </m:oMath>
            <w:r w:rsidRPr="00AD5D6E">
              <w:t xml:space="preserve"> %</w:t>
            </w:r>
          </w:p>
          <w:p w14:paraId="7F518998" w14:textId="77777777" w:rsidR="00CA4CD0" w:rsidRPr="00881154" w:rsidRDefault="00CA4CD0" w:rsidP="005A7AD6">
            <w:pPr>
              <w:jc w:val="center"/>
            </w:pPr>
            <w:r>
              <w:t xml:space="preserve">coverage factor </w:t>
            </w:r>
            <m:oMath>
              <m:r>
                <m:rPr>
                  <m:sty m:val="bi"/>
                </m:rPr>
                <w:rPr>
                  <w:rFonts w:ascii="Cambria Math" w:hAnsi="Cambria Math"/>
                </w:rPr>
                <m:t>k</m:t>
              </m:r>
            </m:oMath>
            <w:r>
              <w:t>=2</w:t>
            </w:r>
          </w:p>
        </w:tc>
      </w:tr>
      <w:tr w:rsidR="00B65420" w:rsidRPr="00A526C1" w14:paraId="75F33A24" w14:textId="77777777" w:rsidTr="005A7AD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64BA2EF" w14:textId="77777777" w:rsidR="00B65420" w:rsidRPr="00881154" w:rsidRDefault="00B65420" w:rsidP="005A7AD6">
            <w:pPr>
              <w:jc w:val="center"/>
            </w:pPr>
            <w:r w:rsidRPr="00881154">
              <w:t>Irradiance</w:t>
            </w:r>
          </w:p>
        </w:tc>
        <w:tc>
          <w:tcPr>
            <w:tcW w:w="0" w:type="auto"/>
            <w:gridSpan w:val="4"/>
            <w:tcBorders>
              <w:top w:val="single" w:sz="4" w:space="0" w:color="auto"/>
            </w:tcBorders>
          </w:tcPr>
          <w:p w14:paraId="3EB662A5" w14:textId="77777777" w:rsidR="00B65420" w:rsidRPr="005B4EE9" w:rsidRDefault="00B65420" w:rsidP="005A7AD6">
            <w:pPr>
              <w:jc w:val="center"/>
              <w:cnfStyle w:val="000000000000" w:firstRow="0" w:lastRow="0" w:firstColumn="0" w:lastColumn="0" w:oddVBand="0" w:evenVBand="0" w:oddHBand="0" w:evenHBand="0" w:firstRowFirstColumn="0" w:firstRowLastColumn="0" w:lastRowFirstColumn="0" w:lastRowLastColumn="0"/>
              <w:rPr>
                <w:b/>
              </w:rPr>
            </w:pPr>
            <w:r w:rsidRPr="005B4EE9">
              <w:rPr>
                <w:b/>
              </w:rPr>
              <w:t>Module temperature</w:t>
            </w:r>
          </w:p>
        </w:tc>
      </w:tr>
      <w:tr w:rsidR="00B65420" w:rsidRPr="00A526C1" w14:paraId="49ADB1A2"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0F0A6DFE" w14:textId="77777777" w:rsidR="00B65420" w:rsidRPr="00C61E71" w:rsidRDefault="00B65420" w:rsidP="005A7AD6">
            <w:pPr>
              <w:jc w:val="center"/>
            </w:pPr>
            <w:r w:rsidRPr="00C61E71">
              <w:t>W m-2</w:t>
            </w:r>
          </w:p>
        </w:tc>
        <w:tc>
          <w:tcPr>
            <w:tcW w:w="0" w:type="auto"/>
            <w:tcBorders>
              <w:bottom w:val="single" w:sz="4" w:space="0" w:color="auto"/>
            </w:tcBorders>
          </w:tcPr>
          <w:p w14:paraId="1E2A66F1" w14:textId="77777777" w:rsidR="00B65420" w:rsidRPr="00C61E71" w:rsidRDefault="00B65420" w:rsidP="005A7AD6">
            <w:pPr>
              <w:jc w:val="center"/>
              <w:cnfStyle w:val="000000000000" w:firstRow="0" w:lastRow="0" w:firstColumn="0" w:lastColumn="0" w:oddVBand="0" w:evenVBand="0" w:oddHBand="0" w:evenHBand="0" w:firstRowFirstColumn="0" w:firstRowLastColumn="0" w:lastRowFirstColumn="0" w:lastRowLastColumn="0"/>
              <w:rPr>
                <w:b/>
              </w:rPr>
            </w:pPr>
            <w:r w:rsidRPr="00C61E71">
              <w:rPr>
                <w:b/>
              </w:rPr>
              <w:t>15 °C</w:t>
            </w:r>
          </w:p>
        </w:tc>
        <w:tc>
          <w:tcPr>
            <w:tcW w:w="0" w:type="auto"/>
            <w:tcBorders>
              <w:bottom w:val="single" w:sz="4" w:space="0" w:color="auto"/>
            </w:tcBorders>
          </w:tcPr>
          <w:p w14:paraId="5BBBF1D5" w14:textId="77777777" w:rsidR="00B65420" w:rsidRPr="00C61E71" w:rsidRDefault="00B65420" w:rsidP="005A7AD6">
            <w:pPr>
              <w:jc w:val="center"/>
              <w:cnfStyle w:val="000000000000" w:firstRow="0" w:lastRow="0" w:firstColumn="0" w:lastColumn="0" w:oddVBand="0" w:evenVBand="0" w:oddHBand="0" w:evenHBand="0" w:firstRowFirstColumn="0" w:firstRowLastColumn="0" w:lastRowFirstColumn="0" w:lastRowLastColumn="0"/>
              <w:rPr>
                <w:b/>
              </w:rPr>
            </w:pPr>
            <w:r w:rsidRPr="00C61E71">
              <w:rPr>
                <w:b/>
              </w:rPr>
              <w:t>25 °C</w:t>
            </w:r>
          </w:p>
        </w:tc>
        <w:tc>
          <w:tcPr>
            <w:tcW w:w="0" w:type="auto"/>
            <w:tcBorders>
              <w:bottom w:val="single" w:sz="4" w:space="0" w:color="auto"/>
            </w:tcBorders>
          </w:tcPr>
          <w:p w14:paraId="543960C1" w14:textId="77777777" w:rsidR="00B65420" w:rsidRPr="00C61E71" w:rsidRDefault="00B65420" w:rsidP="005A7AD6">
            <w:pPr>
              <w:jc w:val="center"/>
              <w:cnfStyle w:val="000000000000" w:firstRow="0" w:lastRow="0" w:firstColumn="0" w:lastColumn="0" w:oddVBand="0" w:evenVBand="0" w:oddHBand="0" w:evenHBand="0" w:firstRowFirstColumn="0" w:firstRowLastColumn="0" w:lastRowFirstColumn="0" w:lastRowLastColumn="0"/>
              <w:rPr>
                <w:b/>
              </w:rPr>
            </w:pPr>
            <w:r w:rsidRPr="00C61E71">
              <w:rPr>
                <w:b/>
              </w:rPr>
              <w:t>50 °C</w:t>
            </w:r>
          </w:p>
        </w:tc>
        <w:tc>
          <w:tcPr>
            <w:tcW w:w="0" w:type="auto"/>
            <w:tcBorders>
              <w:bottom w:val="single" w:sz="4" w:space="0" w:color="auto"/>
            </w:tcBorders>
          </w:tcPr>
          <w:p w14:paraId="3841A6ED" w14:textId="77777777" w:rsidR="00B65420" w:rsidRPr="00C61E71" w:rsidRDefault="00B65420" w:rsidP="005A7AD6">
            <w:pPr>
              <w:jc w:val="center"/>
              <w:cnfStyle w:val="000000000000" w:firstRow="0" w:lastRow="0" w:firstColumn="0" w:lastColumn="0" w:oddVBand="0" w:evenVBand="0" w:oddHBand="0" w:evenHBand="0" w:firstRowFirstColumn="0" w:firstRowLastColumn="0" w:lastRowFirstColumn="0" w:lastRowLastColumn="0"/>
              <w:rPr>
                <w:b/>
              </w:rPr>
            </w:pPr>
            <w:r w:rsidRPr="00C61E71">
              <w:rPr>
                <w:b/>
              </w:rPr>
              <w:t>75 °C</w:t>
            </w:r>
          </w:p>
        </w:tc>
      </w:tr>
      <w:tr w:rsidR="00B65420" w:rsidRPr="00A526C1" w14:paraId="1754DE6D"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7845E08" w14:textId="77777777" w:rsidR="00B65420" w:rsidRPr="00881154" w:rsidRDefault="00B65420" w:rsidP="005A7AD6">
            <w:pPr>
              <w:jc w:val="center"/>
            </w:pPr>
            <w:r w:rsidRPr="00881154">
              <w:t>1100</w:t>
            </w:r>
          </w:p>
        </w:tc>
        <w:tc>
          <w:tcPr>
            <w:tcW w:w="0" w:type="auto"/>
            <w:tcBorders>
              <w:top w:val="single" w:sz="4" w:space="0" w:color="auto"/>
            </w:tcBorders>
          </w:tcPr>
          <w:p w14:paraId="1C182C01"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auto"/>
            </w:tcBorders>
          </w:tcPr>
          <w:p w14:paraId="665CE6B2" w14:textId="77777777" w:rsidR="00B65420" w:rsidRPr="00881154" w:rsidRDefault="00CE2A06" w:rsidP="005A7AD6">
            <w:pPr>
              <w:jc w:val="center"/>
              <w:cnfStyle w:val="000000000000" w:firstRow="0" w:lastRow="0" w:firstColumn="0" w:lastColumn="0" w:oddVBand="0" w:evenVBand="0" w:oddHBand="0" w:evenHBand="0" w:firstRowFirstColumn="0" w:firstRowLastColumn="0" w:lastRowFirstColumn="0" w:lastRowLastColumn="0"/>
            </w:pPr>
            <w:r>
              <w:t>1.9</w:t>
            </w:r>
          </w:p>
        </w:tc>
        <w:tc>
          <w:tcPr>
            <w:tcW w:w="0" w:type="auto"/>
            <w:tcBorders>
              <w:top w:val="single" w:sz="4" w:space="0" w:color="auto"/>
            </w:tcBorders>
          </w:tcPr>
          <w:p w14:paraId="150B2DAF" w14:textId="02823E07"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1.9</w:t>
            </w:r>
          </w:p>
        </w:tc>
        <w:tc>
          <w:tcPr>
            <w:tcW w:w="0" w:type="auto"/>
            <w:tcBorders>
              <w:top w:val="single" w:sz="4" w:space="0" w:color="auto"/>
            </w:tcBorders>
          </w:tcPr>
          <w:p w14:paraId="68E43F14" w14:textId="59924DF6"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w:t>
            </w:r>
            <w:r w:rsidR="00C516F5">
              <w:t>0</w:t>
            </w:r>
          </w:p>
        </w:tc>
      </w:tr>
      <w:tr w:rsidR="00B65420" w:rsidRPr="00A526C1" w14:paraId="3D161DA0"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E5AE40" w14:textId="77777777" w:rsidR="00B65420" w:rsidRPr="00881154" w:rsidRDefault="00B65420" w:rsidP="005A7AD6">
            <w:pPr>
              <w:jc w:val="center"/>
            </w:pPr>
            <w:r w:rsidRPr="00881154">
              <w:t>1000</w:t>
            </w:r>
          </w:p>
        </w:tc>
        <w:tc>
          <w:tcPr>
            <w:tcW w:w="0" w:type="auto"/>
          </w:tcPr>
          <w:p w14:paraId="5F5A9EFF" w14:textId="27422737" w:rsidR="00B65420" w:rsidRPr="00881154" w:rsidRDefault="00C516F5" w:rsidP="00C516F5">
            <w:pPr>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32927CFF"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1</w:t>
            </w:r>
            <w:r w:rsidR="00CE2A06">
              <w:t>.9</w:t>
            </w:r>
          </w:p>
        </w:tc>
        <w:tc>
          <w:tcPr>
            <w:tcW w:w="0" w:type="auto"/>
          </w:tcPr>
          <w:p w14:paraId="38D20CBE" w14:textId="007455F8"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2.0</w:t>
            </w:r>
          </w:p>
        </w:tc>
        <w:tc>
          <w:tcPr>
            <w:tcW w:w="0" w:type="auto"/>
          </w:tcPr>
          <w:p w14:paraId="6D3FA126"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2.1</w:t>
            </w:r>
          </w:p>
        </w:tc>
      </w:tr>
      <w:tr w:rsidR="00B65420" w:rsidRPr="00A526C1" w14:paraId="6AD15E96"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7B4F7B" w14:textId="77777777" w:rsidR="00B65420" w:rsidRPr="00881154" w:rsidRDefault="00B65420" w:rsidP="005A7AD6">
            <w:pPr>
              <w:jc w:val="center"/>
            </w:pPr>
            <w:r w:rsidRPr="00881154">
              <w:t>800</w:t>
            </w:r>
          </w:p>
        </w:tc>
        <w:tc>
          <w:tcPr>
            <w:tcW w:w="0" w:type="auto"/>
          </w:tcPr>
          <w:p w14:paraId="59A4D8AE" w14:textId="77777777" w:rsidR="00B65420" w:rsidRPr="00881154" w:rsidRDefault="00CE2A06" w:rsidP="005A7AD6">
            <w:pPr>
              <w:jc w:val="center"/>
              <w:cnfStyle w:val="000000000000" w:firstRow="0" w:lastRow="0" w:firstColumn="0" w:lastColumn="0" w:oddVBand="0" w:evenVBand="0" w:oddHBand="0" w:evenHBand="0" w:firstRowFirstColumn="0" w:firstRowLastColumn="0" w:lastRowFirstColumn="0" w:lastRowLastColumn="0"/>
            </w:pPr>
            <w:r>
              <w:t>2.1</w:t>
            </w:r>
          </w:p>
        </w:tc>
        <w:tc>
          <w:tcPr>
            <w:tcW w:w="0" w:type="auto"/>
          </w:tcPr>
          <w:p w14:paraId="2419717D" w14:textId="0A12C564" w:rsidR="00B65420" w:rsidRPr="00881154" w:rsidRDefault="00CE2A06" w:rsidP="005A7AD6">
            <w:pPr>
              <w:jc w:val="center"/>
              <w:cnfStyle w:val="000000000000" w:firstRow="0" w:lastRow="0" w:firstColumn="0" w:lastColumn="0" w:oddVBand="0" w:evenVBand="0" w:oddHBand="0" w:evenHBand="0" w:firstRowFirstColumn="0" w:firstRowLastColumn="0" w:lastRowFirstColumn="0" w:lastRowLastColumn="0"/>
            </w:pPr>
            <w:r>
              <w:t>2.</w:t>
            </w:r>
            <w:r w:rsidR="00C516F5">
              <w:t>2</w:t>
            </w:r>
          </w:p>
        </w:tc>
        <w:tc>
          <w:tcPr>
            <w:tcW w:w="0" w:type="auto"/>
          </w:tcPr>
          <w:p w14:paraId="7F239FEC" w14:textId="0D2B4CF2"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w:t>
            </w:r>
            <w:r w:rsidR="00C516F5">
              <w:t>2</w:t>
            </w:r>
          </w:p>
        </w:tc>
        <w:tc>
          <w:tcPr>
            <w:tcW w:w="0" w:type="auto"/>
          </w:tcPr>
          <w:p w14:paraId="14BB26EF" w14:textId="5133A70F" w:rsidR="00B65420" w:rsidRPr="00881154" w:rsidRDefault="00B65420" w:rsidP="00C516F5">
            <w:pPr>
              <w:jc w:val="center"/>
              <w:cnfStyle w:val="000000000000" w:firstRow="0" w:lastRow="0" w:firstColumn="0" w:lastColumn="0" w:oddVBand="0" w:evenVBand="0" w:oddHBand="0" w:evenHBand="0" w:firstRowFirstColumn="0" w:firstRowLastColumn="0" w:lastRowFirstColumn="0" w:lastRowLastColumn="0"/>
            </w:pPr>
            <w:r>
              <w:t>2.</w:t>
            </w:r>
            <w:r w:rsidR="00C516F5">
              <w:t>3</w:t>
            </w:r>
          </w:p>
        </w:tc>
      </w:tr>
      <w:tr w:rsidR="00B65420" w:rsidRPr="00A526C1" w14:paraId="34FCD10A"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26906F" w14:textId="77777777" w:rsidR="00B65420" w:rsidRPr="00881154" w:rsidRDefault="00B65420" w:rsidP="005A7AD6">
            <w:pPr>
              <w:jc w:val="center"/>
            </w:pPr>
            <w:r w:rsidRPr="00881154">
              <w:t>600</w:t>
            </w:r>
          </w:p>
        </w:tc>
        <w:tc>
          <w:tcPr>
            <w:tcW w:w="0" w:type="auto"/>
          </w:tcPr>
          <w:p w14:paraId="4B7FDA8D" w14:textId="459CC30D"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2.3</w:t>
            </w:r>
          </w:p>
        </w:tc>
        <w:tc>
          <w:tcPr>
            <w:tcW w:w="0" w:type="auto"/>
          </w:tcPr>
          <w:p w14:paraId="02F0202E"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2.3</w:t>
            </w:r>
          </w:p>
        </w:tc>
        <w:tc>
          <w:tcPr>
            <w:tcW w:w="0" w:type="auto"/>
          </w:tcPr>
          <w:p w14:paraId="510F26BA" w14:textId="29F3AEBA" w:rsidR="00B65420" w:rsidRPr="00881154" w:rsidRDefault="00CE2A06" w:rsidP="005A7AD6">
            <w:pPr>
              <w:jc w:val="center"/>
              <w:cnfStyle w:val="000000000000" w:firstRow="0" w:lastRow="0" w:firstColumn="0" w:lastColumn="0" w:oddVBand="0" w:evenVBand="0" w:oddHBand="0" w:evenHBand="0" w:firstRowFirstColumn="0" w:firstRowLastColumn="0" w:lastRowFirstColumn="0" w:lastRowLastColumn="0"/>
            </w:pPr>
            <w:r>
              <w:t>2.</w:t>
            </w:r>
            <w:r w:rsidR="00C516F5">
              <w:t>4</w:t>
            </w:r>
          </w:p>
        </w:tc>
        <w:tc>
          <w:tcPr>
            <w:tcW w:w="0" w:type="auto"/>
          </w:tcPr>
          <w:p w14:paraId="4D4D993E"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2.4</w:t>
            </w:r>
          </w:p>
        </w:tc>
      </w:tr>
      <w:tr w:rsidR="00B65420" w:rsidRPr="00A526C1" w14:paraId="060AE324"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1EC4D97" w14:textId="77777777" w:rsidR="00B65420" w:rsidRPr="00881154" w:rsidRDefault="00B65420" w:rsidP="005A7AD6">
            <w:pPr>
              <w:jc w:val="center"/>
            </w:pPr>
            <w:r w:rsidRPr="00881154">
              <w:t>400</w:t>
            </w:r>
          </w:p>
        </w:tc>
        <w:tc>
          <w:tcPr>
            <w:tcW w:w="0" w:type="auto"/>
          </w:tcPr>
          <w:p w14:paraId="41697558" w14:textId="0482E9B8"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05C7827F"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51E5E73A"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2.6</w:t>
            </w:r>
          </w:p>
        </w:tc>
        <w:tc>
          <w:tcPr>
            <w:tcW w:w="0" w:type="auto"/>
          </w:tcPr>
          <w:p w14:paraId="7BE47289"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p>
        </w:tc>
      </w:tr>
      <w:tr w:rsidR="00B65420" w:rsidRPr="00A526C1" w14:paraId="603B5DB3"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B888CF" w14:textId="77777777" w:rsidR="00B65420" w:rsidRPr="00881154" w:rsidRDefault="00B65420" w:rsidP="005A7AD6">
            <w:pPr>
              <w:jc w:val="center"/>
            </w:pPr>
            <w:r w:rsidRPr="00881154">
              <w:t>200</w:t>
            </w:r>
          </w:p>
        </w:tc>
        <w:tc>
          <w:tcPr>
            <w:tcW w:w="0" w:type="auto"/>
          </w:tcPr>
          <w:p w14:paraId="446557E6" w14:textId="2D4CEAA6"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7EE9DF34" w14:textId="7F6D1260" w:rsidR="00B65420" w:rsidRPr="00881154" w:rsidRDefault="00C516F5" w:rsidP="005A7AD6">
            <w:pPr>
              <w:jc w:val="center"/>
              <w:cnfStyle w:val="000000000000" w:firstRow="0" w:lastRow="0" w:firstColumn="0" w:lastColumn="0" w:oddVBand="0" w:evenVBand="0" w:oddHBand="0" w:evenHBand="0" w:firstRowFirstColumn="0" w:firstRowLastColumn="0" w:lastRowFirstColumn="0" w:lastRowLastColumn="0"/>
            </w:pPr>
            <w:r>
              <w:t>3.0</w:t>
            </w:r>
          </w:p>
        </w:tc>
        <w:tc>
          <w:tcPr>
            <w:tcW w:w="0" w:type="auto"/>
          </w:tcPr>
          <w:p w14:paraId="6D24C71F"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36F7EC92"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p>
        </w:tc>
      </w:tr>
      <w:tr w:rsidR="00B65420" w:rsidRPr="00A526C1" w14:paraId="65E14052" w14:textId="77777777" w:rsidTr="005A7AD6">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08692DD" w14:textId="77777777" w:rsidR="00B65420" w:rsidRPr="00881154" w:rsidRDefault="00B65420" w:rsidP="005A7AD6">
            <w:pPr>
              <w:jc w:val="center"/>
            </w:pPr>
            <w:r w:rsidRPr="00881154">
              <w:t>100</w:t>
            </w:r>
          </w:p>
        </w:tc>
        <w:tc>
          <w:tcPr>
            <w:tcW w:w="0" w:type="auto"/>
            <w:tcBorders>
              <w:bottom w:val="single" w:sz="4" w:space="0" w:color="auto"/>
            </w:tcBorders>
          </w:tcPr>
          <w:p w14:paraId="25BD0546" w14:textId="02888DB6" w:rsidR="00B65420" w:rsidRPr="00881154" w:rsidRDefault="00B65420" w:rsidP="00C516F5">
            <w:pPr>
              <w:jc w:val="center"/>
              <w:cnfStyle w:val="000000000000" w:firstRow="0" w:lastRow="0" w:firstColumn="0" w:lastColumn="0" w:oddVBand="0" w:evenVBand="0" w:oddHBand="0" w:evenHBand="0" w:firstRowFirstColumn="0" w:firstRowLastColumn="0" w:lastRowFirstColumn="0" w:lastRowLastColumn="0"/>
            </w:pPr>
            <w:r>
              <w:t>3.</w:t>
            </w:r>
            <w:r w:rsidR="00C516F5">
              <w:t>7</w:t>
            </w:r>
          </w:p>
        </w:tc>
        <w:tc>
          <w:tcPr>
            <w:tcW w:w="0" w:type="auto"/>
            <w:tcBorders>
              <w:bottom w:val="single" w:sz="4" w:space="0" w:color="auto"/>
            </w:tcBorders>
          </w:tcPr>
          <w:p w14:paraId="5F8011DD"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r>
              <w:t>3.7</w:t>
            </w:r>
          </w:p>
        </w:tc>
        <w:tc>
          <w:tcPr>
            <w:tcW w:w="0" w:type="auto"/>
            <w:tcBorders>
              <w:bottom w:val="single" w:sz="4" w:space="0" w:color="auto"/>
            </w:tcBorders>
          </w:tcPr>
          <w:p w14:paraId="4F3A3768" w14:textId="77777777" w:rsidR="00B65420" w:rsidRPr="00881154" w:rsidRDefault="00B65420" w:rsidP="005A7AD6">
            <w:pPr>
              <w:jc w:val="center"/>
              <w:cnfStyle w:val="000000000000" w:firstRow="0" w:lastRow="0" w:firstColumn="0" w:lastColumn="0" w:oddVBand="0" w:evenVBand="0" w:oddHBand="0" w:evenHBand="0" w:firstRowFirstColumn="0" w:firstRowLastColumn="0" w:lastRowFirstColumn="0" w:lastRowLastColumn="0"/>
            </w:pPr>
          </w:p>
        </w:tc>
        <w:tc>
          <w:tcPr>
            <w:tcW w:w="0" w:type="auto"/>
            <w:tcBorders>
              <w:bottom w:val="single" w:sz="4" w:space="0" w:color="auto"/>
            </w:tcBorders>
          </w:tcPr>
          <w:p w14:paraId="076C6EBF" w14:textId="77777777" w:rsidR="00B65420" w:rsidRDefault="00B65420" w:rsidP="005A7AD6">
            <w:pPr>
              <w:jc w:val="center"/>
              <w:cnfStyle w:val="000000000000" w:firstRow="0" w:lastRow="0" w:firstColumn="0" w:lastColumn="0" w:oddVBand="0" w:evenVBand="0" w:oddHBand="0" w:evenHBand="0" w:firstRowFirstColumn="0" w:firstRowLastColumn="0" w:lastRowFirstColumn="0" w:lastRowLastColumn="0"/>
            </w:pPr>
          </w:p>
        </w:tc>
      </w:tr>
    </w:tbl>
    <w:p w14:paraId="0D6D66B4" w14:textId="77777777" w:rsidR="00E54AEB" w:rsidRDefault="006B574F" w:rsidP="00CA4CD0">
      <w:pPr>
        <w:pStyle w:val="Heading1"/>
      </w:pPr>
      <w:r>
        <w:lastRenderedPageBreak/>
        <w:t>Full sensitivity analysis</w:t>
      </w:r>
    </w:p>
    <w:p w14:paraId="3909C3DC" w14:textId="77777777" w:rsidR="00DB565D" w:rsidRDefault="006B574F">
      <w:r>
        <w:t xml:space="preserve">The following table contains the total-order sensitivity indices determined for each independent source of uncertainty in the sensitivity analysis described in section 3.3 of the accompanying paper. </w:t>
      </w:r>
    </w:p>
    <w:p w14:paraId="74F57700" w14:textId="15488A8D" w:rsidR="00CC11AD" w:rsidRDefault="00CC11AD" w:rsidP="007E1485">
      <w:pPr>
        <w:pStyle w:val="Caption"/>
        <w:keepNext/>
      </w:pPr>
      <w:r>
        <w:t xml:space="preserve">Table </w:t>
      </w:r>
      <w:r w:rsidR="007D6A17">
        <w:rPr>
          <w:noProof/>
        </w:rPr>
        <w:fldChar w:fldCharType="begin"/>
      </w:r>
      <w:r w:rsidR="007D6A17">
        <w:rPr>
          <w:noProof/>
        </w:rPr>
        <w:instrText xml:space="preserve"> SEQ Table \* ARABIC </w:instrText>
      </w:r>
      <w:r w:rsidR="007D6A17">
        <w:rPr>
          <w:noProof/>
        </w:rPr>
        <w:fldChar w:fldCharType="separate"/>
      </w:r>
      <w:r>
        <w:rPr>
          <w:noProof/>
        </w:rPr>
        <w:t>6</w:t>
      </w:r>
      <w:r w:rsidR="007D6A17">
        <w:rPr>
          <w:noProof/>
        </w:rPr>
        <w:fldChar w:fldCharType="end"/>
      </w:r>
      <w:r>
        <w:t xml:space="preserve"> Results of sensitivity analysis from section 3.3 of the accompanying paper showing total-order sensitivity indices for each source of uncertainty.</w:t>
      </w:r>
    </w:p>
    <w:tbl>
      <w:tblPr>
        <w:tblStyle w:val="ListTable6Colorful1"/>
        <w:tblW w:w="0" w:type="auto"/>
        <w:tblInd w:w="-180" w:type="dxa"/>
        <w:tblLook w:val="06A0" w:firstRow="1" w:lastRow="0" w:firstColumn="1" w:lastColumn="0" w:noHBand="1" w:noVBand="1"/>
      </w:tblPr>
      <w:tblGrid>
        <w:gridCol w:w="1173"/>
        <w:gridCol w:w="2180"/>
        <w:gridCol w:w="1315"/>
        <w:gridCol w:w="571"/>
        <w:gridCol w:w="606"/>
        <w:gridCol w:w="606"/>
        <w:gridCol w:w="606"/>
        <w:gridCol w:w="606"/>
        <w:gridCol w:w="616"/>
        <w:gridCol w:w="927"/>
      </w:tblGrid>
      <w:tr w:rsidR="00697F9A" w:rsidRPr="005A7AD6" w14:paraId="54AABA76" w14:textId="77777777" w:rsidTr="007E1485">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73" w:type="dxa"/>
            <w:vMerge w:val="restart"/>
            <w:tcBorders>
              <w:top w:val="single" w:sz="4" w:space="0" w:color="000000" w:themeColor="text1"/>
              <w:bottom w:val="single" w:sz="4" w:space="0" w:color="auto"/>
            </w:tcBorders>
          </w:tcPr>
          <w:p w14:paraId="46AB98CD" w14:textId="77777777" w:rsidR="00697F9A" w:rsidRPr="005A7AD6" w:rsidRDefault="00697F9A">
            <w:pPr>
              <w:jc w:val="center"/>
              <w:rPr>
                <w:rFonts w:ascii="Times New Roman" w:hAnsi="Times New Roman" w:cs="Times New Roman"/>
                <w:sz w:val="20"/>
                <w:szCs w:val="20"/>
              </w:rPr>
            </w:pPr>
            <w:r>
              <w:rPr>
                <w:rFonts w:ascii="Times New Roman" w:hAnsi="Times New Roman" w:cs="Times New Roman"/>
                <w:sz w:val="20"/>
                <w:szCs w:val="20"/>
              </w:rPr>
              <w:t>Sensitivity of</w:t>
            </w:r>
          </w:p>
        </w:tc>
        <w:tc>
          <w:tcPr>
            <w:tcW w:w="2180" w:type="dxa"/>
            <w:vMerge w:val="restart"/>
            <w:tcBorders>
              <w:top w:val="single" w:sz="4" w:space="0" w:color="000000" w:themeColor="text1"/>
              <w:bottom w:val="single" w:sz="4" w:space="0" w:color="auto"/>
            </w:tcBorders>
          </w:tcPr>
          <w:p w14:paraId="4011CE0F" w14:textId="77777777" w:rsidR="00697F9A" w:rsidRPr="005A7AD6" w:rsidRDefault="00697F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 uncertainty in</w:t>
            </w:r>
          </w:p>
        </w:tc>
        <w:tc>
          <w:tcPr>
            <w:tcW w:w="0" w:type="auto"/>
            <w:tcBorders>
              <w:top w:val="single" w:sz="4" w:space="0" w:color="000000" w:themeColor="text1"/>
              <w:bottom w:val="nil"/>
            </w:tcBorders>
          </w:tcPr>
          <w:p w14:paraId="061AEA46" w14:textId="77777777" w:rsidR="00697F9A" w:rsidRPr="00AC0EC8" w:rsidRDefault="00697F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AC0EC8">
              <w:rPr>
                <w:rFonts w:ascii="Times New Roman" w:hAnsi="Times New Roman" w:cs="Times New Roman"/>
                <w:sz w:val="18"/>
                <w:szCs w:val="20"/>
              </w:rPr>
              <w:t>Component</w:t>
            </w:r>
          </w:p>
        </w:tc>
        <w:tc>
          <w:tcPr>
            <w:tcW w:w="0" w:type="auto"/>
            <w:gridSpan w:val="6"/>
            <w:tcBorders>
              <w:top w:val="single" w:sz="4" w:space="0" w:color="000000" w:themeColor="text1"/>
              <w:bottom w:val="nil"/>
            </w:tcBorders>
          </w:tcPr>
          <w:p w14:paraId="0D9FE9C0" w14:textId="1FEE469F" w:rsidR="00697F9A" w:rsidRDefault="00697F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34E2">
              <w:rPr>
                <w:rFonts w:ascii="Times New Roman" w:hAnsi="Times New Roman" w:cs="Times New Roman"/>
                <w:sz w:val="20"/>
                <w:szCs w:val="20"/>
              </w:rPr>
              <w:t>Climate</w:t>
            </w:r>
          </w:p>
        </w:tc>
        <w:tc>
          <w:tcPr>
            <w:tcW w:w="0" w:type="auto"/>
            <w:vMerge w:val="restart"/>
            <w:tcBorders>
              <w:top w:val="single" w:sz="4" w:space="0" w:color="000000" w:themeColor="text1"/>
              <w:bottom w:val="single" w:sz="4" w:space="0" w:color="auto"/>
            </w:tcBorders>
          </w:tcPr>
          <w:p w14:paraId="216C594E" w14:textId="4F5F1470" w:rsidR="00697F9A" w:rsidRPr="005A7AD6" w:rsidRDefault="00697F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Average</w:t>
            </w:r>
          </w:p>
        </w:tc>
      </w:tr>
      <w:tr w:rsidR="00697F9A" w:rsidRPr="005A7AD6" w14:paraId="4A8D0211" w14:textId="77777777" w:rsidTr="007E1485">
        <w:trPr>
          <w:trHeight w:val="67"/>
        </w:trPr>
        <w:tc>
          <w:tcPr>
            <w:cnfStyle w:val="001000000000" w:firstRow="0" w:lastRow="0" w:firstColumn="1" w:lastColumn="0" w:oddVBand="0" w:evenVBand="0" w:oddHBand="0" w:evenHBand="0" w:firstRowFirstColumn="0" w:firstRowLastColumn="0" w:lastRowFirstColumn="0" w:lastRowLastColumn="0"/>
            <w:tcW w:w="1173" w:type="dxa"/>
            <w:vMerge/>
            <w:tcBorders>
              <w:top w:val="nil"/>
              <w:bottom w:val="single" w:sz="4" w:space="0" w:color="auto"/>
            </w:tcBorders>
            <w:vAlign w:val="center"/>
          </w:tcPr>
          <w:p w14:paraId="34C01264" w14:textId="77777777" w:rsidR="00697F9A" w:rsidRDefault="00697F9A" w:rsidP="00697F9A">
            <w:pPr>
              <w:jc w:val="center"/>
              <w:rPr>
                <w:rFonts w:ascii="Times New Roman" w:hAnsi="Times New Roman" w:cs="Times New Roman"/>
                <w:sz w:val="20"/>
                <w:szCs w:val="20"/>
              </w:rPr>
            </w:pPr>
          </w:p>
        </w:tc>
        <w:tc>
          <w:tcPr>
            <w:tcW w:w="2180" w:type="dxa"/>
            <w:vMerge/>
            <w:tcBorders>
              <w:top w:val="nil"/>
              <w:bottom w:val="single" w:sz="4" w:space="0" w:color="auto"/>
            </w:tcBorders>
            <w:vAlign w:val="center"/>
          </w:tcPr>
          <w:p w14:paraId="478E51C8" w14:textId="77777777" w:rsidR="00697F9A" w:rsidRDefault="00697F9A" w:rsidP="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vAlign w:val="center"/>
          </w:tcPr>
          <w:p w14:paraId="39E43C20" w14:textId="77777777" w:rsidR="00697F9A" w:rsidRPr="00AC0EC8" w:rsidRDefault="00697F9A" w:rsidP="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20"/>
              </w:rPr>
            </w:pPr>
            <w:r w:rsidRPr="00AC0EC8">
              <w:rPr>
                <w:rFonts w:ascii="Times New Roman" w:hAnsi="Times New Roman" w:cs="Times New Roman"/>
                <w:b/>
                <w:sz w:val="16"/>
                <w:szCs w:val="20"/>
              </w:rPr>
              <w:t>c = correlated</w:t>
            </w:r>
          </w:p>
          <w:p w14:paraId="03E362A2" w14:textId="77777777" w:rsidR="00697F9A" w:rsidRPr="00AC0EC8" w:rsidRDefault="00697F9A" w:rsidP="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20"/>
              </w:rPr>
            </w:pPr>
            <w:r w:rsidRPr="00AC0EC8">
              <w:rPr>
                <w:rFonts w:ascii="Times New Roman" w:hAnsi="Times New Roman" w:cs="Times New Roman"/>
                <w:b/>
                <w:sz w:val="16"/>
                <w:szCs w:val="20"/>
              </w:rPr>
              <w:t>u = uncorrelated</w:t>
            </w:r>
          </w:p>
        </w:tc>
        <w:tc>
          <w:tcPr>
            <w:tcW w:w="0" w:type="auto"/>
            <w:tcBorders>
              <w:top w:val="nil"/>
              <w:bottom w:val="single" w:sz="4" w:space="0" w:color="auto"/>
            </w:tcBorders>
            <w:vAlign w:val="center"/>
          </w:tcPr>
          <w:p w14:paraId="454B8D82" w14:textId="084F9AFC" w:rsidR="00697F9A" w:rsidRPr="000A0BA9"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C0EC8">
              <w:rPr>
                <w:rFonts w:ascii="Times New Roman" w:hAnsi="Times New Roman" w:cs="Times New Roman"/>
                <w:sz w:val="18"/>
                <w:szCs w:val="18"/>
              </w:rPr>
              <w:t>1Sc</w:t>
            </w:r>
          </w:p>
        </w:tc>
        <w:tc>
          <w:tcPr>
            <w:tcW w:w="0" w:type="auto"/>
            <w:tcBorders>
              <w:top w:val="nil"/>
              <w:bottom w:val="single" w:sz="4" w:space="0" w:color="auto"/>
            </w:tcBorders>
            <w:vAlign w:val="center"/>
          </w:tcPr>
          <w:p w14:paraId="7E8097F4" w14:textId="70F97169" w:rsidR="00697F9A" w:rsidRPr="000A0BA9"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C0EC8">
              <w:rPr>
                <w:rFonts w:ascii="Times New Roman" w:hAnsi="Times New Roman" w:cs="Times New Roman"/>
                <w:sz w:val="18"/>
                <w:szCs w:val="18"/>
              </w:rPr>
              <w:t>33Na</w:t>
            </w:r>
          </w:p>
        </w:tc>
        <w:tc>
          <w:tcPr>
            <w:tcW w:w="0" w:type="auto"/>
            <w:tcBorders>
              <w:top w:val="nil"/>
              <w:bottom w:val="single" w:sz="4" w:space="0" w:color="auto"/>
            </w:tcBorders>
            <w:vAlign w:val="center"/>
          </w:tcPr>
          <w:p w14:paraId="265262C7" w14:textId="2C80CE5E" w:rsidR="00697F9A" w:rsidRPr="000A0BA9"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C0EC8">
              <w:rPr>
                <w:rFonts w:ascii="Times New Roman" w:hAnsi="Times New Roman" w:cs="Times New Roman"/>
                <w:sz w:val="18"/>
                <w:szCs w:val="18"/>
              </w:rPr>
              <w:t>33Nc</w:t>
            </w:r>
          </w:p>
        </w:tc>
        <w:tc>
          <w:tcPr>
            <w:tcW w:w="0" w:type="auto"/>
            <w:tcBorders>
              <w:top w:val="nil"/>
              <w:bottom w:val="single" w:sz="4" w:space="0" w:color="auto"/>
            </w:tcBorders>
            <w:vAlign w:val="center"/>
          </w:tcPr>
          <w:p w14:paraId="41A43EF0" w14:textId="6479C47D" w:rsidR="00697F9A" w:rsidRPr="000A0BA9"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C0EC8">
              <w:rPr>
                <w:rFonts w:ascii="Times New Roman" w:hAnsi="Times New Roman" w:cs="Times New Roman"/>
                <w:sz w:val="18"/>
                <w:szCs w:val="18"/>
              </w:rPr>
              <w:t>56Nc</w:t>
            </w:r>
          </w:p>
        </w:tc>
        <w:tc>
          <w:tcPr>
            <w:tcW w:w="0" w:type="auto"/>
            <w:tcBorders>
              <w:bottom w:val="single" w:sz="4" w:space="0" w:color="auto"/>
            </w:tcBorders>
            <w:vAlign w:val="center"/>
          </w:tcPr>
          <w:p w14:paraId="1C1FD09C" w14:textId="55E5AF96" w:rsidR="00697F9A" w:rsidRPr="00AC0EC8"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C0EC8">
              <w:rPr>
                <w:rFonts w:ascii="Times New Roman" w:hAnsi="Times New Roman" w:cs="Times New Roman"/>
                <w:sz w:val="18"/>
                <w:szCs w:val="18"/>
              </w:rPr>
              <w:t>57Na</w:t>
            </w:r>
          </w:p>
        </w:tc>
        <w:tc>
          <w:tcPr>
            <w:tcW w:w="0" w:type="auto"/>
            <w:tcBorders>
              <w:bottom w:val="single" w:sz="4" w:space="0" w:color="auto"/>
            </w:tcBorders>
            <w:vAlign w:val="center"/>
          </w:tcPr>
          <w:p w14:paraId="3D1F012B" w14:textId="678DEE99" w:rsidR="00697F9A" w:rsidRPr="00AC0EC8" w:rsidRDefault="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C0EC8">
              <w:rPr>
                <w:rFonts w:ascii="Times New Roman" w:hAnsi="Times New Roman" w:cs="Times New Roman"/>
                <w:sz w:val="18"/>
                <w:szCs w:val="18"/>
              </w:rPr>
              <w:t>34Nh</w:t>
            </w:r>
          </w:p>
        </w:tc>
        <w:tc>
          <w:tcPr>
            <w:tcW w:w="0" w:type="auto"/>
            <w:vMerge/>
            <w:tcBorders>
              <w:bottom w:val="single" w:sz="4" w:space="0" w:color="auto"/>
            </w:tcBorders>
            <w:vAlign w:val="center"/>
          </w:tcPr>
          <w:p w14:paraId="550F6470" w14:textId="4AD73527" w:rsidR="00697F9A" w:rsidRPr="005A7AD6" w:rsidRDefault="00697F9A" w:rsidP="00697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C0EC8" w:rsidRPr="005A7AD6" w14:paraId="6F860573"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tcBorders>
              <w:top w:val="single" w:sz="4" w:space="0" w:color="auto"/>
            </w:tcBorders>
            <w:noWrap/>
            <w:vAlign w:val="center"/>
            <w:hideMark/>
          </w:tcPr>
          <w:p w14:paraId="1E9516CD" w14:textId="77777777" w:rsidR="008202D1" w:rsidRPr="00AC0EC8" w:rsidRDefault="007D6A17" w:rsidP="008202D1">
            <w:pPr>
              <w:jc w:val="center"/>
              <w:rPr>
                <w:rFonts w:ascii="Calibri" w:eastAsia="Times New Roman" w:hAnsi="Calibri" w:cs="Times New Roman"/>
                <w:b w:val="0"/>
                <w:bCs w:val="0"/>
                <w:color w:val="000000"/>
                <w:sz w:val="20"/>
                <w:szCs w:val="20"/>
                <w:lang w:eastAsia="en-GB"/>
              </w:rPr>
            </w:pPr>
            <m:oMathPara>
              <m:oMath>
                <m:sSub>
                  <m:sSubPr>
                    <m:ctrlPr>
                      <w:rPr>
                        <w:rFonts w:ascii="Cambria Math" w:eastAsia="Times New Roman" w:hAnsi="Cambria Math" w:cs="Times New Roman"/>
                        <w:b w:val="0"/>
                        <w:bCs w:val="0"/>
                        <w:i/>
                        <w:color w:val="000000"/>
                        <w:sz w:val="20"/>
                        <w:szCs w:val="20"/>
                        <w:lang w:eastAsia="en-GB"/>
                      </w:rPr>
                    </m:ctrlPr>
                  </m:sSubPr>
                  <m:e>
                    <m:r>
                      <m:rPr>
                        <m:sty m:val="bi"/>
                      </m:rPr>
                      <w:rPr>
                        <w:rFonts w:ascii="Cambria Math" w:eastAsia="Times New Roman" w:hAnsi="Cambria Math" w:cs="Times New Roman"/>
                        <w:color w:val="000000"/>
                        <w:sz w:val="20"/>
                        <w:szCs w:val="20"/>
                        <w:lang w:eastAsia="en-GB"/>
                      </w:rPr>
                      <m:t>E</m:t>
                    </m:r>
                    <m:ctrlPr>
                      <w:rPr>
                        <w:rFonts w:ascii="Cambria Math" w:eastAsia="Times New Roman" w:hAnsi="Cambria Math" w:cs="Times New Roman"/>
                        <w:i/>
                        <w:color w:val="000000"/>
                        <w:sz w:val="20"/>
                        <w:szCs w:val="20"/>
                        <w:lang w:eastAsia="en-GB"/>
                      </w:rPr>
                    </m:ctrlPr>
                  </m:e>
                  <m:sub>
                    <m:r>
                      <m:rPr>
                        <m:sty m:val="bi"/>
                      </m:rPr>
                      <w:rPr>
                        <w:rFonts w:ascii="Cambria Math" w:eastAsia="Times New Roman" w:hAnsi="Cambria Math" w:cs="Times New Roman"/>
                        <w:color w:val="000000"/>
                        <w:sz w:val="20"/>
                        <w:szCs w:val="20"/>
                        <w:lang w:eastAsia="en-GB"/>
                      </w:rPr>
                      <m:t>std</m:t>
                    </m:r>
                  </m:sub>
                </m:sSub>
              </m:oMath>
            </m:oMathPara>
          </w:p>
        </w:tc>
        <w:tc>
          <w:tcPr>
            <w:tcW w:w="2180" w:type="dxa"/>
            <w:tcBorders>
              <w:top w:val="single" w:sz="4" w:space="0" w:color="auto"/>
            </w:tcBorders>
            <w:vAlign w:val="center"/>
          </w:tcPr>
          <w:p w14:paraId="58987B0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w:t>
            </w:r>
          </w:p>
        </w:tc>
        <w:tc>
          <w:tcPr>
            <w:tcW w:w="0" w:type="auto"/>
            <w:tcBorders>
              <w:top w:val="single" w:sz="4" w:space="0" w:color="auto"/>
            </w:tcBorders>
            <w:vAlign w:val="center"/>
          </w:tcPr>
          <w:p w14:paraId="6CB4C37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tcBorders>
              <w:top w:val="nil"/>
              <w:left w:val="nil"/>
              <w:bottom w:val="nil"/>
              <w:right w:val="nil"/>
            </w:tcBorders>
            <w:shd w:val="clear" w:color="auto" w:fill="auto"/>
            <w:noWrap/>
            <w:vAlign w:val="center"/>
          </w:tcPr>
          <w:p w14:paraId="6DBB72BC" w14:textId="2E73CF2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0.47</w:t>
            </w:r>
          </w:p>
        </w:tc>
        <w:tc>
          <w:tcPr>
            <w:tcW w:w="0" w:type="auto"/>
            <w:tcBorders>
              <w:top w:val="nil"/>
              <w:left w:val="nil"/>
              <w:bottom w:val="nil"/>
              <w:right w:val="nil"/>
            </w:tcBorders>
            <w:shd w:val="clear" w:color="auto" w:fill="auto"/>
            <w:noWrap/>
            <w:vAlign w:val="center"/>
          </w:tcPr>
          <w:p w14:paraId="4B2D93A7" w14:textId="2BDF83B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0.45</w:t>
            </w:r>
          </w:p>
        </w:tc>
        <w:tc>
          <w:tcPr>
            <w:tcW w:w="0" w:type="auto"/>
            <w:tcBorders>
              <w:top w:val="nil"/>
              <w:left w:val="nil"/>
              <w:bottom w:val="nil"/>
              <w:right w:val="nil"/>
            </w:tcBorders>
            <w:shd w:val="clear" w:color="auto" w:fill="auto"/>
            <w:noWrap/>
            <w:vAlign w:val="center"/>
          </w:tcPr>
          <w:p w14:paraId="2E86432A" w14:textId="38CC7D7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0.63</w:t>
            </w:r>
          </w:p>
        </w:tc>
        <w:tc>
          <w:tcPr>
            <w:tcW w:w="0" w:type="auto"/>
            <w:tcBorders>
              <w:top w:val="nil"/>
              <w:left w:val="nil"/>
              <w:bottom w:val="nil"/>
              <w:right w:val="nil"/>
            </w:tcBorders>
            <w:shd w:val="clear" w:color="auto" w:fill="auto"/>
            <w:noWrap/>
            <w:vAlign w:val="center"/>
          </w:tcPr>
          <w:p w14:paraId="6FCB5F66" w14:textId="17F6E9D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0.69</w:t>
            </w:r>
          </w:p>
        </w:tc>
        <w:tc>
          <w:tcPr>
            <w:tcW w:w="0" w:type="auto"/>
            <w:tcBorders>
              <w:top w:val="nil"/>
              <w:left w:val="nil"/>
              <w:bottom w:val="nil"/>
              <w:right w:val="nil"/>
            </w:tcBorders>
            <w:shd w:val="clear" w:color="auto" w:fill="auto"/>
            <w:vAlign w:val="center"/>
          </w:tcPr>
          <w:p w14:paraId="14093378" w14:textId="55CCE66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0.60</w:t>
            </w:r>
          </w:p>
        </w:tc>
        <w:tc>
          <w:tcPr>
            <w:tcW w:w="0" w:type="auto"/>
            <w:tcBorders>
              <w:top w:val="nil"/>
              <w:left w:val="nil"/>
              <w:bottom w:val="nil"/>
              <w:right w:val="nil"/>
            </w:tcBorders>
            <w:shd w:val="clear" w:color="auto" w:fill="auto"/>
            <w:vAlign w:val="center"/>
          </w:tcPr>
          <w:p w14:paraId="6F0400C7" w14:textId="136C989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0.46</w:t>
            </w:r>
          </w:p>
        </w:tc>
        <w:tc>
          <w:tcPr>
            <w:tcW w:w="0" w:type="auto"/>
            <w:tcBorders>
              <w:top w:val="nil"/>
              <w:left w:val="nil"/>
              <w:bottom w:val="nil"/>
              <w:right w:val="nil"/>
            </w:tcBorders>
            <w:shd w:val="clear" w:color="auto" w:fill="auto"/>
            <w:noWrap/>
            <w:vAlign w:val="center"/>
          </w:tcPr>
          <w:p w14:paraId="6817AE49" w14:textId="7676D21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AC0EC8">
              <w:rPr>
                <w:color w:val="000000"/>
                <w:sz w:val="20"/>
                <w:szCs w:val="20"/>
              </w:rPr>
              <w:t>0.55</w:t>
            </w:r>
          </w:p>
        </w:tc>
      </w:tr>
      <w:tr w:rsidR="00AC0EC8" w:rsidRPr="005A7AD6" w14:paraId="1438CBC6"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38C124E"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2FA6E1D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w:t>
            </w:r>
          </w:p>
        </w:tc>
        <w:tc>
          <w:tcPr>
            <w:tcW w:w="0" w:type="auto"/>
            <w:vAlign w:val="center"/>
          </w:tcPr>
          <w:p w14:paraId="30322AEE"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0FA5A6AF" w14:textId="4766EAD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60F84038" w14:textId="524CFBC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0.03</w:t>
            </w:r>
          </w:p>
        </w:tc>
        <w:tc>
          <w:tcPr>
            <w:tcW w:w="0" w:type="auto"/>
            <w:tcBorders>
              <w:top w:val="nil"/>
              <w:left w:val="nil"/>
              <w:bottom w:val="nil"/>
              <w:right w:val="nil"/>
            </w:tcBorders>
            <w:shd w:val="clear" w:color="auto" w:fill="auto"/>
            <w:noWrap/>
            <w:vAlign w:val="center"/>
          </w:tcPr>
          <w:p w14:paraId="2EC48A79" w14:textId="6E63AC7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0.03</w:t>
            </w:r>
          </w:p>
        </w:tc>
        <w:tc>
          <w:tcPr>
            <w:tcW w:w="0" w:type="auto"/>
            <w:tcBorders>
              <w:top w:val="nil"/>
              <w:left w:val="nil"/>
              <w:bottom w:val="nil"/>
              <w:right w:val="nil"/>
            </w:tcBorders>
            <w:shd w:val="clear" w:color="auto" w:fill="auto"/>
            <w:noWrap/>
            <w:vAlign w:val="center"/>
          </w:tcPr>
          <w:p w14:paraId="45010D89" w14:textId="00DBA99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0.10</w:t>
            </w:r>
          </w:p>
        </w:tc>
        <w:tc>
          <w:tcPr>
            <w:tcW w:w="0" w:type="auto"/>
            <w:tcBorders>
              <w:top w:val="nil"/>
              <w:left w:val="nil"/>
              <w:bottom w:val="nil"/>
              <w:right w:val="nil"/>
            </w:tcBorders>
            <w:shd w:val="clear" w:color="auto" w:fill="auto"/>
            <w:vAlign w:val="center"/>
          </w:tcPr>
          <w:p w14:paraId="19D7D6A1" w14:textId="220B35A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0.09</w:t>
            </w:r>
          </w:p>
        </w:tc>
        <w:tc>
          <w:tcPr>
            <w:tcW w:w="0" w:type="auto"/>
            <w:tcBorders>
              <w:top w:val="nil"/>
              <w:left w:val="nil"/>
              <w:bottom w:val="nil"/>
              <w:right w:val="nil"/>
            </w:tcBorders>
            <w:shd w:val="clear" w:color="auto" w:fill="auto"/>
            <w:vAlign w:val="center"/>
          </w:tcPr>
          <w:p w14:paraId="705D8225" w14:textId="5FF3A75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0.15</w:t>
            </w:r>
          </w:p>
        </w:tc>
        <w:tc>
          <w:tcPr>
            <w:tcW w:w="0" w:type="auto"/>
            <w:tcBorders>
              <w:top w:val="nil"/>
              <w:left w:val="nil"/>
              <w:bottom w:val="nil"/>
              <w:right w:val="nil"/>
            </w:tcBorders>
            <w:shd w:val="clear" w:color="auto" w:fill="auto"/>
            <w:noWrap/>
            <w:vAlign w:val="center"/>
          </w:tcPr>
          <w:p w14:paraId="547128D8" w14:textId="060602C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0.07</w:t>
            </w:r>
          </w:p>
        </w:tc>
      </w:tr>
      <w:tr w:rsidR="00AC0EC8" w:rsidRPr="005A7AD6" w14:paraId="440557FD"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61EE3495"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A64272D"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I</m:t>
                    </m:r>
                  </m:e>
                  <m:sub>
                    <m:r>
                      <w:rPr>
                        <w:rFonts w:ascii="Cambria Math" w:eastAsia="Times New Roman" w:hAnsi="Cambria Math" w:cs="Times New Roman"/>
                        <w:color w:val="000000"/>
                        <w:sz w:val="20"/>
                        <w:szCs w:val="20"/>
                        <w:lang w:eastAsia="en-GB"/>
                      </w:rPr>
                      <m:t>sc</m:t>
                    </m:r>
                  </m:sub>
                </m:sSub>
                <m:r>
                  <w:rPr>
                    <w:rFonts w:ascii="Cambria Math" w:eastAsia="Times New Roman" w:hAnsi="Cambria Math" w:cs="Times New Roman"/>
                    <w:color w:val="000000"/>
                    <w:sz w:val="20"/>
                    <w:szCs w:val="20"/>
                    <w:lang w:eastAsia="en-GB"/>
                  </w:rPr>
                  <m:t>(θ)</m:t>
                </m:r>
              </m:oMath>
            </m:oMathPara>
          </w:p>
        </w:tc>
        <w:tc>
          <w:tcPr>
            <w:tcW w:w="0" w:type="auto"/>
            <w:vAlign w:val="center"/>
          </w:tcPr>
          <w:p w14:paraId="3F3FA42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tcBorders>
              <w:top w:val="nil"/>
              <w:left w:val="nil"/>
              <w:bottom w:val="nil"/>
              <w:right w:val="nil"/>
            </w:tcBorders>
            <w:shd w:val="clear" w:color="auto" w:fill="auto"/>
            <w:noWrap/>
            <w:vAlign w:val="center"/>
          </w:tcPr>
          <w:p w14:paraId="0789CFA7" w14:textId="2FA4C4D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4CEFFED4" w14:textId="5F1F39F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E0FD798" w14:textId="4BFF571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0CEAE1F" w14:textId="1DBDD34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40DFEE49" w14:textId="7B432B7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6DECAA85" w14:textId="1BB2EFC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03FAB52E" w14:textId="165FC35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3D029982"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C0D5A2E"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47496550"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I</m:t>
                    </m:r>
                  </m:e>
                  <m:sub>
                    <m:r>
                      <w:rPr>
                        <w:rFonts w:ascii="Cambria Math" w:eastAsia="Times New Roman" w:hAnsi="Cambria Math" w:cs="Times New Roman"/>
                        <w:color w:val="000000"/>
                        <w:sz w:val="20"/>
                        <w:szCs w:val="20"/>
                        <w:lang w:eastAsia="en-GB"/>
                      </w:rPr>
                      <m:t>sc</m:t>
                    </m:r>
                  </m:sub>
                </m:sSub>
                <m:r>
                  <w:rPr>
                    <w:rFonts w:ascii="Cambria Math" w:eastAsia="Times New Roman" w:hAnsi="Cambria Math" w:cs="Times New Roman"/>
                    <w:color w:val="000000"/>
                    <w:sz w:val="20"/>
                    <w:szCs w:val="20"/>
                    <w:lang w:eastAsia="en-GB"/>
                  </w:rPr>
                  <m:t>(θ)</m:t>
                </m:r>
              </m:oMath>
            </m:oMathPara>
          </w:p>
        </w:tc>
        <w:tc>
          <w:tcPr>
            <w:tcW w:w="0" w:type="auto"/>
            <w:vAlign w:val="center"/>
          </w:tcPr>
          <w:p w14:paraId="65C0764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2386F8FC" w14:textId="72D55A9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C0A97F1" w14:textId="7E01FE7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D73BB77" w14:textId="2D8D104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noWrap/>
            <w:vAlign w:val="center"/>
          </w:tcPr>
          <w:p w14:paraId="2BEB7F93" w14:textId="17B71C7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0.03</w:t>
            </w:r>
          </w:p>
        </w:tc>
        <w:tc>
          <w:tcPr>
            <w:tcW w:w="0" w:type="auto"/>
            <w:tcBorders>
              <w:top w:val="nil"/>
              <w:left w:val="nil"/>
              <w:bottom w:val="nil"/>
              <w:right w:val="nil"/>
            </w:tcBorders>
            <w:shd w:val="clear" w:color="auto" w:fill="auto"/>
            <w:vAlign w:val="center"/>
          </w:tcPr>
          <w:p w14:paraId="4D854F24" w14:textId="7EEEBB4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3873C7FE" w14:textId="0C8B195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489FEDA" w14:textId="66CAAC9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r>
      <w:tr w:rsidR="00AC0EC8" w:rsidRPr="005A7AD6" w14:paraId="18E68891"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7C7DF6D"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39D33236" w14:textId="084BBD4E"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P</m:t>
                    </m:r>
                  </m:e>
                  <m:sub>
                    <m:r>
                      <w:rPr>
                        <w:rFonts w:ascii="Cambria Math" w:eastAsia="Times New Roman" w:hAnsi="Cambria Math" w:cs="Times New Roman"/>
                        <w:color w:val="000000"/>
                        <w:sz w:val="20"/>
                        <w:szCs w:val="20"/>
                        <w:lang w:eastAsia="en-GB"/>
                      </w:rPr>
                      <m:t>max</m:t>
                    </m:r>
                  </m:sub>
                </m:sSub>
              </m:oMath>
            </m:oMathPara>
          </w:p>
        </w:tc>
        <w:tc>
          <w:tcPr>
            <w:tcW w:w="0" w:type="auto"/>
            <w:vAlign w:val="center"/>
          </w:tcPr>
          <w:p w14:paraId="763A24B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tcBorders>
              <w:top w:val="nil"/>
              <w:left w:val="nil"/>
              <w:bottom w:val="nil"/>
              <w:right w:val="nil"/>
            </w:tcBorders>
            <w:shd w:val="clear" w:color="auto" w:fill="auto"/>
            <w:noWrap/>
            <w:vAlign w:val="center"/>
          </w:tcPr>
          <w:p w14:paraId="2FA09924" w14:textId="5CA9FF6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0.03</w:t>
            </w:r>
          </w:p>
        </w:tc>
        <w:tc>
          <w:tcPr>
            <w:tcW w:w="0" w:type="auto"/>
            <w:tcBorders>
              <w:top w:val="nil"/>
              <w:left w:val="nil"/>
              <w:bottom w:val="nil"/>
              <w:right w:val="nil"/>
            </w:tcBorders>
            <w:shd w:val="clear" w:color="auto" w:fill="auto"/>
            <w:noWrap/>
            <w:vAlign w:val="center"/>
          </w:tcPr>
          <w:p w14:paraId="3F1FC754" w14:textId="00B7D06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412EC5C5" w14:textId="26C221C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0.05</w:t>
            </w:r>
          </w:p>
        </w:tc>
        <w:tc>
          <w:tcPr>
            <w:tcW w:w="0" w:type="auto"/>
            <w:tcBorders>
              <w:top w:val="nil"/>
              <w:left w:val="nil"/>
              <w:bottom w:val="nil"/>
              <w:right w:val="nil"/>
            </w:tcBorders>
            <w:shd w:val="clear" w:color="auto" w:fill="auto"/>
            <w:noWrap/>
            <w:vAlign w:val="center"/>
          </w:tcPr>
          <w:p w14:paraId="3A65F1C1" w14:textId="0095E75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0.04</w:t>
            </w:r>
          </w:p>
        </w:tc>
        <w:tc>
          <w:tcPr>
            <w:tcW w:w="0" w:type="auto"/>
            <w:tcBorders>
              <w:top w:val="nil"/>
              <w:left w:val="nil"/>
              <w:bottom w:val="nil"/>
              <w:right w:val="nil"/>
            </w:tcBorders>
            <w:shd w:val="clear" w:color="auto" w:fill="auto"/>
            <w:vAlign w:val="center"/>
          </w:tcPr>
          <w:p w14:paraId="5DEECDF7" w14:textId="4218734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vAlign w:val="center"/>
          </w:tcPr>
          <w:p w14:paraId="4EBA26C1" w14:textId="24B55B5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73F8551F" w14:textId="11D9E8F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r>
      <w:tr w:rsidR="00AC0EC8" w:rsidRPr="005A7AD6" w14:paraId="5A48E7E4"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5F11D15B"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4999701E" w14:textId="6FCB0576"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P</m:t>
                    </m:r>
                  </m:e>
                  <m:sub>
                    <m:r>
                      <w:rPr>
                        <w:rFonts w:ascii="Cambria Math" w:eastAsia="Times New Roman" w:hAnsi="Cambria Math" w:cs="Times New Roman"/>
                        <w:color w:val="000000"/>
                        <w:sz w:val="20"/>
                        <w:szCs w:val="20"/>
                        <w:lang w:eastAsia="en-GB"/>
                      </w:rPr>
                      <m:t>max</m:t>
                    </m:r>
                  </m:sub>
                </m:sSub>
              </m:oMath>
            </m:oMathPara>
          </w:p>
        </w:tc>
        <w:tc>
          <w:tcPr>
            <w:tcW w:w="0" w:type="auto"/>
            <w:vAlign w:val="center"/>
          </w:tcPr>
          <w:p w14:paraId="1E6F037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23E5D563" w14:textId="5A9D76A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4337FDEC" w14:textId="65DCD49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56152119" w14:textId="63D426A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3A3982C" w14:textId="5CDBBC4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vAlign w:val="center"/>
          </w:tcPr>
          <w:p w14:paraId="68D997AD" w14:textId="7BDB3A6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vAlign w:val="center"/>
          </w:tcPr>
          <w:p w14:paraId="441131FA" w14:textId="2D97DE5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36118C87" w14:textId="74D36B1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r>
      <w:tr w:rsidR="00AC0EC8" w:rsidRPr="005A7AD6" w14:paraId="18F049FB"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39F4EF4B"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48CE572" w14:textId="6DC0A6D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spectral responsivity</w:t>
            </w:r>
          </w:p>
        </w:tc>
        <w:tc>
          <w:tcPr>
            <w:tcW w:w="0" w:type="auto"/>
            <w:vAlign w:val="center"/>
          </w:tcPr>
          <w:p w14:paraId="2C4AE7A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50A6F0ED" w14:textId="12CCD98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F759176" w14:textId="57C1C0A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4C5A1BC8" w14:textId="3F095BE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7E89F2C" w14:textId="6517897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5D7D25DF" w14:textId="57C34C0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270AC1C8" w14:textId="2435771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722F3AD1" w14:textId="53010D7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2431F179"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5552E4F2"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825EBA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module temperature</w:t>
            </w:r>
          </w:p>
        </w:tc>
        <w:tc>
          <w:tcPr>
            <w:tcW w:w="0" w:type="auto"/>
            <w:vAlign w:val="center"/>
          </w:tcPr>
          <w:p w14:paraId="11CF754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tcBorders>
              <w:top w:val="nil"/>
              <w:left w:val="nil"/>
              <w:bottom w:val="nil"/>
              <w:right w:val="nil"/>
            </w:tcBorders>
            <w:shd w:val="clear" w:color="auto" w:fill="auto"/>
            <w:noWrap/>
            <w:vAlign w:val="center"/>
          </w:tcPr>
          <w:p w14:paraId="5ED25944" w14:textId="6A6F794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46B75BF2" w14:textId="518BB4B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034F2F61" w14:textId="779FAA5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0.05</w:t>
            </w:r>
          </w:p>
        </w:tc>
        <w:tc>
          <w:tcPr>
            <w:tcW w:w="0" w:type="auto"/>
            <w:tcBorders>
              <w:top w:val="nil"/>
              <w:left w:val="nil"/>
              <w:bottom w:val="nil"/>
              <w:right w:val="nil"/>
            </w:tcBorders>
            <w:shd w:val="clear" w:color="auto" w:fill="auto"/>
            <w:noWrap/>
            <w:vAlign w:val="center"/>
          </w:tcPr>
          <w:p w14:paraId="0FD95543" w14:textId="4357973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0.05</w:t>
            </w:r>
          </w:p>
        </w:tc>
        <w:tc>
          <w:tcPr>
            <w:tcW w:w="0" w:type="auto"/>
            <w:tcBorders>
              <w:top w:val="nil"/>
              <w:left w:val="nil"/>
              <w:bottom w:val="nil"/>
              <w:right w:val="nil"/>
            </w:tcBorders>
            <w:shd w:val="clear" w:color="auto" w:fill="auto"/>
            <w:vAlign w:val="center"/>
          </w:tcPr>
          <w:p w14:paraId="408773C8" w14:textId="1DB0B44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vAlign w:val="center"/>
          </w:tcPr>
          <w:p w14:paraId="6A899B29" w14:textId="029D15D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0.05</w:t>
            </w:r>
          </w:p>
        </w:tc>
        <w:tc>
          <w:tcPr>
            <w:tcW w:w="0" w:type="auto"/>
            <w:tcBorders>
              <w:top w:val="nil"/>
              <w:left w:val="nil"/>
              <w:bottom w:val="nil"/>
              <w:right w:val="nil"/>
            </w:tcBorders>
            <w:shd w:val="clear" w:color="auto" w:fill="auto"/>
            <w:noWrap/>
            <w:vAlign w:val="center"/>
          </w:tcPr>
          <w:p w14:paraId="1FA8A796" w14:textId="1251D6E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0.05</w:t>
            </w:r>
          </w:p>
        </w:tc>
      </w:tr>
      <w:tr w:rsidR="00AC0EC8" w:rsidRPr="005A7AD6" w14:paraId="05B2B53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B09697A"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232041D7"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module temperature</w:t>
            </w:r>
          </w:p>
        </w:tc>
        <w:tc>
          <w:tcPr>
            <w:tcW w:w="0" w:type="auto"/>
            <w:vAlign w:val="center"/>
          </w:tcPr>
          <w:p w14:paraId="278AAAC0"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0DC552D5" w14:textId="68AE2A4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noWrap/>
            <w:vAlign w:val="center"/>
          </w:tcPr>
          <w:p w14:paraId="66076901" w14:textId="7C9958E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45542AF9" w14:textId="21F5B2E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4901639B" w14:textId="69DDE95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0.03</w:t>
            </w:r>
          </w:p>
        </w:tc>
        <w:tc>
          <w:tcPr>
            <w:tcW w:w="0" w:type="auto"/>
            <w:tcBorders>
              <w:top w:val="nil"/>
              <w:left w:val="nil"/>
              <w:bottom w:val="nil"/>
              <w:right w:val="nil"/>
            </w:tcBorders>
            <w:shd w:val="clear" w:color="auto" w:fill="auto"/>
            <w:vAlign w:val="center"/>
          </w:tcPr>
          <w:p w14:paraId="49DB88AC" w14:textId="299EC40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0.03</w:t>
            </w:r>
          </w:p>
        </w:tc>
        <w:tc>
          <w:tcPr>
            <w:tcW w:w="0" w:type="auto"/>
            <w:tcBorders>
              <w:top w:val="nil"/>
              <w:left w:val="nil"/>
              <w:bottom w:val="nil"/>
              <w:right w:val="nil"/>
            </w:tcBorders>
            <w:shd w:val="clear" w:color="auto" w:fill="auto"/>
            <w:vAlign w:val="center"/>
          </w:tcPr>
          <w:p w14:paraId="2A7B5A93" w14:textId="2481BB6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0.06</w:t>
            </w:r>
          </w:p>
        </w:tc>
        <w:tc>
          <w:tcPr>
            <w:tcW w:w="0" w:type="auto"/>
            <w:tcBorders>
              <w:top w:val="nil"/>
              <w:left w:val="nil"/>
              <w:bottom w:val="nil"/>
              <w:right w:val="nil"/>
            </w:tcBorders>
            <w:shd w:val="clear" w:color="auto" w:fill="auto"/>
            <w:noWrap/>
            <w:vAlign w:val="center"/>
          </w:tcPr>
          <w:p w14:paraId="55570048" w14:textId="014E88A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r>
      <w:tr w:rsidR="00AC0EC8" w:rsidRPr="005A7AD6" w14:paraId="4FD781F7"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33DF6191"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1BAEB5F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r>
                  <w:rPr>
                    <w:rFonts w:ascii="Cambria Math" w:eastAsia="Times New Roman" w:hAnsi="Cambria Math" w:cs="Times New Roman"/>
                    <w:color w:val="000000"/>
                    <w:sz w:val="20"/>
                    <w:szCs w:val="20"/>
                    <w:lang w:eastAsia="en-GB"/>
                  </w:rPr>
                  <m:t>θ</m:t>
                </m:r>
              </m:oMath>
            </m:oMathPara>
          </w:p>
        </w:tc>
        <w:tc>
          <w:tcPr>
            <w:tcW w:w="0" w:type="auto"/>
            <w:vAlign w:val="center"/>
          </w:tcPr>
          <w:p w14:paraId="1886B63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tcBorders>
              <w:top w:val="nil"/>
              <w:left w:val="nil"/>
              <w:bottom w:val="nil"/>
              <w:right w:val="nil"/>
            </w:tcBorders>
            <w:shd w:val="clear" w:color="auto" w:fill="auto"/>
            <w:noWrap/>
            <w:vAlign w:val="center"/>
          </w:tcPr>
          <w:p w14:paraId="030949C1" w14:textId="3CDC34E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165F2890" w14:textId="66E7108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5BA3DFAD" w14:textId="4973268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8C8C5A4" w14:textId="619AB89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3F5ECA87" w14:textId="031E95C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356DEEF7" w14:textId="684DC0D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0952FD99" w14:textId="07A7D8F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5B19030F"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9A1C117"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D795975"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r>
                  <w:rPr>
                    <w:rFonts w:ascii="Cambria Math" w:eastAsia="Times New Roman" w:hAnsi="Cambria Math" w:cs="Times New Roman"/>
                    <w:color w:val="000000"/>
                    <w:sz w:val="20"/>
                    <w:szCs w:val="20"/>
                    <w:lang w:eastAsia="en-GB"/>
                  </w:rPr>
                  <m:t>θ</m:t>
                </m:r>
              </m:oMath>
            </m:oMathPara>
          </w:p>
        </w:tc>
        <w:tc>
          <w:tcPr>
            <w:tcW w:w="0" w:type="auto"/>
            <w:vAlign w:val="center"/>
          </w:tcPr>
          <w:p w14:paraId="6369CFFE"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6D5D3217" w14:textId="4D3A3A7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B578EFF" w14:textId="4DE2BC4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5915A32D" w14:textId="0E5ECF9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E21EDAF" w14:textId="664E596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51AE0E4A" w14:textId="02FD089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0FB8095D" w14:textId="760BBDA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6A82179" w14:textId="66C888D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2BD96011"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69974A10"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C012C10"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U</m:t>
                  </m:r>
                </m:e>
                <m:sub>
                  <m:r>
                    <w:rPr>
                      <w:rFonts w:ascii="Cambria Math" w:eastAsia="Times New Roman" w:hAnsi="Cambria Math" w:cs="Times New Roman"/>
                      <w:color w:val="000000"/>
                      <w:sz w:val="20"/>
                      <w:szCs w:val="20"/>
                      <w:lang w:eastAsia="en-GB"/>
                    </w:rPr>
                    <m:t>0</m:t>
                  </m:r>
                </m:sub>
              </m:sSub>
            </m:oMath>
            <w:r w:rsidR="008202D1" w:rsidRPr="00AC0EC8">
              <w:rPr>
                <w:rFonts w:ascii="Calibri" w:eastAsia="Times New Roman" w:hAnsi="Calibri" w:cs="Times New Roman"/>
                <w:color w:val="000000"/>
                <w:sz w:val="20"/>
                <w:szCs w:val="20"/>
                <w:lang w:eastAsia="en-GB"/>
              </w:rPr>
              <w:t xml:space="preserve"> and </w:t>
            </w:r>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U</m:t>
                  </m:r>
                </m:e>
                <m:sub>
                  <m:r>
                    <w:rPr>
                      <w:rFonts w:ascii="Cambria Math" w:eastAsia="Times New Roman" w:hAnsi="Cambria Math" w:cs="Times New Roman"/>
                      <w:color w:val="000000"/>
                      <w:sz w:val="20"/>
                      <w:szCs w:val="20"/>
                      <w:lang w:eastAsia="en-GB"/>
                    </w:rPr>
                    <m:t>1</m:t>
                  </m:r>
                </m:sub>
              </m:sSub>
            </m:oMath>
          </w:p>
        </w:tc>
        <w:tc>
          <w:tcPr>
            <w:tcW w:w="0" w:type="auto"/>
            <w:vAlign w:val="center"/>
          </w:tcPr>
          <w:p w14:paraId="0404635E"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both</w:t>
            </w:r>
          </w:p>
        </w:tc>
        <w:tc>
          <w:tcPr>
            <w:tcW w:w="0" w:type="auto"/>
            <w:tcBorders>
              <w:top w:val="nil"/>
              <w:left w:val="nil"/>
              <w:bottom w:val="nil"/>
              <w:right w:val="nil"/>
            </w:tcBorders>
            <w:shd w:val="clear" w:color="auto" w:fill="auto"/>
            <w:noWrap/>
            <w:vAlign w:val="center"/>
          </w:tcPr>
          <w:p w14:paraId="3764C2DF" w14:textId="363600A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0.35</w:t>
            </w:r>
          </w:p>
        </w:tc>
        <w:tc>
          <w:tcPr>
            <w:tcW w:w="0" w:type="auto"/>
            <w:tcBorders>
              <w:top w:val="nil"/>
              <w:left w:val="nil"/>
              <w:bottom w:val="nil"/>
              <w:right w:val="nil"/>
            </w:tcBorders>
            <w:shd w:val="clear" w:color="auto" w:fill="auto"/>
            <w:noWrap/>
            <w:vAlign w:val="center"/>
          </w:tcPr>
          <w:p w14:paraId="2F94C7EB" w14:textId="50C33BF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0.39</w:t>
            </w:r>
          </w:p>
        </w:tc>
        <w:tc>
          <w:tcPr>
            <w:tcW w:w="0" w:type="auto"/>
            <w:tcBorders>
              <w:top w:val="nil"/>
              <w:left w:val="nil"/>
              <w:bottom w:val="nil"/>
              <w:right w:val="nil"/>
            </w:tcBorders>
            <w:shd w:val="clear" w:color="auto" w:fill="auto"/>
            <w:noWrap/>
            <w:vAlign w:val="center"/>
          </w:tcPr>
          <w:p w14:paraId="79C65337" w14:textId="6CE048E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0.19</w:t>
            </w:r>
          </w:p>
        </w:tc>
        <w:tc>
          <w:tcPr>
            <w:tcW w:w="0" w:type="auto"/>
            <w:tcBorders>
              <w:top w:val="nil"/>
              <w:left w:val="nil"/>
              <w:bottom w:val="nil"/>
              <w:right w:val="nil"/>
            </w:tcBorders>
            <w:shd w:val="clear" w:color="auto" w:fill="auto"/>
            <w:noWrap/>
            <w:vAlign w:val="center"/>
          </w:tcPr>
          <w:p w14:paraId="487364CF" w14:textId="7359750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0.08</w:t>
            </w:r>
          </w:p>
        </w:tc>
        <w:tc>
          <w:tcPr>
            <w:tcW w:w="0" w:type="auto"/>
            <w:tcBorders>
              <w:top w:val="nil"/>
              <w:left w:val="nil"/>
              <w:bottom w:val="nil"/>
              <w:right w:val="nil"/>
            </w:tcBorders>
            <w:shd w:val="clear" w:color="auto" w:fill="auto"/>
            <w:vAlign w:val="center"/>
          </w:tcPr>
          <w:p w14:paraId="16E0DD35" w14:textId="704E438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0.17</w:t>
            </w:r>
          </w:p>
        </w:tc>
        <w:tc>
          <w:tcPr>
            <w:tcW w:w="0" w:type="auto"/>
            <w:tcBorders>
              <w:top w:val="nil"/>
              <w:left w:val="nil"/>
              <w:bottom w:val="nil"/>
              <w:right w:val="nil"/>
            </w:tcBorders>
            <w:shd w:val="clear" w:color="auto" w:fill="auto"/>
            <w:vAlign w:val="center"/>
          </w:tcPr>
          <w:p w14:paraId="550604EA" w14:textId="7B8EC5A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0.21</w:t>
            </w:r>
          </w:p>
        </w:tc>
        <w:tc>
          <w:tcPr>
            <w:tcW w:w="0" w:type="auto"/>
            <w:tcBorders>
              <w:top w:val="nil"/>
              <w:left w:val="nil"/>
              <w:bottom w:val="nil"/>
              <w:right w:val="nil"/>
            </w:tcBorders>
            <w:shd w:val="clear" w:color="auto" w:fill="auto"/>
            <w:noWrap/>
            <w:vAlign w:val="center"/>
          </w:tcPr>
          <w:p w14:paraId="0DEF2E8C" w14:textId="49EC30F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0.23</w:t>
            </w:r>
          </w:p>
        </w:tc>
      </w:tr>
      <w:tr w:rsidR="00AC0EC8" w:rsidRPr="005A7AD6" w14:paraId="417ACC22"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5AC42C4" w14:textId="77777777" w:rsidR="008202D1" w:rsidRPr="00AC0EC8" w:rsidRDefault="008202D1">
            <w:pPr>
              <w:jc w:val="center"/>
              <w:rPr>
                <w:rFonts w:ascii="Calibri" w:eastAsia="Times New Roman" w:hAnsi="Calibri" w:cs="Times New Roman"/>
                <w:color w:val="000000"/>
                <w:sz w:val="20"/>
                <w:szCs w:val="20"/>
                <w:lang w:eastAsia="en-GB"/>
              </w:rPr>
            </w:pPr>
          </w:p>
        </w:tc>
        <w:tc>
          <w:tcPr>
            <w:tcW w:w="2180" w:type="dxa"/>
            <w:vAlign w:val="center"/>
          </w:tcPr>
          <w:p w14:paraId="3C89FAB2" w14:textId="0E62639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C0EC8">
              <w:rPr>
                <w:rFonts w:ascii="Calibri" w:eastAsia="Times New Roman" w:hAnsi="Calibri" w:cs="Times New Roman"/>
                <w:color w:val="000000"/>
                <w:sz w:val="20"/>
                <w:szCs w:val="20"/>
                <w:lang w:eastAsia="en-GB"/>
              </w:rPr>
              <w:t>Irradiance at 100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14635FED"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4363B1BB" w14:textId="051E50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2A63A55" w14:textId="7701A09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1E18C232" w14:textId="1479FBD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36DEC08C" w14:textId="26BF829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0.06</w:t>
            </w:r>
          </w:p>
        </w:tc>
        <w:tc>
          <w:tcPr>
            <w:tcW w:w="0" w:type="auto"/>
            <w:tcBorders>
              <w:top w:val="nil"/>
              <w:left w:val="nil"/>
              <w:bottom w:val="nil"/>
              <w:right w:val="nil"/>
            </w:tcBorders>
            <w:shd w:val="clear" w:color="auto" w:fill="auto"/>
            <w:vAlign w:val="center"/>
          </w:tcPr>
          <w:p w14:paraId="4EE6F840" w14:textId="11E2059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vAlign w:val="center"/>
          </w:tcPr>
          <w:p w14:paraId="41F15AB0" w14:textId="76E2023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c>
          <w:tcPr>
            <w:tcW w:w="0" w:type="auto"/>
            <w:tcBorders>
              <w:top w:val="nil"/>
              <w:left w:val="nil"/>
              <w:bottom w:val="nil"/>
              <w:right w:val="nil"/>
            </w:tcBorders>
            <w:shd w:val="clear" w:color="auto" w:fill="auto"/>
            <w:noWrap/>
            <w:vAlign w:val="center"/>
          </w:tcPr>
          <w:p w14:paraId="1A8D802C" w14:textId="1C01644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r>
      <w:tr w:rsidR="00AC0EC8" w:rsidRPr="005A7AD6" w14:paraId="60C0A7AA"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EF61E61"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2F82389" w14:textId="6F942E4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200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647836BA"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72D8765A" w14:textId="7C718D1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75415367" w14:textId="2B3F01F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629883B" w14:textId="2B3AA98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25C3C56" w14:textId="0485BF1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4B115F20" w14:textId="661DE0E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65EC0D4F" w14:textId="656AE22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783A795" w14:textId="1A00872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r>
      <w:tr w:rsidR="00AC0EC8" w:rsidRPr="005A7AD6" w14:paraId="179C7AC4"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59ED08DC"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7579D389" w14:textId="22C0A5D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400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DB5130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06A7A885" w14:textId="214EE7E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noWrap/>
            <w:vAlign w:val="center"/>
          </w:tcPr>
          <w:p w14:paraId="68F8B9E6" w14:textId="6B23238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900A69D" w14:textId="3E166B4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1904AAC1" w14:textId="7D1F359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34DA62BF" w14:textId="081E5E1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1F813E45" w14:textId="4E5C769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63178028" w14:textId="31590DF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r>
      <w:tr w:rsidR="00AC0EC8" w:rsidRPr="005A7AD6" w14:paraId="0F5A8147"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691E6AD2"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4EF4EE47" w14:textId="53A65A8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600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2565FA87"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5448D3A0" w14:textId="407AC59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8EB7F04" w14:textId="40FAA5B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4D74606B" w14:textId="6AB44D5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04A3C9E8" w14:textId="2208307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vAlign w:val="center"/>
          </w:tcPr>
          <w:p w14:paraId="784C70FB" w14:textId="7B91D96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vAlign w:val="center"/>
          </w:tcPr>
          <w:p w14:paraId="471977B8" w14:textId="4EDDBB1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0.04</w:t>
            </w:r>
          </w:p>
        </w:tc>
        <w:tc>
          <w:tcPr>
            <w:tcW w:w="0" w:type="auto"/>
            <w:tcBorders>
              <w:top w:val="nil"/>
              <w:left w:val="nil"/>
              <w:bottom w:val="nil"/>
              <w:right w:val="nil"/>
            </w:tcBorders>
            <w:shd w:val="clear" w:color="auto" w:fill="auto"/>
            <w:noWrap/>
            <w:vAlign w:val="center"/>
          </w:tcPr>
          <w:p w14:paraId="1A858560" w14:textId="2F37221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r>
      <w:tr w:rsidR="00AC0EC8" w:rsidRPr="005A7AD6" w14:paraId="3E570201"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E1E4C9F"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B6E42B6" w14:textId="2FEAF25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800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2001F684"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065AFADA" w14:textId="71247BD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6B5628F3" w14:textId="1FAECD2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636DF57A" w14:textId="10003A7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C6F2543" w14:textId="73D09C8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72866073" w14:textId="1630C79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vAlign w:val="center"/>
          </w:tcPr>
          <w:p w14:paraId="634FE3E1" w14:textId="3EA4353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0.03</w:t>
            </w:r>
          </w:p>
        </w:tc>
        <w:tc>
          <w:tcPr>
            <w:tcW w:w="0" w:type="auto"/>
            <w:tcBorders>
              <w:top w:val="nil"/>
              <w:left w:val="nil"/>
              <w:bottom w:val="nil"/>
              <w:right w:val="nil"/>
            </w:tcBorders>
            <w:shd w:val="clear" w:color="auto" w:fill="auto"/>
            <w:noWrap/>
            <w:vAlign w:val="center"/>
          </w:tcPr>
          <w:p w14:paraId="1EF529F3" w14:textId="2512066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r>
      <w:tr w:rsidR="00AC0EC8" w:rsidRPr="005A7AD6" w14:paraId="09B2482A"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AF4B914"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96D108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1000 W m</w:t>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381EEF5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15D0CB94" w14:textId="3F8CF7D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061EA09F" w14:textId="1E0C92B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60049B8C" w14:textId="6365B61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BD03502" w14:textId="5006BBD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320F20D5" w14:textId="55A15C2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3A1CB6D0" w14:textId="4B0607E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6D8E5DD3" w14:textId="2D60DEC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11EC094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78724F0"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36A0CF1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1100 W m</w:t>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234D51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4FE05868" w14:textId="784F508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CAC6153" w14:textId="15D256B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C1E9B4C" w14:textId="415673F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D388D0D" w14:textId="2CAAB1E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74FAAAD6" w14:textId="58059CF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1D70D2BC" w14:textId="1EB48DF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D87E86A" w14:textId="2B76C99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4BAF6267"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72D538C"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10EAD869"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15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1C7CF09D"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002780EB" w14:textId="0720C9A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06896E99" w14:textId="0FE4C1B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164920A" w14:textId="55E77BB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A436328" w14:textId="2C82023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67EF2D87" w14:textId="7D613EA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0.02</w:t>
            </w:r>
          </w:p>
        </w:tc>
        <w:tc>
          <w:tcPr>
            <w:tcW w:w="0" w:type="auto"/>
            <w:tcBorders>
              <w:top w:val="nil"/>
              <w:left w:val="nil"/>
              <w:bottom w:val="nil"/>
              <w:right w:val="nil"/>
            </w:tcBorders>
            <w:shd w:val="clear" w:color="auto" w:fill="auto"/>
            <w:vAlign w:val="center"/>
          </w:tcPr>
          <w:p w14:paraId="2168DAD8" w14:textId="1D803C0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0.05</w:t>
            </w:r>
          </w:p>
        </w:tc>
        <w:tc>
          <w:tcPr>
            <w:tcW w:w="0" w:type="auto"/>
            <w:tcBorders>
              <w:top w:val="nil"/>
              <w:left w:val="nil"/>
              <w:bottom w:val="nil"/>
              <w:right w:val="nil"/>
            </w:tcBorders>
            <w:shd w:val="clear" w:color="auto" w:fill="auto"/>
            <w:noWrap/>
            <w:vAlign w:val="center"/>
          </w:tcPr>
          <w:p w14:paraId="363FE134" w14:textId="129B863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r>
      <w:tr w:rsidR="00AC0EC8" w:rsidRPr="005A7AD6" w14:paraId="29CB4544"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25EF372"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2FAE10B7"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25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43C40E14"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535CE7B0" w14:textId="7378D97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E311D49" w14:textId="7E3AF91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D3D44E6" w14:textId="3772481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288FB0E" w14:textId="36453DE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218764C4" w14:textId="01A445D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787A88A1" w14:textId="09AD19A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7C141735" w14:textId="196497B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15A8DA46"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762D02AA"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37CC201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50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2CF8787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533219BD" w14:textId="431C33C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44123D74" w14:textId="2BFBF26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0.01</w:t>
            </w:r>
          </w:p>
        </w:tc>
        <w:tc>
          <w:tcPr>
            <w:tcW w:w="0" w:type="auto"/>
            <w:tcBorders>
              <w:top w:val="nil"/>
              <w:left w:val="nil"/>
              <w:bottom w:val="nil"/>
              <w:right w:val="nil"/>
            </w:tcBorders>
            <w:shd w:val="clear" w:color="auto" w:fill="auto"/>
            <w:noWrap/>
            <w:vAlign w:val="center"/>
          </w:tcPr>
          <w:p w14:paraId="0ACC6429" w14:textId="7B9006D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5E2B2447" w14:textId="5F63CF6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2005A74D" w14:textId="696FAE1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01B8B7C6" w14:textId="6B92912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81B9827" w14:textId="1319A11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AC0EC8" w:rsidRPr="005A7AD6" w14:paraId="2A72E356"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9CA7B8F"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37F2E56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75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7C57930E"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tcBorders>
              <w:top w:val="nil"/>
              <w:left w:val="nil"/>
              <w:bottom w:val="nil"/>
              <w:right w:val="nil"/>
            </w:tcBorders>
            <w:shd w:val="clear" w:color="auto" w:fill="auto"/>
            <w:noWrap/>
            <w:vAlign w:val="center"/>
          </w:tcPr>
          <w:p w14:paraId="46B17CD7" w14:textId="5945483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220F2E95" w14:textId="51F1536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B7AC1E0" w14:textId="3219914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6F6C8D9B" w14:textId="19E80C9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7A3BC154" w14:textId="45DCD18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vAlign w:val="center"/>
          </w:tcPr>
          <w:p w14:paraId="076FA5EE" w14:textId="10812A3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c>
          <w:tcPr>
            <w:tcW w:w="0" w:type="auto"/>
            <w:tcBorders>
              <w:top w:val="nil"/>
              <w:left w:val="nil"/>
              <w:bottom w:val="nil"/>
              <w:right w:val="nil"/>
            </w:tcBorders>
            <w:shd w:val="clear" w:color="auto" w:fill="auto"/>
            <w:noWrap/>
            <w:vAlign w:val="center"/>
          </w:tcPr>
          <w:p w14:paraId="32816E58" w14:textId="7638D47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color w:val="000000"/>
                <w:sz w:val="20"/>
                <w:szCs w:val="20"/>
              </w:rPr>
              <w:t>0.00</w:t>
            </w:r>
          </w:p>
        </w:tc>
      </w:tr>
      <w:tr w:rsidR="00F630CF" w:rsidRPr="005A7AD6" w14:paraId="6CA24092"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4882B05" w14:textId="77777777" w:rsidR="00F630CF" w:rsidRPr="00AC0EC8" w:rsidRDefault="00F630CF" w:rsidP="00F630CF">
            <w:pPr>
              <w:jc w:val="center"/>
              <w:rPr>
                <w:rFonts w:ascii="Calibri" w:eastAsia="Times New Roman" w:hAnsi="Calibri" w:cs="Times New Roman"/>
                <w:color w:val="000000"/>
                <w:sz w:val="20"/>
                <w:szCs w:val="20"/>
                <w:lang w:eastAsia="en-GB"/>
              </w:rPr>
            </w:pPr>
          </w:p>
        </w:tc>
        <w:tc>
          <w:tcPr>
            <w:tcW w:w="2180" w:type="dxa"/>
            <w:vAlign w:val="center"/>
          </w:tcPr>
          <w:p w14:paraId="46E70AF3" w14:textId="77777777"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0" w:type="auto"/>
            <w:vAlign w:val="center"/>
          </w:tcPr>
          <w:p w14:paraId="289BE598" w14:textId="77777777"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p>
        </w:tc>
        <w:tc>
          <w:tcPr>
            <w:tcW w:w="0" w:type="auto"/>
            <w:noWrap/>
            <w:vAlign w:val="center"/>
          </w:tcPr>
          <w:p w14:paraId="7FC3BF79" w14:textId="762BFBB7"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0" w:type="auto"/>
            <w:noWrap/>
            <w:vAlign w:val="center"/>
          </w:tcPr>
          <w:p w14:paraId="13957B32" w14:textId="52F40335"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0" w:type="auto"/>
            <w:noWrap/>
            <w:vAlign w:val="center"/>
          </w:tcPr>
          <w:p w14:paraId="68A3F8EA" w14:textId="577231F9"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0" w:type="auto"/>
            <w:noWrap/>
            <w:vAlign w:val="center"/>
          </w:tcPr>
          <w:p w14:paraId="75911B58" w14:textId="15DCECB9"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0" w:type="auto"/>
            <w:vAlign w:val="center"/>
          </w:tcPr>
          <w:p w14:paraId="5361DF8F" w14:textId="6F07B5F8"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0" w:type="auto"/>
            <w:vAlign w:val="center"/>
          </w:tcPr>
          <w:p w14:paraId="0A26868D" w14:textId="03F87E08"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0" w:type="auto"/>
            <w:noWrap/>
            <w:vAlign w:val="center"/>
          </w:tcPr>
          <w:p w14:paraId="5AD30637" w14:textId="42459F2E" w:rsidR="00F630CF" w:rsidRPr="00AC0EC8" w:rsidRDefault="00F630C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8202D1" w:rsidRPr="005A7AD6" w14:paraId="7507B8BF"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7942404" w14:textId="77777777" w:rsidR="008202D1" w:rsidRPr="00AC0EC8" w:rsidRDefault="008202D1" w:rsidP="008202D1">
            <w:pPr>
              <w:jc w:val="center"/>
              <w:rPr>
                <w:rFonts w:ascii="Calibri" w:eastAsia="Times New Roman" w:hAnsi="Calibri" w:cs="Times New Roman"/>
                <w:color w:val="000000"/>
                <w:sz w:val="20"/>
                <w:szCs w:val="20"/>
                <w:lang w:eastAsia="en-GB"/>
              </w:rPr>
            </w:pPr>
            <m:oMathPara>
              <m:oMath>
                <m:r>
                  <m:rPr>
                    <m:sty m:val="bi"/>
                  </m:rPr>
                  <w:rPr>
                    <w:rFonts w:ascii="Cambria Math" w:eastAsia="Times New Roman" w:hAnsi="Cambria Math" w:cs="Times New Roman"/>
                    <w:color w:val="000000"/>
                    <w:sz w:val="20"/>
                    <w:szCs w:val="20"/>
                    <w:lang w:eastAsia="en-GB"/>
                  </w:rPr>
                  <m:t>MPR</m:t>
                </m:r>
              </m:oMath>
            </m:oMathPara>
          </w:p>
        </w:tc>
        <w:tc>
          <w:tcPr>
            <w:tcW w:w="2180" w:type="dxa"/>
            <w:vAlign w:val="center"/>
          </w:tcPr>
          <w:p w14:paraId="7936746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w:t>
            </w:r>
          </w:p>
        </w:tc>
        <w:tc>
          <w:tcPr>
            <w:tcW w:w="0" w:type="auto"/>
            <w:vAlign w:val="center"/>
          </w:tcPr>
          <w:p w14:paraId="391CBA8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noWrap/>
            <w:vAlign w:val="center"/>
          </w:tcPr>
          <w:p w14:paraId="1E2BE977" w14:textId="7D3C264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0.04</w:t>
            </w:r>
          </w:p>
        </w:tc>
        <w:tc>
          <w:tcPr>
            <w:tcW w:w="0" w:type="auto"/>
            <w:noWrap/>
            <w:vAlign w:val="center"/>
          </w:tcPr>
          <w:p w14:paraId="15A844B6" w14:textId="0796846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0.02</w:t>
            </w:r>
          </w:p>
        </w:tc>
        <w:tc>
          <w:tcPr>
            <w:tcW w:w="0" w:type="auto"/>
            <w:noWrap/>
            <w:vAlign w:val="center"/>
          </w:tcPr>
          <w:p w14:paraId="7360C2B8" w14:textId="34617BC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0.06</w:t>
            </w:r>
          </w:p>
        </w:tc>
        <w:tc>
          <w:tcPr>
            <w:tcW w:w="0" w:type="auto"/>
            <w:noWrap/>
            <w:vAlign w:val="center"/>
          </w:tcPr>
          <w:p w14:paraId="621B0D6B" w14:textId="1AD6EC9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0.12</w:t>
            </w:r>
          </w:p>
        </w:tc>
        <w:tc>
          <w:tcPr>
            <w:tcW w:w="0" w:type="auto"/>
            <w:vAlign w:val="center"/>
          </w:tcPr>
          <w:p w14:paraId="2B4FEEC4" w14:textId="199A7D3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0.07</w:t>
            </w:r>
          </w:p>
        </w:tc>
        <w:tc>
          <w:tcPr>
            <w:tcW w:w="0" w:type="auto"/>
            <w:vAlign w:val="center"/>
          </w:tcPr>
          <w:p w14:paraId="5DE62C68" w14:textId="5B5962A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noWrap/>
            <w:vAlign w:val="center"/>
          </w:tcPr>
          <w:p w14:paraId="42DEB662" w14:textId="423E5E0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0.06</w:t>
            </w:r>
          </w:p>
        </w:tc>
      </w:tr>
      <w:tr w:rsidR="008202D1" w:rsidRPr="005A7AD6" w14:paraId="672B83BF"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44476DD9"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34DFE6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w:t>
            </w:r>
          </w:p>
        </w:tc>
        <w:tc>
          <w:tcPr>
            <w:tcW w:w="0" w:type="auto"/>
            <w:vAlign w:val="center"/>
          </w:tcPr>
          <w:p w14:paraId="62260784"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67FB3915" w14:textId="6DA9125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0.25</w:t>
            </w:r>
          </w:p>
        </w:tc>
        <w:tc>
          <w:tcPr>
            <w:tcW w:w="0" w:type="auto"/>
            <w:noWrap/>
            <w:vAlign w:val="center"/>
          </w:tcPr>
          <w:p w14:paraId="2BC9BB37" w14:textId="0A31ACD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0.23</w:t>
            </w:r>
          </w:p>
        </w:tc>
        <w:tc>
          <w:tcPr>
            <w:tcW w:w="0" w:type="auto"/>
            <w:noWrap/>
            <w:vAlign w:val="center"/>
          </w:tcPr>
          <w:p w14:paraId="751FE5A0" w14:textId="2EC052C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0.31</w:t>
            </w:r>
          </w:p>
        </w:tc>
        <w:tc>
          <w:tcPr>
            <w:tcW w:w="0" w:type="auto"/>
            <w:noWrap/>
            <w:vAlign w:val="center"/>
          </w:tcPr>
          <w:p w14:paraId="63B91140" w14:textId="233374C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0.40</w:t>
            </w:r>
          </w:p>
        </w:tc>
        <w:tc>
          <w:tcPr>
            <w:tcW w:w="0" w:type="auto"/>
            <w:vAlign w:val="center"/>
          </w:tcPr>
          <w:p w14:paraId="5389D3B8" w14:textId="49DD609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0.36</w:t>
            </w:r>
          </w:p>
        </w:tc>
        <w:tc>
          <w:tcPr>
            <w:tcW w:w="0" w:type="auto"/>
            <w:vAlign w:val="center"/>
          </w:tcPr>
          <w:p w14:paraId="2B4F829C" w14:textId="2242983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0.39</w:t>
            </w:r>
          </w:p>
        </w:tc>
        <w:tc>
          <w:tcPr>
            <w:tcW w:w="0" w:type="auto"/>
            <w:noWrap/>
            <w:vAlign w:val="center"/>
          </w:tcPr>
          <w:p w14:paraId="4DD7B444" w14:textId="0812E44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0.32</w:t>
            </w:r>
          </w:p>
        </w:tc>
      </w:tr>
      <w:tr w:rsidR="008202D1" w:rsidRPr="005A7AD6" w14:paraId="6E582009"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B6A1792"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0170613"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I</m:t>
                    </m:r>
                  </m:e>
                  <m:sub>
                    <m:r>
                      <w:rPr>
                        <w:rFonts w:ascii="Cambria Math" w:eastAsia="Times New Roman" w:hAnsi="Cambria Math" w:cs="Times New Roman"/>
                        <w:color w:val="000000"/>
                        <w:sz w:val="20"/>
                        <w:szCs w:val="20"/>
                        <w:lang w:eastAsia="en-GB"/>
                      </w:rPr>
                      <m:t>sc</m:t>
                    </m:r>
                  </m:sub>
                </m:sSub>
                <m:r>
                  <w:rPr>
                    <w:rFonts w:ascii="Cambria Math" w:eastAsia="Times New Roman" w:hAnsi="Cambria Math" w:cs="Times New Roman"/>
                    <w:color w:val="000000"/>
                    <w:sz w:val="20"/>
                    <w:szCs w:val="20"/>
                    <w:lang w:eastAsia="en-GB"/>
                  </w:rPr>
                  <m:t>(θ)</m:t>
                </m:r>
              </m:oMath>
            </m:oMathPara>
          </w:p>
        </w:tc>
        <w:tc>
          <w:tcPr>
            <w:tcW w:w="0" w:type="auto"/>
            <w:vAlign w:val="center"/>
          </w:tcPr>
          <w:p w14:paraId="0E50A5B4"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noWrap/>
            <w:vAlign w:val="center"/>
          </w:tcPr>
          <w:p w14:paraId="46F1909B" w14:textId="57CB912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3C4563DE" w14:textId="378BF1C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D150FF1" w14:textId="0EC69DF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3C1177A7" w14:textId="74A68AD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40C7509F" w14:textId="58D8182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0547B113" w14:textId="1A8778F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0528191D" w14:textId="3429DF0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340785E2"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45D1E371"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200F4EBA"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I</m:t>
                    </m:r>
                  </m:e>
                  <m:sub>
                    <m:r>
                      <w:rPr>
                        <w:rFonts w:ascii="Cambria Math" w:eastAsia="Times New Roman" w:hAnsi="Cambria Math" w:cs="Times New Roman"/>
                        <w:color w:val="000000"/>
                        <w:sz w:val="20"/>
                        <w:szCs w:val="20"/>
                        <w:lang w:eastAsia="en-GB"/>
                      </w:rPr>
                      <m:t>sc</m:t>
                    </m:r>
                  </m:sub>
                </m:sSub>
                <m:r>
                  <w:rPr>
                    <w:rFonts w:ascii="Cambria Math" w:eastAsia="Times New Roman" w:hAnsi="Cambria Math" w:cs="Times New Roman"/>
                    <w:color w:val="000000"/>
                    <w:sz w:val="20"/>
                    <w:szCs w:val="20"/>
                    <w:lang w:eastAsia="en-GB"/>
                  </w:rPr>
                  <m:t>(θ)</m:t>
                </m:r>
              </m:oMath>
            </m:oMathPara>
          </w:p>
        </w:tc>
        <w:tc>
          <w:tcPr>
            <w:tcW w:w="0" w:type="auto"/>
            <w:vAlign w:val="center"/>
          </w:tcPr>
          <w:p w14:paraId="064C05E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2D8AF13E" w14:textId="455D157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0.02</w:t>
            </w:r>
          </w:p>
        </w:tc>
        <w:tc>
          <w:tcPr>
            <w:tcW w:w="0" w:type="auto"/>
            <w:noWrap/>
            <w:vAlign w:val="center"/>
          </w:tcPr>
          <w:p w14:paraId="4655A333" w14:textId="1F0E140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0.02</w:t>
            </w:r>
          </w:p>
        </w:tc>
        <w:tc>
          <w:tcPr>
            <w:tcW w:w="0" w:type="auto"/>
            <w:noWrap/>
            <w:vAlign w:val="center"/>
          </w:tcPr>
          <w:p w14:paraId="5E62C6E6" w14:textId="7A22620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0.03</w:t>
            </w:r>
          </w:p>
        </w:tc>
        <w:tc>
          <w:tcPr>
            <w:tcW w:w="0" w:type="auto"/>
            <w:noWrap/>
            <w:vAlign w:val="center"/>
          </w:tcPr>
          <w:p w14:paraId="0E754A90" w14:textId="14175D1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0.04</w:t>
            </w:r>
          </w:p>
        </w:tc>
        <w:tc>
          <w:tcPr>
            <w:tcW w:w="0" w:type="auto"/>
            <w:vAlign w:val="center"/>
          </w:tcPr>
          <w:p w14:paraId="1C08CABD" w14:textId="44E4BB5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0.03</w:t>
            </w:r>
          </w:p>
        </w:tc>
        <w:tc>
          <w:tcPr>
            <w:tcW w:w="0" w:type="auto"/>
            <w:vAlign w:val="center"/>
          </w:tcPr>
          <w:p w14:paraId="6088CF85" w14:textId="07EC78D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noWrap/>
            <w:vAlign w:val="center"/>
          </w:tcPr>
          <w:p w14:paraId="44BA2418" w14:textId="5F5B1E2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r>
      <w:tr w:rsidR="008202D1" w:rsidRPr="005A7AD6" w14:paraId="555AC05F"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FA80ECA"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D4C0D23" w14:textId="377F4DE9"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P</m:t>
                    </m:r>
                  </m:e>
                  <m:sub>
                    <m:r>
                      <w:rPr>
                        <w:rFonts w:ascii="Cambria Math" w:eastAsia="Times New Roman" w:hAnsi="Cambria Math" w:cs="Times New Roman"/>
                        <w:color w:val="000000"/>
                        <w:sz w:val="20"/>
                        <w:szCs w:val="20"/>
                        <w:lang w:eastAsia="en-GB"/>
                      </w:rPr>
                      <m:t>max</m:t>
                    </m:r>
                  </m:sub>
                </m:sSub>
                <m:r>
                  <w:rPr>
                    <w:rFonts w:ascii="Cambria Math" w:eastAsia="Times New Roman" w:hAnsi="Cambria Math" w:cs="Times New Roman"/>
                    <w:color w:val="000000"/>
                    <w:sz w:val="20"/>
                    <w:szCs w:val="20"/>
                    <w:lang w:eastAsia="en-GB"/>
                  </w:rPr>
                  <m:t xml:space="preserve"> </m:t>
                </m:r>
              </m:oMath>
            </m:oMathPara>
          </w:p>
        </w:tc>
        <w:tc>
          <w:tcPr>
            <w:tcW w:w="0" w:type="auto"/>
            <w:vAlign w:val="center"/>
          </w:tcPr>
          <w:p w14:paraId="39A0C29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noWrap/>
            <w:vAlign w:val="center"/>
          </w:tcPr>
          <w:p w14:paraId="6755201F" w14:textId="29DCAEC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7BE313C" w14:textId="122AA91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66739AD1" w14:textId="09A4CCA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7C0743D3" w14:textId="124C674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4A4CA5B1" w14:textId="7BDD668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14BD331B" w14:textId="29B65ED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3DC1F82E" w14:textId="1823009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13136EA5"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592D72E"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3D55AAF2" w14:textId="098497A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P</m:t>
                    </m:r>
                  </m:e>
                  <m:sub>
                    <m:r>
                      <w:rPr>
                        <w:rFonts w:ascii="Cambria Math" w:eastAsia="Times New Roman" w:hAnsi="Cambria Math" w:cs="Times New Roman"/>
                        <w:color w:val="000000"/>
                        <w:sz w:val="20"/>
                        <w:szCs w:val="20"/>
                        <w:lang w:eastAsia="en-GB"/>
                      </w:rPr>
                      <m:t>max</m:t>
                    </m:r>
                  </m:sub>
                </m:sSub>
              </m:oMath>
            </m:oMathPara>
          </w:p>
        </w:tc>
        <w:tc>
          <w:tcPr>
            <w:tcW w:w="0" w:type="auto"/>
            <w:vAlign w:val="center"/>
          </w:tcPr>
          <w:p w14:paraId="1A8BD85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01F72D98" w14:textId="3EBA9F0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0.11</w:t>
            </w:r>
          </w:p>
        </w:tc>
        <w:tc>
          <w:tcPr>
            <w:tcW w:w="0" w:type="auto"/>
            <w:noWrap/>
            <w:vAlign w:val="center"/>
          </w:tcPr>
          <w:p w14:paraId="029CC53D" w14:textId="1873ED0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0.12</w:t>
            </w:r>
          </w:p>
        </w:tc>
        <w:tc>
          <w:tcPr>
            <w:tcW w:w="0" w:type="auto"/>
            <w:noWrap/>
            <w:vAlign w:val="center"/>
          </w:tcPr>
          <w:p w14:paraId="53475E4C" w14:textId="3259917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0.15</w:t>
            </w:r>
          </w:p>
        </w:tc>
        <w:tc>
          <w:tcPr>
            <w:tcW w:w="0" w:type="auto"/>
            <w:noWrap/>
            <w:vAlign w:val="center"/>
          </w:tcPr>
          <w:p w14:paraId="73F96FBB" w14:textId="312F681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0.15</w:t>
            </w:r>
          </w:p>
        </w:tc>
        <w:tc>
          <w:tcPr>
            <w:tcW w:w="0" w:type="auto"/>
            <w:vAlign w:val="center"/>
          </w:tcPr>
          <w:p w14:paraId="56EC6BC4" w14:textId="74BC0AA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0.14</w:t>
            </w:r>
          </w:p>
        </w:tc>
        <w:tc>
          <w:tcPr>
            <w:tcW w:w="0" w:type="auto"/>
            <w:vAlign w:val="center"/>
          </w:tcPr>
          <w:p w14:paraId="72CC1865" w14:textId="7251A29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0.16</w:t>
            </w:r>
          </w:p>
        </w:tc>
        <w:tc>
          <w:tcPr>
            <w:tcW w:w="0" w:type="auto"/>
            <w:noWrap/>
            <w:vAlign w:val="center"/>
          </w:tcPr>
          <w:p w14:paraId="4340413C" w14:textId="02B9019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0.14</w:t>
            </w:r>
          </w:p>
        </w:tc>
      </w:tr>
      <w:tr w:rsidR="008202D1" w:rsidRPr="005A7AD6" w14:paraId="62EB2D5E"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6B886D3B"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BD36099" w14:textId="0E7FB3E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spectral responsivity</w:t>
            </w:r>
          </w:p>
        </w:tc>
        <w:tc>
          <w:tcPr>
            <w:tcW w:w="0" w:type="auto"/>
            <w:vAlign w:val="center"/>
          </w:tcPr>
          <w:p w14:paraId="272DCAA4"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22C3AF33" w14:textId="5425BD4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8250527" w14:textId="46DA154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F4389E6" w14:textId="376FBE4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6D0E297F" w14:textId="54E48AE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613484BB" w14:textId="5084E09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54F24869" w14:textId="38688B4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535AF162" w14:textId="5EB2A91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095CF1CF"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73385725"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3742B2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module temperature</w:t>
            </w:r>
          </w:p>
        </w:tc>
        <w:tc>
          <w:tcPr>
            <w:tcW w:w="0" w:type="auto"/>
            <w:vAlign w:val="center"/>
          </w:tcPr>
          <w:p w14:paraId="2AA7D1EE"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noWrap/>
            <w:vAlign w:val="center"/>
          </w:tcPr>
          <w:p w14:paraId="032D66BD" w14:textId="070D04D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7FCB1AE0" w14:textId="1980464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2DD308C0" w14:textId="69153A9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14038498" w14:textId="6E762F3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1FAA4F23" w14:textId="131B593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7BA52342" w14:textId="4E1CD67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c>
          <w:tcPr>
            <w:tcW w:w="0" w:type="auto"/>
            <w:noWrap/>
            <w:vAlign w:val="center"/>
          </w:tcPr>
          <w:p w14:paraId="660282B3" w14:textId="46FE21D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5CF37C7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4DB55170"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40021B37"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module temperature</w:t>
            </w:r>
          </w:p>
        </w:tc>
        <w:tc>
          <w:tcPr>
            <w:tcW w:w="0" w:type="auto"/>
            <w:vAlign w:val="center"/>
          </w:tcPr>
          <w:p w14:paraId="2BDAEB8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088AEFD1" w14:textId="1E649B8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0.13</w:t>
            </w:r>
          </w:p>
        </w:tc>
        <w:tc>
          <w:tcPr>
            <w:tcW w:w="0" w:type="auto"/>
            <w:noWrap/>
            <w:vAlign w:val="center"/>
          </w:tcPr>
          <w:p w14:paraId="551EE0DE" w14:textId="14B072C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0.13</w:t>
            </w:r>
          </w:p>
        </w:tc>
        <w:tc>
          <w:tcPr>
            <w:tcW w:w="0" w:type="auto"/>
            <w:noWrap/>
            <w:vAlign w:val="center"/>
          </w:tcPr>
          <w:p w14:paraId="1CA58A7A" w14:textId="502EF34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0.16</w:t>
            </w:r>
          </w:p>
        </w:tc>
        <w:tc>
          <w:tcPr>
            <w:tcW w:w="0" w:type="auto"/>
            <w:noWrap/>
            <w:vAlign w:val="center"/>
          </w:tcPr>
          <w:p w14:paraId="15BE3E65" w14:textId="34371E1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0.17</w:t>
            </w:r>
          </w:p>
        </w:tc>
        <w:tc>
          <w:tcPr>
            <w:tcW w:w="0" w:type="auto"/>
            <w:vAlign w:val="center"/>
          </w:tcPr>
          <w:p w14:paraId="25761021" w14:textId="65BD2F2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0.16</w:t>
            </w:r>
          </w:p>
        </w:tc>
        <w:tc>
          <w:tcPr>
            <w:tcW w:w="0" w:type="auto"/>
            <w:vAlign w:val="center"/>
          </w:tcPr>
          <w:p w14:paraId="75C4798F" w14:textId="707938C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0.17</w:t>
            </w:r>
          </w:p>
        </w:tc>
        <w:tc>
          <w:tcPr>
            <w:tcW w:w="0" w:type="auto"/>
            <w:noWrap/>
            <w:vAlign w:val="center"/>
          </w:tcPr>
          <w:p w14:paraId="3E6C5486" w14:textId="41894C0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0.15</w:t>
            </w:r>
          </w:p>
        </w:tc>
      </w:tr>
      <w:tr w:rsidR="008202D1" w:rsidRPr="005A7AD6" w14:paraId="1C3A0CD0"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3FB78CB"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155ABC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r>
                  <w:rPr>
                    <w:rFonts w:ascii="Cambria Math" w:eastAsia="Times New Roman" w:hAnsi="Cambria Math" w:cs="Times New Roman"/>
                    <w:color w:val="000000"/>
                    <w:sz w:val="20"/>
                    <w:szCs w:val="20"/>
                    <w:lang w:eastAsia="en-GB"/>
                  </w:rPr>
                  <m:t>θ</m:t>
                </m:r>
              </m:oMath>
            </m:oMathPara>
          </w:p>
        </w:tc>
        <w:tc>
          <w:tcPr>
            <w:tcW w:w="0" w:type="auto"/>
            <w:vAlign w:val="center"/>
          </w:tcPr>
          <w:p w14:paraId="2EAB0B2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c</w:t>
            </w:r>
          </w:p>
        </w:tc>
        <w:tc>
          <w:tcPr>
            <w:tcW w:w="0" w:type="auto"/>
            <w:noWrap/>
            <w:vAlign w:val="center"/>
          </w:tcPr>
          <w:p w14:paraId="72D8345A" w14:textId="4B36072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6B5D68B0" w14:textId="72BC300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79861BD9" w14:textId="388AD7A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28E75409" w14:textId="4180F9F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14CCCDC8" w14:textId="50550DB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5A677031" w14:textId="0211AEE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4D8FAF04" w14:textId="0C0244B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12C1AF91"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7A0A51AA"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78EBD93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Para>
              <m:oMath>
                <m:r>
                  <w:rPr>
                    <w:rFonts w:ascii="Cambria Math" w:eastAsia="Times New Roman" w:hAnsi="Cambria Math" w:cs="Times New Roman"/>
                    <w:color w:val="000000"/>
                    <w:sz w:val="20"/>
                    <w:szCs w:val="20"/>
                    <w:lang w:eastAsia="en-GB"/>
                  </w:rPr>
                  <m:t>θ</m:t>
                </m:r>
              </m:oMath>
            </m:oMathPara>
          </w:p>
        </w:tc>
        <w:tc>
          <w:tcPr>
            <w:tcW w:w="0" w:type="auto"/>
            <w:vAlign w:val="center"/>
          </w:tcPr>
          <w:p w14:paraId="0AFA34B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3BC4D01B" w14:textId="4E12B4A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0870792C" w14:textId="3EA8A5B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5DE54CE6" w14:textId="66EAF2F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0C3EB12" w14:textId="5E76D2A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4BE9C7E2" w14:textId="1DF042B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5CE11D22" w14:textId="7CED7F4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371DF160" w14:textId="0F7B447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443B67DA"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B79104A"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E72ACB7" w14:textId="77777777" w:rsidR="008202D1" w:rsidRPr="00AC0EC8" w:rsidRDefault="007D6A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U</m:t>
                  </m:r>
                </m:e>
                <m:sub>
                  <m:r>
                    <w:rPr>
                      <w:rFonts w:ascii="Cambria Math" w:eastAsia="Times New Roman" w:hAnsi="Cambria Math" w:cs="Times New Roman"/>
                      <w:color w:val="000000"/>
                      <w:sz w:val="20"/>
                      <w:szCs w:val="20"/>
                      <w:lang w:eastAsia="en-GB"/>
                    </w:rPr>
                    <m:t>0</m:t>
                  </m:r>
                </m:sub>
              </m:sSub>
            </m:oMath>
            <w:r w:rsidR="008202D1" w:rsidRPr="00AC0EC8">
              <w:rPr>
                <w:rFonts w:ascii="Calibri" w:eastAsia="Times New Roman" w:hAnsi="Calibri" w:cs="Times New Roman"/>
                <w:color w:val="000000"/>
                <w:sz w:val="20"/>
                <w:szCs w:val="20"/>
                <w:lang w:eastAsia="en-GB"/>
              </w:rPr>
              <w:t xml:space="preserve"> and </w:t>
            </w:r>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U</m:t>
                  </m:r>
                </m:e>
                <m:sub>
                  <m:r>
                    <w:rPr>
                      <w:rFonts w:ascii="Cambria Math" w:eastAsia="Times New Roman" w:hAnsi="Cambria Math" w:cs="Times New Roman"/>
                      <w:color w:val="000000"/>
                      <w:sz w:val="20"/>
                      <w:szCs w:val="20"/>
                      <w:lang w:eastAsia="en-GB"/>
                    </w:rPr>
                    <m:t>1</m:t>
                  </m:r>
                </m:sub>
              </m:sSub>
            </m:oMath>
          </w:p>
        </w:tc>
        <w:tc>
          <w:tcPr>
            <w:tcW w:w="0" w:type="auto"/>
            <w:vAlign w:val="center"/>
          </w:tcPr>
          <w:p w14:paraId="7058CD6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both</w:t>
            </w:r>
          </w:p>
        </w:tc>
        <w:tc>
          <w:tcPr>
            <w:tcW w:w="0" w:type="auto"/>
            <w:noWrap/>
            <w:vAlign w:val="center"/>
          </w:tcPr>
          <w:p w14:paraId="19CD0253" w14:textId="06FEDBE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0.45</w:t>
            </w:r>
          </w:p>
        </w:tc>
        <w:tc>
          <w:tcPr>
            <w:tcW w:w="0" w:type="auto"/>
            <w:noWrap/>
            <w:vAlign w:val="center"/>
          </w:tcPr>
          <w:p w14:paraId="68DEE139" w14:textId="7A480A9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0.49</w:t>
            </w:r>
          </w:p>
        </w:tc>
        <w:tc>
          <w:tcPr>
            <w:tcW w:w="0" w:type="auto"/>
            <w:noWrap/>
            <w:vAlign w:val="center"/>
          </w:tcPr>
          <w:p w14:paraId="497334F4" w14:textId="38CBD1A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0.29</w:t>
            </w:r>
          </w:p>
        </w:tc>
        <w:tc>
          <w:tcPr>
            <w:tcW w:w="0" w:type="auto"/>
            <w:noWrap/>
            <w:vAlign w:val="center"/>
          </w:tcPr>
          <w:p w14:paraId="63C34809" w14:textId="7E36922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0.11</w:t>
            </w:r>
          </w:p>
        </w:tc>
        <w:tc>
          <w:tcPr>
            <w:tcW w:w="0" w:type="auto"/>
            <w:vAlign w:val="center"/>
          </w:tcPr>
          <w:p w14:paraId="164FE347" w14:textId="070A877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0.23</w:t>
            </w:r>
          </w:p>
        </w:tc>
        <w:tc>
          <w:tcPr>
            <w:tcW w:w="0" w:type="auto"/>
            <w:vAlign w:val="center"/>
          </w:tcPr>
          <w:p w14:paraId="5D96ADFF" w14:textId="1421F75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0.25</w:t>
            </w:r>
          </w:p>
        </w:tc>
        <w:tc>
          <w:tcPr>
            <w:tcW w:w="0" w:type="auto"/>
            <w:noWrap/>
            <w:vAlign w:val="center"/>
          </w:tcPr>
          <w:p w14:paraId="55AF617A" w14:textId="0E922C5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0.30</w:t>
            </w:r>
          </w:p>
        </w:tc>
      </w:tr>
      <w:tr w:rsidR="008202D1" w:rsidRPr="005A7AD6" w14:paraId="6CDCE62D"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7D638B0" w14:textId="77777777" w:rsidR="008202D1" w:rsidRPr="00AC0EC8" w:rsidRDefault="008202D1">
            <w:pPr>
              <w:jc w:val="center"/>
              <w:rPr>
                <w:rFonts w:ascii="Calibri" w:eastAsia="Times New Roman" w:hAnsi="Calibri" w:cs="Times New Roman"/>
                <w:color w:val="000000"/>
                <w:sz w:val="20"/>
                <w:szCs w:val="20"/>
                <w:lang w:eastAsia="en-GB"/>
              </w:rPr>
            </w:pPr>
          </w:p>
        </w:tc>
        <w:tc>
          <w:tcPr>
            <w:tcW w:w="2180" w:type="dxa"/>
            <w:vAlign w:val="center"/>
          </w:tcPr>
          <w:p w14:paraId="40496771" w14:textId="635EACA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C0EC8">
              <w:rPr>
                <w:rFonts w:ascii="Calibri" w:eastAsia="Times New Roman" w:hAnsi="Calibri" w:cs="Times New Roman"/>
                <w:color w:val="000000"/>
                <w:sz w:val="20"/>
                <w:szCs w:val="20"/>
                <w:lang w:eastAsia="en-GB"/>
              </w:rPr>
              <w:t>Irradiance at 100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B123A0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654938E5" w14:textId="18BB48B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51889ED" w14:textId="63E06E4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59700FAE" w14:textId="33F3EB5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3B166419" w14:textId="2F9950D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0.09</w:t>
            </w:r>
          </w:p>
        </w:tc>
        <w:tc>
          <w:tcPr>
            <w:tcW w:w="0" w:type="auto"/>
            <w:vAlign w:val="center"/>
          </w:tcPr>
          <w:p w14:paraId="4E63AFD0" w14:textId="72D510A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0.05</w:t>
            </w:r>
          </w:p>
        </w:tc>
        <w:tc>
          <w:tcPr>
            <w:tcW w:w="0" w:type="auto"/>
            <w:vAlign w:val="center"/>
          </w:tcPr>
          <w:p w14:paraId="1C0D08AA" w14:textId="72ECD27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noWrap/>
            <w:vAlign w:val="center"/>
          </w:tcPr>
          <w:p w14:paraId="650ADD69" w14:textId="27BFEE5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0.03</w:t>
            </w:r>
          </w:p>
        </w:tc>
      </w:tr>
      <w:tr w:rsidR="008202D1" w:rsidRPr="005A7AD6" w14:paraId="6DDCC5D3"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71772ECD"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44B6264" w14:textId="4213128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200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B0A49CD"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34BE3582" w14:textId="0927B1C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0017959F" w14:textId="52DC439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23D39CA0" w14:textId="671A9E7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082C71E2" w14:textId="033E69E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0.03</w:t>
            </w:r>
          </w:p>
        </w:tc>
        <w:tc>
          <w:tcPr>
            <w:tcW w:w="0" w:type="auto"/>
            <w:vAlign w:val="center"/>
          </w:tcPr>
          <w:p w14:paraId="3AC7DCA4" w14:textId="10ADBEB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vAlign w:val="center"/>
          </w:tcPr>
          <w:p w14:paraId="3FF36E66" w14:textId="747A356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noWrap/>
            <w:vAlign w:val="center"/>
          </w:tcPr>
          <w:p w14:paraId="2C199E5B" w14:textId="0C7112D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r>
      <w:tr w:rsidR="008202D1" w:rsidRPr="005A7AD6" w14:paraId="5911205E"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499E1568"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0A80408" w14:textId="70B9DEC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400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8AF8B29"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617A7F15" w14:textId="68EB9E3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0.02</w:t>
            </w:r>
          </w:p>
        </w:tc>
        <w:tc>
          <w:tcPr>
            <w:tcW w:w="0" w:type="auto"/>
            <w:noWrap/>
            <w:vAlign w:val="center"/>
          </w:tcPr>
          <w:p w14:paraId="336A24A4" w14:textId="3222717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0A0C8385" w14:textId="6E683261"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1D1E33ED" w14:textId="2E61A40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0.02</w:t>
            </w:r>
          </w:p>
        </w:tc>
        <w:tc>
          <w:tcPr>
            <w:tcW w:w="0" w:type="auto"/>
            <w:vAlign w:val="center"/>
          </w:tcPr>
          <w:p w14:paraId="5A869A38" w14:textId="49964CD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0.03</w:t>
            </w:r>
          </w:p>
        </w:tc>
        <w:tc>
          <w:tcPr>
            <w:tcW w:w="0" w:type="auto"/>
            <w:vAlign w:val="center"/>
          </w:tcPr>
          <w:p w14:paraId="23578905" w14:textId="260F758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0.04</w:t>
            </w:r>
          </w:p>
        </w:tc>
        <w:tc>
          <w:tcPr>
            <w:tcW w:w="0" w:type="auto"/>
            <w:noWrap/>
            <w:vAlign w:val="center"/>
          </w:tcPr>
          <w:p w14:paraId="2ABABDD3" w14:textId="72DDA27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r>
      <w:tr w:rsidR="008202D1" w:rsidRPr="005A7AD6" w14:paraId="0DCBEAC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01139264"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66E3AA71" w14:textId="25A3E15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600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470EA005"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171DC57F" w14:textId="3BAD87F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6C2E5F44" w14:textId="0B46E4E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4A09B481" w14:textId="39C9472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715E9BFE" w14:textId="79BB1142"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vAlign w:val="center"/>
          </w:tcPr>
          <w:p w14:paraId="74E42FC6" w14:textId="5740408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c>
          <w:tcPr>
            <w:tcW w:w="0" w:type="auto"/>
            <w:vAlign w:val="center"/>
          </w:tcPr>
          <w:p w14:paraId="05DDDC0F" w14:textId="56F75B3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0.05</w:t>
            </w:r>
          </w:p>
        </w:tc>
        <w:tc>
          <w:tcPr>
            <w:tcW w:w="0" w:type="auto"/>
            <w:noWrap/>
            <w:vAlign w:val="center"/>
          </w:tcPr>
          <w:p w14:paraId="55934506" w14:textId="1892015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r>
      <w:tr w:rsidR="008202D1" w:rsidRPr="005A7AD6" w14:paraId="6856898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62FB5200"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E85A530" w14:textId="1B0996D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800 W m</w:t>
            </w:r>
            <w:r w:rsidR="00CC11AD">
              <w:rPr>
                <w:rFonts w:ascii="Calibri" w:eastAsia="Times New Roman" w:hAnsi="Calibri" w:cs="Times New Roman"/>
                <w:color w:val="000000"/>
                <w:sz w:val="20"/>
                <w:szCs w:val="20"/>
                <w:vertAlign w:val="superscript"/>
                <w:lang w:eastAsia="en-GB"/>
              </w:rPr>
              <w:noBreakHyphen/>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481EFE7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68145DB6" w14:textId="344B5EA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705C0A72" w14:textId="4A7BB91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1609B6DF" w14:textId="077766B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0DB93B71" w14:textId="0AAC546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1D8ED1C2" w14:textId="265FEFA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c>
          <w:tcPr>
            <w:tcW w:w="0" w:type="auto"/>
            <w:vAlign w:val="center"/>
          </w:tcPr>
          <w:p w14:paraId="31F9FDD7" w14:textId="497A452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0.04</w:t>
            </w:r>
          </w:p>
        </w:tc>
        <w:tc>
          <w:tcPr>
            <w:tcW w:w="0" w:type="auto"/>
            <w:noWrap/>
            <w:vAlign w:val="center"/>
          </w:tcPr>
          <w:p w14:paraId="162A1AE5" w14:textId="102E7F5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r>
      <w:tr w:rsidR="008202D1" w:rsidRPr="005A7AD6" w14:paraId="7662ED57"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5AE7AF34"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0539349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1000 W m</w:t>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7EA31809"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51DDFE4A" w14:textId="62D7B525"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0.19</w:t>
            </w:r>
          </w:p>
        </w:tc>
        <w:tc>
          <w:tcPr>
            <w:tcW w:w="0" w:type="auto"/>
            <w:noWrap/>
            <w:vAlign w:val="center"/>
          </w:tcPr>
          <w:p w14:paraId="4C7141D0" w14:textId="084D416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0.21</w:t>
            </w:r>
          </w:p>
        </w:tc>
        <w:tc>
          <w:tcPr>
            <w:tcW w:w="0" w:type="auto"/>
            <w:noWrap/>
            <w:vAlign w:val="center"/>
          </w:tcPr>
          <w:p w14:paraId="2FF695BD" w14:textId="16D2FB0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0.27</w:t>
            </w:r>
          </w:p>
        </w:tc>
        <w:tc>
          <w:tcPr>
            <w:tcW w:w="0" w:type="auto"/>
            <w:noWrap/>
            <w:vAlign w:val="center"/>
          </w:tcPr>
          <w:p w14:paraId="21DB50F3" w14:textId="36F47FD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0.24</w:t>
            </w:r>
          </w:p>
        </w:tc>
        <w:tc>
          <w:tcPr>
            <w:tcW w:w="0" w:type="auto"/>
            <w:vAlign w:val="center"/>
          </w:tcPr>
          <w:p w14:paraId="414489BA" w14:textId="0F7D952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0.22</w:t>
            </w:r>
          </w:p>
        </w:tc>
        <w:tc>
          <w:tcPr>
            <w:tcW w:w="0" w:type="auto"/>
            <w:vAlign w:val="center"/>
          </w:tcPr>
          <w:p w14:paraId="3977BAFC" w14:textId="5FCFCAC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0.21</w:t>
            </w:r>
          </w:p>
        </w:tc>
        <w:tc>
          <w:tcPr>
            <w:tcW w:w="0" w:type="auto"/>
            <w:noWrap/>
            <w:vAlign w:val="center"/>
          </w:tcPr>
          <w:p w14:paraId="75BD3338" w14:textId="5CD8A46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0.22</w:t>
            </w:r>
          </w:p>
        </w:tc>
      </w:tr>
      <w:tr w:rsidR="008202D1" w:rsidRPr="005A7AD6" w14:paraId="6C52362A"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4C382880"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2176A71F"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Irradiance at 1100 W m</w:t>
            </w:r>
            <w:r w:rsidRPr="00AC0EC8">
              <w:rPr>
                <w:rFonts w:ascii="Calibri" w:eastAsia="Times New Roman" w:hAnsi="Calibri" w:cs="Times New Roman"/>
                <w:color w:val="000000"/>
                <w:sz w:val="20"/>
                <w:szCs w:val="20"/>
                <w:vertAlign w:val="superscript"/>
                <w:lang w:eastAsia="en-GB"/>
              </w:rPr>
              <w:t>-2</w:t>
            </w:r>
          </w:p>
        </w:tc>
        <w:tc>
          <w:tcPr>
            <w:tcW w:w="0" w:type="auto"/>
            <w:vAlign w:val="center"/>
          </w:tcPr>
          <w:p w14:paraId="5FF603F6"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7C02DAF1" w14:textId="7E28130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149642F1" w14:textId="626FE1C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6392E6E6" w14:textId="7935FD3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15B0ED1C" w14:textId="273F0F7A"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12669E6D" w14:textId="37AFB27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49B533E9" w14:textId="6A5DCD0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3F84FFB2" w14:textId="39418AA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r w:rsidR="008202D1" w:rsidRPr="005A7AD6" w14:paraId="7455D9EE"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8F4D5AE"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3B647C1"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15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12EBA543"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752FAF43" w14:textId="2271A9AD"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16398D2" w14:textId="7D87065E"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24EA9751" w14:textId="400C510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56BBCEE6" w14:textId="338CCC8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0.03</w:t>
            </w:r>
          </w:p>
        </w:tc>
        <w:tc>
          <w:tcPr>
            <w:tcW w:w="0" w:type="auto"/>
            <w:vAlign w:val="center"/>
          </w:tcPr>
          <w:p w14:paraId="59FF0B06" w14:textId="0461770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c>
          <w:tcPr>
            <w:tcW w:w="0" w:type="auto"/>
            <w:vAlign w:val="center"/>
          </w:tcPr>
          <w:p w14:paraId="47CDCB14" w14:textId="2A1F683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0.06</w:t>
            </w:r>
          </w:p>
        </w:tc>
        <w:tc>
          <w:tcPr>
            <w:tcW w:w="0" w:type="auto"/>
            <w:noWrap/>
            <w:vAlign w:val="center"/>
          </w:tcPr>
          <w:p w14:paraId="7DFD2A8A" w14:textId="3B8E911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0.02</w:t>
            </w:r>
          </w:p>
        </w:tc>
      </w:tr>
      <w:tr w:rsidR="008202D1" w:rsidRPr="005A7AD6" w14:paraId="26519985"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1C966B96"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51AA112A"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25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04615087"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245AFD79" w14:textId="675FD3A0"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0.11</w:t>
            </w:r>
          </w:p>
        </w:tc>
        <w:tc>
          <w:tcPr>
            <w:tcW w:w="0" w:type="auto"/>
            <w:noWrap/>
            <w:vAlign w:val="center"/>
          </w:tcPr>
          <w:p w14:paraId="51BAC7CC" w14:textId="62467F8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0.12</w:t>
            </w:r>
          </w:p>
        </w:tc>
        <w:tc>
          <w:tcPr>
            <w:tcW w:w="0" w:type="auto"/>
            <w:noWrap/>
            <w:vAlign w:val="center"/>
          </w:tcPr>
          <w:p w14:paraId="058FC9D6" w14:textId="45977F8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0.15</w:t>
            </w:r>
          </w:p>
        </w:tc>
        <w:tc>
          <w:tcPr>
            <w:tcW w:w="0" w:type="auto"/>
            <w:noWrap/>
            <w:vAlign w:val="center"/>
          </w:tcPr>
          <w:p w14:paraId="783EB95B" w14:textId="6003AF2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0.14</w:t>
            </w:r>
          </w:p>
        </w:tc>
        <w:tc>
          <w:tcPr>
            <w:tcW w:w="0" w:type="auto"/>
            <w:vAlign w:val="center"/>
          </w:tcPr>
          <w:p w14:paraId="23D6A9E3" w14:textId="4EB52D2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0.13</w:t>
            </w:r>
          </w:p>
        </w:tc>
        <w:tc>
          <w:tcPr>
            <w:tcW w:w="0" w:type="auto"/>
            <w:vAlign w:val="center"/>
          </w:tcPr>
          <w:p w14:paraId="0DAD1ECC" w14:textId="17920B7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0.12</w:t>
            </w:r>
          </w:p>
        </w:tc>
        <w:tc>
          <w:tcPr>
            <w:tcW w:w="0" w:type="auto"/>
            <w:noWrap/>
            <w:vAlign w:val="center"/>
          </w:tcPr>
          <w:p w14:paraId="1959D51E" w14:textId="0862B6C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0.13</w:t>
            </w:r>
          </w:p>
        </w:tc>
      </w:tr>
      <w:tr w:rsidR="008202D1" w:rsidRPr="005A7AD6" w14:paraId="7B42336C"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237B50F2"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4CDD0E48"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50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5779CD1A"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76BE3C54" w14:textId="4E0B64DC"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7B1D5334" w14:textId="262920F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0.01</w:t>
            </w:r>
          </w:p>
        </w:tc>
        <w:tc>
          <w:tcPr>
            <w:tcW w:w="0" w:type="auto"/>
            <w:noWrap/>
            <w:vAlign w:val="center"/>
          </w:tcPr>
          <w:p w14:paraId="2F0DF94A" w14:textId="12E283C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621480D" w14:textId="16E6B0FB"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20AB8F54" w14:textId="311B1026"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5293BD87" w14:textId="7647608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05D5EF19" w14:textId="2B20436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0.01</w:t>
            </w:r>
          </w:p>
        </w:tc>
      </w:tr>
      <w:tr w:rsidR="008202D1" w:rsidRPr="005A7AD6" w14:paraId="67D245A1" w14:textId="77777777" w:rsidTr="007E1485">
        <w:trPr>
          <w:trHeight w:val="288"/>
        </w:trPr>
        <w:tc>
          <w:tcPr>
            <w:cnfStyle w:val="001000000000" w:firstRow="0" w:lastRow="0" w:firstColumn="1" w:lastColumn="0" w:oddVBand="0" w:evenVBand="0" w:oddHBand="0" w:evenHBand="0" w:firstRowFirstColumn="0" w:firstRowLastColumn="0" w:lastRowFirstColumn="0" w:lastRowLastColumn="0"/>
            <w:tcW w:w="1173" w:type="dxa"/>
            <w:noWrap/>
            <w:vAlign w:val="center"/>
          </w:tcPr>
          <w:p w14:paraId="35BBAFEB" w14:textId="77777777" w:rsidR="008202D1" w:rsidRPr="00AC0EC8" w:rsidRDefault="008202D1" w:rsidP="008202D1">
            <w:pPr>
              <w:jc w:val="center"/>
              <w:rPr>
                <w:rFonts w:ascii="Calibri" w:eastAsia="Times New Roman" w:hAnsi="Calibri" w:cs="Times New Roman"/>
                <w:color w:val="000000"/>
                <w:sz w:val="20"/>
                <w:szCs w:val="20"/>
                <w:lang w:eastAsia="en-GB"/>
              </w:rPr>
            </w:pPr>
          </w:p>
        </w:tc>
        <w:tc>
          <w:tcPr>
            <w:tcW w:w="2180" w:type="dxa"/>
            <w:vAlign w:val="center"/>
          </w:tcPr>
          <w:p w14:paraId="7C58A39B"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0EC8">
              <w:rPr>
                <w:rFonts w:ascii="Calibri" w:eastAsia="Times New Roman" w:hAnsi="Calibri" w:cs="Times New Roman"/>
                <w:color w:val="000000"/>
                <w:sz w:val="20"/>
                <w:szCs w:val="20"/>
                <w:lang w:eastAsia="en-GB"/>
              </w:rPr>
              <w:t>Temperature at 75 </w:t>
            </w:r>
            <w:r w:rsidRPr="00AC0EC8">
              <w:rPr>
                <w:rFonts w:ascii="Calibri" w:eastAsia="Times New Roman" w:hAnsi="Calibri" w:cs="Arial"/>
                <w:color w:val="000000"/>
                <w:sz w:val="20"/>
                <w:szCs w:val="20"/>
                <w:lang w:eastAsia="en-GB"/>
              </w:rPr>
              <w:t>°</w:t>
            </w:r>
            <w:r w:rsidRPr="00AC0EC8">
              <w:rPr>
                <w:rFonts w:ascii="Calibri" w:eastAsia="Times New Roman" w:hAnsi="Calibri" w:cs="Times New Roman"/>
                <w:color w:val="000000"/>
                <w:sz w:val="20"/>
                <w:szCs w:val="20"/>
                <w:lang w:eastAsia="en-GB"/>
              </w:rPr>
              <w:t>C</w:t>
            </w:r>
          </w:p>
        </w:tc>
        <w:tc>
          <w:tcPr>
            <w:tcW w:w="0" w:type="auto"/>
            <w:vAlign w:val="center"/>
          </w:tcPr>
          <w:p w14:paraId="6F897E52" w14:textId="7777777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AC0EC8">
              <w:rPr>
                <w:rFonts w:ascii="Calibri" w:hAnsi="Calibri" w:cs="Times New Roman"/>
                <w:sz w:val="20"/>
                <w:szCs w:val="20"/>
              </w:rPr>
              <w:t>u</w:t>
            </w:r>
          </w:p>
        </w:tc>
        <w:tc>
          <w:tcPr>
            <w:tcW w:w="0" w:type="auto"/>
            <w:noWrap/>
            <w:vAlign w:val="center"/>
          </w:tcPr>
          <w:p w14:paraId="08C00A4D" w14:textId="0FC7C049"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4A57DED9" w14:textId="7D286484"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280D117C" w14:textId="11A51E6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noWrap/>
            <w:vAlign w:val="center"/>
          </w:tcPr>
          <w:p w14:paraId="1864960B" w14:textId="068C3867"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C0EC8">
              <w:rPr>
                <w:sz w:val="20"/>
                <w:szCs w:val="20"/>
              </w:rPr>
              <w:t>0.00</w:t>
            </w:r>
          </w:p>
        </w:tc>
        <w:tc>
          <w:tcPr>
            <w:tcW w:w="0" w:type="auto"/>
            <w:vAlign w:val="center"/>
          </w:tcPr>
          <w:p w14:paraId="351FA6B4" w14:textId="6F6C8C03"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vAlign w:val="center"/>
          </w:tcPr>
          <w:p w14:paraId="4C17C8BD" w14:textId="32443478"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c>
          <w:tcPr>
            <w:tcW w:w="0" w:type="auto"/>
            <w:noWrap/>
            <w:vAlign w:val="center"/>
          </w:tcPr>
          <w:p w14:paraId="65DCEF39" w14:textId="4C5C78DF" w:rsidR="008202D1" w:rsidRPr="00AC0EC8" w:rsidRDefault="008202D1">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C0EC8">
              <w:rPr>
                <w:sz w:val="20"/>
                <w:szCs w:val="20"/>
              </w:rPr>
              <w:t>0.00</w:t>
            </w:r>
          </w:p>
        </w:tc>
      </w:tr>
    </w:tbl>
    <w:p w14:paraId="08C62F39" w14:textId="77777777" w:rsidR="005A7AD6" w:rsidRDefault="005A7AD6"/>
    <w:p w14:paraId="46D625B9" w14:textId="3CCB687A" w:rsidR="0083479B" w:rsidRDefault="0083479B" w:rsidP="006B574F">
      <w:pPr>
        <w:pStyle w:val="Heading1"/>
      </w:pPr>
      <w:r>
        <w:lastRenderedPageBreak/>
        <w:t>Examples of performance matrix interpolation residuals</w:t>
      </w:r>
    </w:p>
    <w:p w14:paraId="6273F2B3" w14:textId="7237182C" w:rsidR="004E1FD0" w:rsidRPr="00910A17" w:rsidRDefault="004E1FD0" w:rsidP="00CC11AD">
      <w:r>
        <w:t xml:space="preserve">The following figure supports Figure 2 in the main article. It shows the residuals resulting from subtracting the true module performance curve from the curve constructed by interpolating the performance matrix. Note that this is only a single example from one randomly selected virtual module. </w:t>
      </w:r>
    </w:p>
    <w:p w14:paraId="28E00731" w14:textId="77777777" w:rsidR="0083479B" w:rsidRDefault="0083479B" w:rsidP="00CC11AD">
      <w:pPr>
        <w:keepNext/>
        <w:jc w:val="center"/>
      </w:pPr>
      <w:r>
        <w:object w:dxaOrig="3148" w:dyaOrig="3142" w14:anchorId="48AC4F87">
          <v:shape id="_x0000_i1028" type="#_x0000_t75" style="width:185.15pt;height:185.15pt" o:ole="">
            <v:imagedata r:id="rId18" o:title=""/>
          </v:shape>
          <o:OLEObject Type="Embed" ProgID="Origin50.Graph" ShapeID="_x0000_i1028" DrawAspect="Content" ObjectID="_1668241501" r:id="rId19"/>
        </w:object>
      </w:r>
      <w:r>
        <w:object w:dxaOrig="3148" w:dyaOrig="3142" w14:anchorId="3ABEB78A">
          <v:shape id="_x0000_i1029" type="#_x0000_t75" style="width:185.15pt;height:185.15pt" o:ole="">
            <v:imagedata r:id="rId20" o:title=""/>
          </v:shape>
          <o:OLEObject Type="Embed" ProgID="Origin50.Graph" ShapeID="_x0000_i1029" DrawAspect="Content" ObjectID="_1668241502" r:id="rId21"/>
        </w:object>
      </w:r>
    </w:p>
    <w:p w14:paraId="78FEE7C6" w14:textId="33E15664" w:rsidR="0083479B" w:rsidRPr="00910A17" w:rsidRDefault="0083479B" w:rsidP="00CC11AD">
      <w:pPr>
        <w:pStyle w:val="Caption"/>
      </w:pPr>
      <w:r>
        <w:t xml:space="preserve">Figure </w:t>
      </w:r>
      <w:r w:rsidR="007D6A17">
        <w:rPr>
          <w:noProof/>
        </w:rPr>
        <w:fldChar w:fldCharType="begin"/>
      </w:r>
      <w:r w:rsidR="007D6A17">
        <w:rPr>
          <w:noProof/>
        </w:rPr>
        <w:instrText xml:space="preserve"> SEQ Figure \* ARABIC </w:instrText>
      </w:r>
      <w:r w:rsidR="007D6A17">
        <w:rPr>
          <w:noProof/>
        </w:rPr>
        <w:fldChar w:fldCharType="separate"/>
      </w:r>
      <w:r>
        <w:rPr>
          <w:noProof/>
        </w:rPr>
        <w:t>4</w:t>
      </w:r>
      <w:r w:rsidR="007D6A17">
        <w:rPr>
          <w:noProof/>
        </w:rPr>
        <w:fldChar w:fldCharType="end"/>
      </w:r>
      <w:r>
        <w:t xml:space="preserve"> Illustrations of the residuals of different interpolations of a complete set of 22 power matrix measurements on a single randomly-generated type 4 virtual module. </w:t>
      </w:r>
      <w:r w:rsidR="004E1FD0">
        <w:t>The values correspond to the residual when the true module performance ratio is subtracted from the interpolated performance matrix (in the absence of measurement error). Values are normalised to STC efficiency. Fill</w:t>
      </w:r>
      <w:r>
        <w:t xml:space="preserve"> and co</w:t>
      </w:r>
      <w:r w:rsidR="004E1FD0">
        <w:t xml:space="preserve">ntours show the </w:t>
      </w:r>
      <w:r>
        <w:t xml:space="preserve">Left: </w:t>
      </w:r>
      <m:oMath>
        <m:sSub>
          <m:sSubPr>
            <m:ctrlPr>
              <w:rPr>
                <w:rFonts w:ascii="Cambria Math" w:hAnsi="Cambria Math"/>
              </w:rPr>
            </m:ctrlPr>
          </m:sSubPr>
          <m:e>
            <m:r>
              <w:rPr>
                <w:rFonts w:ascii="Cambria Math" w:hAnsi="Cambria Math"/>
              </w:rPr>
              <m:t>P</m:t>
            </m:r>
          </m:e>
          <m:sub>
            <m:r>
              <w:rPr>
                <w:rFonts w:ascii="Cambria Math" w:hAnsi="Cambria Math"/>
              </w:rPr>
              <m:t>int</m:t>
            </m:r>
          </m:sub>
        </m:sSub>
      </m:oMath>
      <w:r>
        <w:t xml:space="preserve"> using ‘61853-3’ interpolant; right:</w:t>
      </w:r>
      <m:oMath>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int</m:t>
            </m:r>
          </m:sub>
        </m:sSub>
      </m:oMath>
      <w:r>
        <w:t xml:space="preserve"> using ‘linear norm’ interpolant</w:t>
      </w:r>
    </w:p>
    <w:p w14:paraId="360E493E" w14:textId="0F017AF1" w:rsidR="006B574F" w:rsidRDefault="006B574F" w:rsidP="006B574F">
      <w:pPr>
        <w:pStyle w:val="Heading1"/>
      </w:pPr>
      <w:r>
        <w:lastRenderedPageBreak/>
        <w:t>Examples of optimum measurement scenarios</w:t>
      </w:r>
    </w:p>
    <w:p w14:paraId="5D1C9774" w14:textId="177E96D0" w:rsidR="006B574F" w:rsidRDefault="006B574F">
      <w:r>
        <w:t xml:space="preserve">The following table describes some of the optimum measurement scenarios determined from the cost-accuracy analysis in section 3.4 of the accompanying paper. </w:t>
      </w:r>
      <w:r w:rsidR="007D2F69">
        <w:t xml:space="preserve">The figure of merit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red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true</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true</m:t>
            </m:r>
          </m:sub>
        </m:sSub>
      </m:oMath>
      <w:r w:rsidR="007D2F69">
        <w:t xml:space="preserve"> were evaluated, and the 95 % confidence interval determined across the cohort of modules. For accurate determination of the statistical distribution of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red</m:t>
            </m:r>
          </m:sub>
        </m:sSub>
      </m:oMath>
      <w:r w:rsidR="007D2F69">
        <w:t xml:space="preserve">, it was found that it was sufficient to simulate two outcomes for each of the </w:t>
      </w:r>
      <m:oMath>
        <m:r>
          <w:rPr>
            <w:rFonts w:ascii="Cambria Math" w:hAnsi="Cambria Math"/>
          </w:rPr>
          <m:t>N</m:t>
        </m:r>
      </m:oMath>
      <w:r w:rsidR="007D2F69">
        <w:t> = 1000 modules; multiplying the number of simulations by a factor of 10 led to an RMS change in the 95 % confidence intervals of just 0.04 %.</w:t>
      </w:r>
    </w:p>
    <w:p w14:paraId="20E5F959" w14:textId="39EA22AA" w:rsidR="00CC11AD" w:rsidRDefault="00CC11AD" w:rsidP="00CC11AD">
      <w:pPr>
        <w:pStyle w:val="Caption"/>
        <w:keepNext/>
      </w:pPr>
      <w:r>
        <w:t xml:space="preserve">Table </w:t>
      </w:r>
      <w:r w:rsidR="007D6A17">
        <w:rPr>
          <w:noProof/>
        </w:rPr>
        <w:fldChar w:fldCharType="begin"/>
      </w:r>
      <w:r w:rsidR="007D6A17">
        <w:rPr>
          <w:noProof/>
        </w:rPr>
        <w:instrText xml:space="preserve"> SEQ Table \* ARABIC </w:instrText>
      </w:r>
      <w:r w:rsidR="007D6A17">
        <w:rPr>
          <w:noProof/>
        </w:rPr>
        <w:fldChar w:fldCharType="separate"/>
      </w:r>
      <w:r>
        <w:rPr>
          <w:noProof/>
        </w:rPr>
        <w:t>7</w:t>
      </w:r>
      <w:r w:rsidR="007D6A17">
        <w:rPr>
          <w:noProof/>
        </w:rPr>
        <w:fldChar w:fldCharType="end"/>
      </w:r>
      <w:r>
        <w:t xml:space="preserve"> Optimal measurement scenarios derived from cost-accuracy analysis.</w:t>
      </w:r>
    </w:p>
    <w:tbl>
      <w:tblPr>
        <w:tblStyle w:val="ListTable6Colorful1"/>
        <w:tblW w:w="0" w:type="auto"/>
        <w:tblCellMar>
          <w:left w:w="57" w:type="dxa"/>
          <w:right w:w="57" w:type="dxa"/>
        </w:tblCellMar>
        <w:tblLook w:val="06A0" w:firstRow="1" w:lastRow="0" w:firstColumn="1" w:lastColumn="0" w:noHBand="1" w:noVBand="1"/>
      </w:tblPr>
      <w:tblGrid>
        <w:gridCol w:w="907"/>
        <w:gridCol w:w="1129"/>
        <w:gridCol w:w="866"/>
        <w:gridCol w:w="967"/>
        <w:gridCol w:w="971"/>
        <w:gridCol w:w="569"/>
        <w:gridCol w:w="3617"/>
      </w:tblGrid>
      <w:tr w:rsidR="008E7263" w:rsidRPr="008E7263" w14:paraId="30939B08" w14:textId="77777777" w:rsidTr="008E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B255E" w14:textId="77777777" w:rsidR="008E7263" w:rsidRPr="008E7263" w:rsidRDefault="008E7263" w:rsidP="008E7263">
            <w:pPr>
              <w:jc w:val="center"/>
              <w:rPr>
                <w:rFonts w:ascii="Times New Roman" w:hAnsi="Times New Roman" w:cs="Times New Roman"/>
                <w:sz w:val="20"/>
                <w:szCs w:val="20"/>
              </w:rPr>
            </w:pPr>
            <w:r w:rsidRPr="008E7263">
              <w:rPr>
                <w:rFonts w:ascii="Times New Roman" w:hAnsi="Times New Roman" w:cs="Times New Roman"/>
                <w:sz w:val="20"/>
                <w:szCs w:val="20"/>
              </w:rPr>
              <w:t>Scenario number</w:t>
            </w:r>
          </w:p>
        </w:tc>
        <w:tc>
          <w:tcPr>
            <w:tcW w:w="0" w:type="auto"/>
          </w:tcPr>
          <w:p w14:paraId="54055406" w14:textId="77777777" w:rsidR="008E7263" w:rsidRP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Number of points in </w:t>
            </w:r>
            <m:oMath>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i</m:t>
                  </m:r>
                </m:sub>
              </m:sSub>
              <m:r>
                <m:rPr>
                  <m:sty m:val="bi"/>
                </m:rPr>
                <w:rPr>
                  <w:rFonts w:ascii="Cambria Math" w:hAnsi="Cambria Math" w:cs="Times New Roman"/>
                  <w:sz w:val="20"/>
                  <w:szCs w:val="20"/>
                </w:rPr>
                <m:t xml:space="preserve"> </m:t>
              </m:r>
              <m:d>
                <m:dPr>
                  <m:ctrlPr>
                    <w:rPr>
                      <w:rFonts w:ascii="Cambria Math" w:hAnsi="Cambria Math" w:cs="Times New Roman"/>
                      <w:b w:val="0"/>
                      <w:bCs w:val="0"/>
                      <w:i/>
                      <w:sz w:val="20"/>
                      <w:szCs w:val="20"/>
                    </w:rPr>
                  </m:ctrlPr>
                </m:dPr>
                <m:e>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G</m:t>
                      </m:r>
                    </m:e>
                    <m:sub>
                      <m:r>
                        <m:rPr>
                          <m:sty m:val="bi"/>
                        </m:rPr>
                        <w:rPr>
                          <w:rFonts w:ascii="Cambria Math" w:hAnsi="Cambria Math" w:cs="Times New Roman"/>
                          <w:sz w:val="20"/>
                          <w:szCs w:val="20"/>
                        </w:rPr>
                        <m:t>i</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i</m:t>
                      </m:r>
                    </m:sub>
                  </m:sSub>
                </m:e>
              </m:d>
            </m:oMath>
            <w:r>
              <w:rPr>
                <w:rFonts w:ascii="Times New Roman" w:hAnsi="Times New Roman" w:cs="Times New Roman"/>
                <w:b w:val="0"/>
                <w:bCs w:val="0"/>
                <w:sz w:val="20"/>
                <w:szCs w:val="20"/>
              </w:rPr>
              <w:t xml:space="preserve"> </w:t>
            </w:r>
            <w:r w:rsidRPr="008E7263">
              <w:rPr>
                <w:rFonts w:ascii="Times New Roman" w:hAnsi="Times New Roman" w:cs="Times New Roman"/>
                <w:sz w:val="20"/>
                <w:szCs w:val="20"/>
              </w:rPr>
              <w:t>matrix</w:t>
            </w:r>
          </w:p>
        </w:tc>
        <w:tc>
          <w:tcPr>
            <w:tcW w:w="0" w:type="auto"/>
          </w:tcPr>
          <w:p w14:paraId="6B7551F4" w14:textId="77777777" w:rsid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Relative total cost</w:t>
            </w:r>
          </w:p>
          <w:p w14:paraId="0ED5ED70" w14:textId="77777777" w:rsidR="008E7263" w:rsidRP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0" w:type="auto"/>
          </w:tcPr>
          <w:p w14:paraId="40029577" w14:textId="77777777" w:rsidR="008E7263" w:rsidRP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8E7263">
              <w:rPr>
                <w:rFonts w:ascii="Times New Roman" w:hAnsi="Times New Roman" w:cs="Times New Roman"/>
                <w:sz w:val="20"/>
                <w:szCs w:val="20"/>
              </w:rPr>
              <w:t xml:space="preserve">Accuracy of </w:t>
            </w:r>
            <m:oMath>
              <m:sSub>
                <m:sSubPr>
                  <m:ctrlPr>
                    <w:rPr>
                      <w:rFonts w:ascii="Cambria Math" w:hAnsi="Cambria Math" w:cs="Times New Roman"/>
                      <w:bCs w:val="0"/>
                      <w:i/>
                      <w:sz w:val="20"/>
                      <w:szCs w:val="20"/>
                    </w:rPr>
                  </m:ctrlPr>
                </m:sSubPr>
                <m:e>
                  <m:r>
                    <m:rPr>
                      <m:sty m:val="bi"/>
                    </m:rPr>
                    <w:rPr>
                      <w:rFonts w:ascii="Cambria Math" w:hAnsi="Cambria Math" w:cs="Times New Roman"/>
                      <w:sz w:val="20"/>
                      <w:szCs w:val="20"/>
                    </w:rPr>
                    <m:t>E</m:t>
                  </m:r>
                  <m:ctrlPr>
                    <w:rPr>
                      <w:rFonts w:ascii="Cambria Math" w:hAnsi="Cambria Math" w:cs="Times New Roman"/>
                      <w:i/>
                      <w:sz w:val="20"/>
                      <w:szCs w:val="20"/>
                    </w:rPr>
                  </m:ctrlPr>
                </m:e>
                <m:sub>
                  <m:r>
                    <m:rPr>
                      <m:sty m:val="bi"/>
                    </m:rPr>
                    <w:rPr>
                      <w:rFonts w:ascii="Cambria Math" w:hAnsi="Cambria Math" w:cs="Times New Roman"/>
                      <w:sz w:val="20"/>
                      <w:szCs w:val="20"/>
                    </w:rPr>
                    <m:t>red</m:t>
                  </m:r>
                </m:sub>
              </m:sSub>
            </m:oMath>
          </w:p>
          <w:p w14:paraId="3E2CBD6A" w14:textId="77777777" w:rsidR="008E7263" w:rsidRP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E7263">
              <w:rPr>
                <w:rFonts w:ascii="Times New Roman" w:hAnsi="Times New Roman" w:cs="Times New Roman"/>
                <w:bCs w:val="0"/>
                <w:sz w:val="20"/>
                <w:szCs w:val="20"/>
              </w:rPr>
              <w:t>%</w:t>
            </w:r>
          </w:p>
        </w:tc>
        <w:tc>
          <w:tcPr>
            <w:tcW w:w="0" w:type="auto"/>
          </w:tcPr>
          <w:p w14:paraId="556B5469" w14:textId="77777777" w:rsid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Accuracy of MPR</w:t>
            </w:r>
          </w:p>
          <w:p w14:paraId="1192363C" w14:textId="77777777" w:rsidR="008E7263" w:rsidRP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0" w:type="auto"/>
          </w:tcPr>
          <w:p w14:paraId="31375977" w14:textId="77777777" w:rsid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Tech bias</w:t>
            </w:r>
          </w:p>
          <w:p w14:paraId="336FF084" w14:textId="77777777" w:rsid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0" w:type="auto"/>
          </w:tcPr>
          <w:p w14:paraId="686AB9F6" w14:textId="77777777" w:rsidR="008E7263" w:rsidRDefault="008E7263"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Matrix display</w:t>
            </w:r>
          </w:p>
          <w:p w14:paraId="616D138B" w14:textId="77777777" w:rsidR="00236238" w:rsidRDefault="00236238" w:rsidP="008E72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showing points measured</w:t>
            </w:r>
          </w:p>
        </w:tc>
      </w:tr>
      <w:tr w:rsidR="00BC4CE5" w:rsidRPr="008E7263" w14:paraId="11567826" w14:textId="77777777" w:rsidTr="00BC4CE5">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29AF4C16" w14:textId="77777777" w:rsidR="00BC4CE5" w:rsidRPr="00BC4CE5" w:rsidRDefault="00BC4CE5" w:rsidP="00BC4CE5">
            <w:pPr>
              <w:jc w:val="center"/>
              <w:rPr>
                <w:rFonts w:ascii="Times New Roman" w:hAnsi="Times New Roman" w:cs="Times New Roman"/>
                <w:sz w:val="20"/>
                <w:szCs w:val="20"/>
              </w:rPr>
            </w:pPr>
            <w:r w:rsidRPr="00BC4CE5">
              <w:rPr>
                <w:rFonts w:ascii="Times New Roman" w:hAnsi="Times New Roman" w:cs="Times New Roman"/>
                <w:sz w:val="20"/>
                <w:szCs w:val="20"/>
              </w:rPr>
              <w:t>1</w:t>
            </w:r>
          </w:p>
        </w:tc>
        <w:tc>
          <w:tcPr>
            <w:tcW w:w="0" w:type="auto"/>
            <w:tcBorders>
              <w:bottom w:val="single" w:sz="4" w:space="0" w:color="auto"/>
            </w:tcBorders>
            <w:vAlign w:val="center"/>
          </w:tcPr>
          <w:p w14:paraId="4506BB16" w14:textId="77777777" w:rsidR="00BC4CE5" w:rsidRPr="00BC4CE5"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4CE5">
              <w:rPr>
                <w:rFonts w:ascii="Times New Roman" w:hAnsi="Times New Roman" w:cs="Times New Roman"/>
                <w:sz w:val="20"/>
                <w:szCs w:val="20"/>
              </w:rPr>
              <w:t>22</w:t>
            </w:r>
          </w:p>
        </w:tc>
        <w:tc>
          <w:tcPr>
            <w:tcW w:w="0" w:type="auto"/>
            <w:tcBorders>
              <w:bottom w:val="single" w:sz="4" w:space="0" w:color="auto"/>
            </w:tcBorders>
            <w:vAlign w:val="center"/>
          </w:tcPr>
          <w:p w14:paraId="2E4425B1" w14:textId="77777777" w:rsidR="00BC4CE5" w:rsidRPr="00BC4CE5"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4CE5">
              <w:rPr>
                <w:rFonts w:ascii="Times New Roman" w:hAnsi="Times New Roman" w:cs="Times New Roman"/>
                <w:sz w:val="20"/>
                <w:szCs w:val="20"/>
              </w:rPr>
              <w:t>100</w:t>
            </w:r>
          </w:p>
        </w:tc>
        <w:tc>
          <w:tcPr>
            <w:tcW w:w="0" w:type="auto"/>
            <w:tcBorders>
              <w:bottom w:val="single" w:sz="4" w:space="0" w:color="auto"/>
            </w:tcBorders>
            <w:vAlign w:val="center"/>
          </w:tcPr>
          <w:p w14:paraId="0766C3F5" w14:textId="359B1B0F" w:rsidR="00BC4CE5" w:rsidRPr="00BC4CE5"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4CE5">
              <w:rPr>
                <w:rFonts w:ascii="Times New Roman" w:hAnsi="Times New Roman" w:cs="Times New Roman"/>
                <w:sz w:val="20"/>
                <w:szCs w:val="20"/>
              </w:rPr>
              <w:t>2.28</w:t>
            </w:r>
          </w:p>
        </w:tc>
        <w:tc>
          <w:tcPr>
            <w:tcW w:w="0" w:type="auto"/>
            <w:tcBorders>
              <w:bottom w:val="single" w:sz="4" w:space="0" w:color="auto"/>
            </w:tcBorders>
            <w:vAlign w:val="center"/>
          </w:tcPr>
          <w:p w14:paraId="0C783A84" w14:textId="1A69CBBE" w:rsidR="00BC4CE5" w:rsidRPr="00BC4CE5"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4CE5">
              <w:rPr>
                <w:rFonts w:ascii="Times New Roman" w:hAnsi="Times New Roman" w:cs="Times New Roman"/>
                <w:sz w:val="20"/>
                <w:szCs w:val="20"/>
              </w:rPr>
              <w:t>2.02</w:t>
            </w:r>
          </w:p>
        </w:tc>
        <w:tc>
          <w:tcPr>
            <w:tcW w:w="0" w:type="auto"/>
            <w:tcBorders>
              <w:bottom w:val="single" w:sz="4" w:space="0" w:color="auto"/>
            </w:tcBorders>
            <w:vAlign w:val="center"/>
          </w:tcPr>
          <w:p w14:paraId="7B698961" w14:textId="67BA01D3" w:rsidR="00BC4CE5" w:rsidRPr="00BC4CE5"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4CE5">
              <w:rPr>
                <w:rFonts w:ascii="Times New Roman" w:hAnsi="Times New Roman" w:cs="Times New Roman"/>
                <w:sz w:val="20"/>
                <w:szCs w:val="20"/>
              </w:rPr>
              <w:t>0.84</w:t>
            </w:r>
          </w:p>
        </w:tc>
        <w:tc>
          <w:tcPr>
            <w:tcW w:w="0" w:type="auto"/>
            <w:tcBorders>
              <w:bottom w:val="single" w:sz="4" w:space="0" w:color="auto"/>
            </w:tcBorders>
            <w:vAlign w:val="center"/>
          </w:tcPr>
          <w:p w14:paraId="1AC84D9E" w14:textId="77777777" w:rsidR="00BC4CE5" w:rsidRPr="008E7263" w:rsidRDefault="00BC4CE5" w:rsidP="00BC4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0DAEAD3E" wp14:editId="0138E910">
                  <wp:extent cx="2160000" cy="1800000"/>
                  <wp:effectExtent l="0" t="0" r="0" b="0"/>
                  <wp:docPr id="1266" name="Chart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E7263" w:rsidRPr="008E7263" w14:paraId="283A9994" w14:textId="77777777" w:rsidTr="008E7263">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4" w:space="0" w:color="auto"/>
              <w:bottom w:val="single" w:sz="4" w:space="0" w:color="auto"/>
            </w:tcBorders>
            <w:vAlign w:val="center"/>
          </w:tcPr>
          <w:p w14:paraId="3D4C03CD" w14:textId="77777777" w:rsidR="008E7263" w:rsidRPr="008E7263" w:rsidRDefault="008E7263" w:rsidP="008E7263">
            <w:pPr>
              <w:jc w:val="center"/>
              <w:rPr>
                <w:rFonts w:ascii="Times New Roman" w:hAnsi="Times New Roman" w:cs="Times New Roman"/>
                <w:sz w:val="20"/>
                <w:szCs w:val="20"/>
              </w:rPr>
            </w:pPr>
            <w:r>
              <w:rPr>
                <w:rFonts w:ascii="Times New Roman" w:hAnsi="Times New Roman" w:cs="Times New Roman"/>
                <w:sz w:val="20"/>
                <w:szCs w:val="20"/>
              </w:rPr>
              <w:t xml:space="preserve">Best cases for </w:t>
            </w:r>
            <w:r>
              <w:rPr>
                <w:rFonts w:ascii="Times New Roman" w:hAnsi="Times New Roman" w:cs="Times New Roman"/>
                <w:i/>
                <w:sz w:val="20"/>
                <w:szCs w:val="20"/>
              </w:rPr>
              <w:t>n</w:t>
            </w:r>
            <w:r>
              <w:rPr>
                <w:rFonts w:ascii="Times New Roman" w:hAnsi="Times New Roman" w:cs="Times New Roman"/>
                <w:sz w:val="20"/>
                <w:szCs w:val="20"/>
              </w:rPr>
              <w:t xml:space="preserve"> points</w:t>
            </w:r>
          </w:p>
        </w:tc>
      </w:tr>
      <w:tr w:rsidR="00236238" w:rsidRPr="008E7263" w14:paraId="0112EAFE" w14:textId="77777777" w:rsidTr="00236238">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tcBorders>
            <w:vAlign w:val="center"/>
          </w:tcPr>
          <w:p w14:paraId="6B228EE4" w14:textId="77777777" w:rsidR="008E7263" w:rsidRPr="008E7263" w:rsidRDefault="008E7263" w:rsidP="008E7263">
            <w:pPr>
              <w:jc w:val="center"/>
              <w:rPr>
                <w:rFonts w:ascii="Times New Roman" w:hAnsi="Times New Roman" w:cs="Times New Roman"/>
                <w:sz w:val="20"/>
                <w:szCs w:val="20"/>
              </w:rPr>
            </w:pPr>
            <w:r>
              <w:rPr>
                <w:rFonts w:ascii="Times New Roman" w:hAnsi="Times New Roman" w:cs="Times New Roman"/>
                <w:sz w:val="20"/>
                <w:szCs w:val="20"/>
              </w:rPr>
              <w:lastRenderedPageBreak/>
              <w:t>336</w:t>
            </w:r>
          </w:p>
        </w:tc>
        <w:tc>
          <w:tcPr>
            <w:tcW w:w="1129" w:type="dxa"/>
            <w:tcBorders>
              <w:top w:val="single" w:sz="4" w:space="0" w:color="auto"/>
            </w:tcBorders>
            <w:vAlign w:val="center"/>
          </w:tcPr>
          <w:p w14:paraId="27D0AFA6"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866" w:type="dxa"/>
            <w:tcBorders>
              <w:top w:val="single" w:sz="4" w:space="0" w:color="auto"/>
            </w:tcBorders>
            <w:vAlign w:val="center"/>
          </w:tcPr>
          <w:p w14:paraId="0BEF3FA9"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E7263">
              <w:rPr>
                <w:rFonts w:ascii="Times New Roman" w:hAnsi="Times New Roman" w:cs="Times New Roman"/>
                <w:sz w:val="20"/>
              </w:rPr>
              <w:t>70.9</w:t>
            </w:r>
          </w:p>
        </w:tc>
        <w:tc>
          <w:tcPr>
            <w:tcW w:w="967" w:type="dxa"/>
            <w:tcBorders>
              <w:top w:val="single" w:sz="4" w:space="0" w:color="auto"/>
            </w:tcBorders>
            <w:vAlign w:val="center"/>
          </w:tcPr>
          <w:p w14:paraId="7469ED64" w14:textId="7BFAB5C5" w:rsidR="008E7263" w:rsidRPr="008E7263" w:rsidRDefault="00BC4CE5"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2.42</w:t>
            </w:r>
          </w:p>
        </w:tc>
        <w:tc>
          <w:tcPr>
            <w:tcW w:w="971" w:type="dxa"/>
            <w:tcBorders>
              <w:top w:val="single" w:sz="4" w:space="0" w:color="auto"/>
            </w:tcBorders>
            <w:vAlign w:val="center"/>
          </w:tcPr>
          <w:p w14:paraId="1EC4FB9C" w14:textId="444F5FD4" w:rsidR="008E7263" w:rsidRPr="008E7263" w:rsidRDefault="00BC4CE5"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1.90</w:t>
            </w:r>
          </w:p>
        </w:tc>
        <w:tc>
          <w:tcPr>
            <w:tcW w:w="569" w:type="dxa"/>
            <w:tcBorders>
              <w:top w:val="single" w:sz="4" w:space="0" w:color="auto"/>
            </w:tcBorders>
            <w:vAlign w:val="center"/>
          </w:tcPr>
          <w:p w14:paraId="05F540E7" w14:textId="34C1D1F3" w:rsidR="008E7263" w:rsidRPr="008E7263" w:rsidRDefault="00BC4CE5"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0.66</w:t>
            </w:r>
          </w:p>
        </w:tc>
        <w:tc>
          <w:tcPr>
            <w:tcW w:w="3617" w:type="dxa"/>
            <w:tcBorders>
              <w:top w:val="single" w:sz="4" w:space="0" w:color="auto"/>
            </w:tcBorders>
            <w:vAlign w:val="center"/>
          </w:tcPr>
          <w:p w14:paraId="2CC79E5C" w14:textId="77777777" w:rsidR="008E7263" w:rsidRPr="008E7263" w:rsidRDefault="00236238"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7F51AD80" wp14:editId="7B7A0B86">
                  <wp:extent cx="2160000" cy="180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36238" w:rsidRPr="008E7263" w14:paraId="59434D4B" w14:textId="77777777" w:rsidTr="00BC4CE5">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07" w:type="dxa"/>
            <w:vAlign w:val="center"/>
          </w:tcPr>
          <w:p w14:paraId="4DCDD542" w14:textId="0BFEB522" w:rsidR="008E7263" w:rsidRPr="008E7263" w:rsidRDefault="008E7263" w:rsidP="00EE2313">
            <w:pPr>
              <w:jc w:val="center"/>
              <w:rPr>
                <w:rFonts w:ascii="Times New Roman" w:hAnsi="Times New Roman" w:cs="Times New Roman"/>
                <w:sz w:val="20"/>
                <w:szCs w:val="20"/>
              </w:rPr>
            </w:pPr>
            <w:r>
              <w:rPr>
                <w:rFonts w:ascii="Times New Roman" w:hAnsi="Times New Roman" w:cs="Times New Roman"/>
                <w:sz w:val="20"/>
                <w:szCs w:val="20"/>
              </w:rPr>
              <w:t>6</w:t>
            </w:r>
            <w:r w:rsidR="00BC4CE5">
              <w:rPr>
                <w:rFonts w:ascii="Times New Roman" w:hAnsi="Times New Roman" w:cs="Times New Roman"/>
                <w:sz w:val="20"/>
                <w:szCs w:val="20"/>
              </w:rPr>
              <w:t>6</w:t>
            </w:r>
            <w:r w:rsidR="00EE2313">
              <w:rPr>
                <w:rFonts w:ascii="Times New Roman" w:hAnsi="Times New Roman" w:cs="Times New Roman"/>
                <w:sz w:val="20"/>
                <w:szCs w:val="20"/>
              </w:rPr>
              <w:t>5</w:t>
            </w:r>
          </w:p>
        </w:tc>
        <w:tc>
          <w:tcPr>
            <w:tcW w:w="1129" w:type="dxa"/>
            <w:vAlign w:val="center"/>
          </w:tcPr>
          <w:p w14:paraId="6C7B2DA6"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866" w:type="dxa"/>
            <w:vAlign w:val="center"/>
          </w:tcPr>
          <w:p w14:paraId="4C933B74"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8E7263">
              <w:rPr>
                <w:rFonts w:ascii="Times New Roman" w:hAnsi="Times New Roman" w:cs="Times New Roman"/>
                <w:color w:val="000000"/>
                <w:sz w:val="20"/>
              </w:rPr>
              <w:t>68.3</w:t>
            </w:r>
          </w:p>
        </w:tc>
        <w:tc>
          <w:tcPr>
            <w:tcW w:w="967" w:type="dxa"/>
            <w:vAlign w:val="center"/>
          </w:tcPr>
          <w:p w14:paraId="475CBE9C" w14:textId="6B51FF38" w:rsidR="008E7263" w:rsidRPr="008E7263" w:rsidRDefault="008E7263"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8E7263">
              <w:rPr>
                <w:rFonts w:ascii="Times New Roman" w:hAnsi="Times New Roman" w:cs="Times New Roman"/>
                <w:color w:val="000000"/>
                <w:sz w:val="20"/>
              </w:rPr>
              <w:t>2.</w:t>
            </w:r>
            <w:r w:rsidR="00EE2313">
              <w:rPr>
                <w:rFonts w:ascii="Times New Roman" w:hAnsi="Times New Roman" w:cs="Times New Roman"/>
                <w:color w:val="000000"/>
                <w:sz w:val="20"/>
              </w:rPr>
              <w:t>39</w:t>
            </w:r>
          </w:p>
        </w:tc>
        <w:tc>
          <w:tcPr>
            <w:tcW w:w="971" w:type="dxa"/>
            <w:vAlign w:val="center"/>
          </w:tcPr>
          <w:p w14:paraId="4C094EF9" w14:textId="00179C13" w:rsidR="008E7263" w:rsidRPr="008E7263" w:rsidRDefault="008E7263"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8E7263">
              <w:rPr>
                <w:rFonts w:ascii="Times New Roman" w:hAnsi="Times New Roman" w:cs="Times New Roman"/>
                <w:color w:val="000000"/>
                <w:sz w:val="20"/>
              </w:rPr>
              <w:t>1.</w:t>
            </w:r>
            <w:r w:rsidR="00EE2313">
              <w:rPr>
                <w:rFonts w:ascii="Times New Roman" w:hAnsi="Times New Roman" w:cs="Times New Roman"/>
                <w:color w:val="000000"/>
                <w:sz w:val="20"/>
              </w:rPr>
              <w:t>90</w:t>
            </w:r>
          </w:p>
        </w:tc>
        <w:tc>
          <w:tcPr>
            <w:tcW w:w="569" w:type="dxa"/>
            <w:vAlign w:val="center"/>
          </w:tcPr>
          <w:p w14:paraId="1C277A4E" w14:textId="516B6CE3" w:rsidR="008E7263" w:rsidRPr="008E7263" w:rsidRDefault="00EE2313"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0.66</w:t>
            </w:r>
          </w:p>
        </w:tc>
        <w:tc>
          <w:tcPr>
            <w:tcW w:w="3617" w:type="dxa"/>
            <w:vAlign w:val="center"/>
          </w:tcPr>
          <w:p w14:paraId="318BBFA1" w14:textId="6DF8F1EF" w:rsidR="008E7263" w:rsidRPr="008E7263" w:rsidRDefault="00BC4CE5"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02665471" wp14:editId="24CB46C4">
                  <wp:extent cx="2160000" cy="180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36238" w:rsidRPr="008E7263" w14:paraId="28B33D85" w14:textId="77777777" w:rsidTr="00236238">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07" w:type="dxa"/>
            <w:vAlign w:val="center"/>
          </w:tcPr>
          <w:p w14:paraId="05F90CDE" w14:textId="77777777" w:rsidR="008E7263" w:rsidRPr="008E7263" w:rsidRDefault="008E7263" w:rsidP="008E7263">
            <w:pPr>
              <w:jc w:val="center"/>
              <w:rPr>
                <w:rFonts w:ascii="Times New Roman" w:hAnsi="Times New Roman" w:cs="Times New Roman"/>
                <w:sz w:val="20"/>
                <w:szCs w:val="20"/>
              </w:rPr>
            </w:pPr>
            <w:r>
              <w:rPr>
                <w:rFonts w:ascii="Times New Roman" w:hAnsi="Times New Roman" w:cs="Times New Roman"/>
                <w:sz w:val="20"/>
                <w:szCs w:val="20"/>
              </w:rPr>
              <w:t>662</w:t>
            </w:r>
          </w:p>
        </w:tc>
        <w:tc>
          <w:tcPr>
            <w:tcW w:w="1129" w:type="dxa"/>
            <w:vAlign w:val="center"/>
          </w:tcPr>
          <w:p w14:paraId="3E6F533A"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866" w:type="dxa"/>
            <w:vAlign w:val="center"/>
          </w:tcPr>
          <w:p w14:paraId="4FD8A2D9"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8E7263">
              <w:rPr>
                <w:rFonts w:ascii="Times New Roman" w:hAnsi="Times New Roman" w:cs="Times New Roman"/>
                <w:color w:val="000000"/>
                <w:sz w:val="20"/>
              </w:rPr>
              <w:t>66.7</w:t>
            </w:r>
          </w:p>
        </w:tc>
        <w:tc>
          <w:tcPr>
            <w:tcW w:w="967" w:type="dxa"/>
            <w:vAlign w:val="center"/>
          </w:tcPr>
          <w:p w14:paraId="44EC4350" w14:textId="42CD557D" w:rsidR="008E7263" w:rsidRPr="008E7263" w:rsidRDefault="008E7263"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8E7263">
              <w:rPr>
                <w:rFonts w:ascii="Times New Roman" w:hAnsi="Times New Roman" w:cs="Times New Roman"/>
                <w:color w:val="000000"/>
                <w:sz w:val="20"/>
              </w:rPr>
              <w:t>2.4</w:t>
            </w:r>
            <w:r w:rsidR="00EE2313">
              <w:rPr>
                <w:rFonts w:ascii="Times New Roman" w:hAnsi="Times New Roman" w:cs="Times New Roman"/>
                <w:color w:val="000000"/>
                <w:sz w:val="20"/>
              </w:rPr>
              <w:t>9</w:t>
            </w:r>
          </w:p>
        </w:tc>
        <w:tc>
          <w:tcPr>
            <w:tcW w:w="971" w:type="dxa"/>
            <w:vAlign w:val="center"/>
          </w:tcPr>
          <w:p w14:paraId="36DF1DCB" w14:textId="35D2B576" w:rsidR="008E7263" w:rsidRPr="008E7263" w:rsidRDefault="00EE231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2.04</w:t>
            </w:r>
          </w:p>
        </w:tc>
        <w:tc>
          <w:tcPr>
            <w:tcW w:w="569" w:type="dxa"/>
            <w:vAlign w:val="center"/>
          </w:tcPr>
          <w:p w14:paraId="2886C466" w14:textId="4684D1BB" w:rsidR="008E7263" w:rsidRPr="008E7263" w:rsidRDefault="008E7263"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8E7263">
              <w:rPr>
                <w:rFonts w:ascii="Times New Roman" w:hAnsi="Times New Roman" w:cs="Times New Roman"/>
                <w:color w:val="000000"/>
                <w:sz w:val="20"/>
              </w:rPr>
              <w:t>0.</w:t>
            </w:r>
            <w:r w:rsidR="00EE2313">
              <w:rPr>
                <w:rFonts w:ascii="Times New Roman" w:hAnsi="Times New Roman" w:cs="Times New Roman"/>
                <w:color w:val="000000"/>
                <w:sz w:val="20"/>
              </w:rPr>
              <w:t>55</w:t>
            </w:r>
          </w:p>
        </w:tc>
        <w:tc>
          <w:tcPr>
            <w:tcW w:w="3617" w:type="dxa"/>
            <w:vAlign w:val="center"/>
          </w:tcPr>
          <w:p w14:paraId="552933C0" w14:textId="77777777" w:rsidR="008E7263" w:rsidRPr="008E7263" w:rsidRDefault="00236238"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5D828F7D" wp14:editId="74C79595">
                  <wp:extent cx="2160000" cy="1800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292CD2" w:rsidRPr="008E7263" w14:paraId="50CE02D6" w14:textId="77777777" w:rsidTr="00292CD2">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07" w:type="dxa"/>
            <w:tcBorders>
              <w:bottom w:val="single" w:sz="4" w:space="0" w:color="auto"/>
            </w:tcBorders>
            <w:vAlign w:val="center"/>
          </w:tcPr>
          <w:p w14:paraId="7F4BD8F3" w14:textId="25058706" w:rsidR="008E7263" w:rsidRPr="008E7263" w:rsidRDefault="008E7263" w:rsidP="00292CD2">
            <w:pPr>
              <w:jc w:val="center"/>
              <w:rPr>
                <w:rFonts w:ascii="Times New Roman" w:hAnsi="Times New Roman" w:cs="Times New Roman"/>
                <w:sz w:val="20"/>
                <w:szCs w:val="20"/>
              </w:rPr>
            </w:pPr>
            <w:r>
              <w:rPr>
                <w:rFonts w:ascii="Times New Roman" w:hAnsi="Times New Roman" w:cs="Times New Roman"/>
                <w:sz w:val="20"/>
                <w:szCs w:val="20"/>
              </w:rPr>
              <w:lastRenderedPageBreak/>
              <w:t>6</w:t>
            </w:r>
            <w:r w:rsidR="00EE2313">
              <w:rPr>
                <w:rFonts w:ascii="Times New Roman" w:hAnsi="Times New Roman" w:cs="Times New Roman"/>
                <w:sz w:val="20"/>
                <w:szCs w:val="20"/>
              </w:rPr>
              <w:t>3</w:t>
            </w:r>
            <w:r w:rsidR="00292CD2">
              <w:rPr>
                <w:rFonts w:ascii="Times New Roman" w:hAnsi="Times New Roman" w:cs="Times New Roman"/>
                <w:sz w:val="20"/>
                <w:szCs w:val="20"/>
              </w:rPr>
              <w:t>4</w:t>
            </w:r>
          </w:p>
        </w:tc>
        <w:tc>
          <w:tcPr>
            <w:tcW w:w="1129" w:type="dxa"/>
            <w:tcBorders>
              <w:bottom w:val="single" w:sz="4" w:space="0" w:color="auto"/>
            </w:tcBorders>
            <w:vAlign w:val="center"/>
          </w:tcPr>
          <w:p w14:paraId="1BCEE6FA"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66" w:type="dxa"/>
            <w:tcBorders>
              <w:bottom w:val="single" w:sz="4" w:space="0" w:color="auto"/>
            </w:tcBorders>
            <w:vAlign w:val="center"/>
          </w:tcPr>
          <w:p w14:paraId="6B7FD2AB" w14:textId="77777777" w:rsidR="008E7263" w:rsidRPr="008E7263" w:rsidRDefault="008E7263" w:rsidP="008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8E7263">
              <w:rPr>
                <w:rFonts w:ascii="Times New Roman" w:hAnsi="Times New Roman" w:cs="Times New Roman"/>
                <w:color w:val="000000"/>
                <w:sz w:val="20"/>
              </w:rPr>
              <w:t>65.1</w:t>
            </w:r>
          </w:p>
        </w:tc>
        <w:tc>
          <w:tcPr>
            <w:tcW w:w="967" w:type="dxa"/>
            <w:tcBorders>
              <w:bottom w:val="single" w:sz="4" w:space="0" w:color="auto"/>
            </w:tcBorders>
            <w:vAlign w:val="center"/>
          </w:tcPr>
          <w:p w14:paraId="21C1DFC3" w14:textId="226DDF12" w:rsidR="008E7263" w:rsidRPr="008E7263" w:rsidRDefault="00292CD2" w:rsidP="00EE23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3.02</w:t>
            </w:r>
          </w:p>
        </w:tc>
        <w:tc>
          <w:tcPr>
            <w:tcW w:w="971" w:type="dxa"/>
            <w:tcBorders>
              <w:bottom w:val="single" w:sz="4" w:space="0" w:color="auto"/>
            </w:tcBorders>
            <w:vAlign w:val="center"/>
          </w:tcPr>
          <w:p w14:paraId="25B1F636" w14:textId="0CEB1B75" w:rsidR="008E7263" w:rsidRPr="008E7263" w:rsidRDefault="00292CD2"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3.62</w:t>
            </w:r>
          </w:p>
        </w:tc>
        <w:tc>
          <w:tcPr>
            <w:tcW w:w="569" w:type="dxa"/>
            <w:tcBorders>
              <w:bottom w:val="single" w:sz="4" w:space="0" w:color="auto"/>
            </w:tcBorders>
            <w:vAlign w:val="center"/>
          </w:tcPr>
          <w:p w14:paraId="373F3C33" w14:textId="0596CD89" w:rsidR="008E7263" w:rsidRPr="008E7263" w:rsidRDefault="00292CD2"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2.02</w:t>
            </w:r>
          </w:p>
        </w:tc>
        <w:tc>
          <w:tcPr>
            <w:tcW w:w="3617" w:type="dxa"/>
            <w:tcBorders>
              <w:bottom w:val="single" w:sz="4" w:space="0" w:color="auto"/>
            </w:tcBorders>
            <w:vAlign w:val="center"/>
          </w:tcPr>
          <w:p w14:paraId="0FF54E6A" w14:textId="72DD62DE" w:rsidR="008E7263" w:rsidRPr="008E7263" w:rsidRDefault="00292CD2"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3226E333" wp14:editId="5A64F56F">
                  <wp:extent cx="2160000" cy="180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8E7263" w:rsidRPr="008E7263" w14:paraId="2DA40A63" w14:textId="77777777" w:rsidTr="008E7263">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4" w:space="0" w:color="auto"/>
              <w:bottom w:val="single" w:sz="4" w:space="0" w:color="auto"/>
            </w:tcBorders>
            <w:vAlign w:val="center"/>
          </w:tcPr>
          <w:p w14:paraId="0A4FACC7" w14:textId="77777777" w:rsidR="008E7263" w:rsidRPr="008E7263" w:rsidRDefault="008E7263" w:rsidP="008E7263">
            <w:pPr>
              <w:jc w:val="center"/>
              <w:rPr>
                <w:rFonts w:ascii="Times New Roman" w:hAnsi="Times New Roman" w:cs="Times New Roman"/>
                <w:sz w:val="20"/>
                <w:szCs w:val="20"/>
              </w:rPr>
            </w:pPr>
            <w:r>
              <w:rPr>
                <w:rFonts w:ascii="Times New Roman" w:hAnsi="Times New Roman" w:cs="Times New Roman"/>
                <w:sz w:val="20"/>
                <w:szCs w:val="20"/>
              </w:rPr>
              <w:t>Other interesting cases</w:t>
            </w:r>
          </w:p>
        </w:tc>
      </w:tr>
      <w:tr w:rsidR="00236238" w:rsidRPr="008E7263" w14:paraId="5113FF39" w14:textId="77777777" w:rsidTr="00236238">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tcBorders>
            <w:vAlign w:val="center"/>
          </w:tcPr>
          <w:p w14:paraId="092F455F" w14:textId="77777777" w:rsidR="008E7263" w:rsidRPr="008E7263" w:rsidRDefault="008E7263" w:rsidP="008E7263">
            <w:pPr>
              <w:jc w:val="center"/>
              <w:rPr>
                <w:rFonts w:ascii="Times New Roman" w:hAnsi="Times New Roman" w:cs="Times New Roman"/>
                <w:sz w:val="20"/>
                <w:szCs w:val="20"/>
              </w:rPr>
            </w:pPr>
            <w:r>
              <w:rPr>
                <w:rFonts w:ascii="Times New Roman" w:hAnsi="Times New Roman" w:cs="Times New Roman"/>
                <w:sz w:val="20"/>
                <w:szCs w:val="20"/>
              </w:rPr>
              <w:t>739</w:t>
            </w:r>
          </w:p>
        </w:tc>
        <w:tc>
          <w:tcPr>
            <w:tcW w:w="1129" w:type="dxa"/>
            <w:tcBorders>
              <w:top w:val="single" w:sz="4" w:space="0" w:color="auto"/>
            </w:tcBorders>
            <w:vAlign w:val="center"/>
          </w:tcPr>
          <w:p w14:paraId="7584F2F9" w14:textId="77777777" w:rsidR="008E7263" w:rsidRPr="008E7263" w:rsidRDefault="00236238"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c>
          <w:tcPr>
            <w:tcW w:w="866" w:type="dxa"/>
            <w:tcBorders>
              <w:top w:val="single" w:sz="4" w:space="0" w:color="auto"/>
            </w:tcBorders>
            <w:vAlign w:val="center"/>
          </w:tcPr>
          <w:p w14:paraId="086A33C5" w14:textId="77777777" w:rsidR="008E7263" w:rsidRPr="00236238" w:rsidRDefault="008E7263" w:rsidP="002362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236238">
              <w:rPr>
                <w:rFonts w:ascii="Times New Roman" w:hAnsi="Times New Roman" w:cs="Times New Roman"/>
                <w:color w:val="000000"/>
                <w:sz w:val="20"/>
              </w:rPr>
              <w:t>80.3</w:t>
            </w:r>
          </w:p>
        </w:tc>
        <w:tc>
          <w:tcPr>
            <w:tcW w:w="967" w:type="dxa"/>
            <w:tcBorders>
              <w:top w:val="single" w:sz="4" w:space="0" w:color="auto"/>
            </w:tcBorders>
            <w:vAlign w:val="center"/>
          </w:tcPr>
          <w:p w14:paraId="6D50C309" w14:textId="2205420C" w:rsidR="008E7263" w:rsidRPr="00236238" w:rsidRDefault="00EE2313" w:rsidP="00236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3.39</w:t>
            </w:r>
          </w:p>
        </w:tc>
        <w:tc>
          <w:tcPr>
            <w:tcW w:w="971" w:type="dxa"/>
            <w:tcBorders>
              <w:top w:val="single" w:sz="4" w:space="0" w:color="auto"/>
            </w:tcBorders>
            <w:vAlign w:val="center"/>
          </w:tcPr>
          <w:p w14:paraId="4E57327F" w14:textId="731981D9" w:rsidR="008E7263" w:rsidRPr="00236238" w:rsidRDefault="00EE2313" w:rsidP="00236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3.42</w:t>
            </w:r>
          </w:p>
        </w:tc>
        <w:tc>
          <w:tcPr>
            <w:tcW w:w="569" w:type="dxa"/>
            <w:tcBorders>
              <w:top w:val="single" w:sz="4" w:space="0" w:color="auto"/>
            </w:tcBorders>
            <w:vAlign w:val="center"/>
          </w:tcPr>
          <w:p w14:paraId="0239004B" w14:textId="7E98474F" w:rsidR="008E7263" w:rsidRPr="00236238" w:rsidRDefault="00EE2313" w:rsidP="00236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6.20</w:t>
            </w:r>
          </w:p>
        </w:tc>
        <w:tc>
          <w:tcPr>
            <w:tcW w:w="3617" w:type="dxa"/>
            <w:tcBorders>
              <w:top w:val="single" w:sz="4" w:space="0" w:color="auto"/>
            </w:tcBorders>
            <w:vAlign w:val="center"/>
          </w:tcPr>
          <w:p w14:paraId="5FCCDBAA" w14:textId="77777777" w:rsidR="008E7263" w:rsidRPr="008E7263" w:rsidRDefault="00236238" w:rsidP="008E72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lang w:eastAsia="en-GB"/>
              </w:rPr>
              <w:drawing>
                <wp:inline distT="0" distB="0" distL="0" distR="0" wp14:anchorId="1854A8F2" wp14:editId="02E20AC8">
                  <wp:extent cx="2160000" cy="180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732FEDC" w14:textId="77777777" w:rsidR="00CA4CD0" w:rsidRDefault="00CA4CD0"/>
    <w:p w14:paraId="6AC72BD7" w14:textId="77777777" w:rsidR="00EA3D74" w:rsidRPr="00EA3D74" w:rsidRDefault="00CA4CD0" w:rsidP="00EA3D74">
      <w:pPr>
        <w:pStyle w:val="EndNoteBibliography"/>
        <w:spacing w:after="0"/>
      </w:pPr>
      <w:r>
        <w:fldChar w:fldCharType="begin"/>
      </w:r>
      <w:r>
        <w:instrText xml:space="preserve"> ADDIN EN.REFLIST </w:instrText>
      </w:r>
      <w:r>
        <w:fldChar w:fldCharType="separate"/>
      </w:r>
      <w:r w:rsidR="00EA3D74" w:rsidRPr="00EA3D74">
        <w:t>[1]</w:t>
      </w:r>
      <w:r w:rsidR="00EA3D74" w:rsidRPr="00EA3D74">
        <w:tab/>
        <w:t xml:space="preserve">D. Dirnberger, B. Müller, and C. Reise, Progress in Photovoltaics: Research and Applications </w:t>
      </w:r>
      <w:r w:rsidR="00EA3D74" w:rsidRPr="00EA3D74">
        <w:rPr>
          <w:b/>
        </w:rPr>
        <w:t>23</w:t>
      </w:r>
      <w:r w:rsidR="00EA3D74" w:rsidRPr="00EA3D74">
        <w:t>, 1754 (2015).</w:t>
      </w:r>
    </w:p>
    <w:p w14:paraId="22B73455" w14:textId="77777777" w:rsidR="00EA3D74" w:rsidRPr="00EA3D74" w:rsidRDefault="00EA3D74" w:rsidP="00EA3D74">
      <w:pPr>
        <w:pStyle w:val="EndNoteBibliography"/>
        <w:spacing w:after="0"/>
      </w:pPr>
      <w:r w:rsidRPr="00EA3D74">
        <w:t>[2]</w:t>
      </w:r>
      <w:r w:rsidRPr="00EA3D74">
        <w:tab/>
        <w:t xml:space="preserve">J. A. Duffie and W. A. Beckman, </w:t>
      </w:r>
      <w:r w:rsidRPr="00EA3D74">
        <w:rPr>
          <w:i/>
        </w:rPr>
        <w:t xml:space="preserve">Solar Engineering of Thermal Processes </w:t>
      </w:r>
      <w:r w:rsidRPr="00EA3D74">
        <w:t>(Wiley, 2013).</w:t>
      </w:r>
    </w:p>
    <w:p w14:paraId="1B5297CF" w14:textId="2D71C026" w:rsidR="00EA3D74" w:rsidRPr="00EA3D74" w:rsidRDefault="00EA3D74" w:rsidP="00EA3D74">
      <w:pPr>
        <w:pStyle w:val="EndNoteBibliography"/>
        <w:spacing w:after="0"/>
      </w:pPr>
      <w:r w:rsidRPr="00EA3D74">
        <w:t>[3]</w:t>
      </w:r>
      <w:r w:rsidRPr="00EA3D74">
        <w:tab/>
        <w:t xml:space="preserve">NREL System Advisor Model (SAM), </w:t>
      </w:r>
      <w:hyperlink r:id="rId28" w:history="1">
        <w:r w:rsidRPr="00EA3D74">
          <w:rPr>
            <w:rStyle w:val="Hyperlink"/>
          </w:rPr>
          <w:t>https://sam.nrel.gov/</w:t>
        </w:r>
      </w:hyperlink>
      <w:r w:rsidRPr="00EA3D74">
        <w:t>.</w:t>
      </w:r>
    </w:p>
    <w:p w14:paraId="11079EDB" w14:textId="77777777" w:rsidR="00EA3D74" w:rsidRPr="00EA3D74" w:rsidRDefault="00EA3D74" w:rsidP="00EA3D74">
      <w:pPr>
        <w:pStyle w:val="EndNoteBibliography"/>
        <w:spacing w:after="0"/>
      </w:pPr>
      <w:r w:rsidRPr="00EA3D74">
        <w:t>[4]</w:t>
      </w:r>
      <w:r w:rsidRPr="00EA3D74">
        <w:tab/>
        <w:t xml:space="preserve">C. P. Thompson, S. Hegedus, W. Shafarman, and D. Desai, in </w:t>
      </w:r>
      <w:r w:rsidRPr="00EA3D74">
        <w:rPr>
          <w:i/>
        </w:rPr>
        <w:t>Pvsc: 2008 33rd Ieee Photovoltaic Specialists Conference, Vols 1-4</w:t>
      </w:r>
      <w:r w:rsidRPr="00EA3D74">
        <w:t xml:space="preserve"> (Ieee, New York, 2008), pp. 788.</w:t>
      </w:r>
    </w:p>
    <w:p w14:paraId="5CA90557" w14:textId="77777777" w:rsidR="00EA3D74" w:rsidRPr="00EA3D74" w:rsidRDefault="00EA3D74" w:rsidP="00EA3D74">
      <w:pPr>
        <w:pStyle w:val="EndNoteBibliography"/>
        <w:spacing w:after="0"/>
      </w:pPr>
      <w:r w:rsidRPr="00EA3D74">
        <w:t>[5]</w:t>
      </w:r>
      <w:r w:rsidRPr="00EA3D74">
        <w:tab/>
        <w:t>X. Sun, J. Raguse, R. Garris, C. Deline, T. Silverman, and M. A. Alam, 2015 IEEE 42nd Photovoltaic Specialist Conference (PVSC). Proceedings, 1 (2015).</w:t>
      </w:r>
    </w:p>
    <w:p w14:paraId="10E7DC37" w14:textId="77777777" w:rsidR="00EA3D74" w:rsidRPr="00EA3D74" w:rsidRDefault="00EA3D74" w:rsidP="00EA3D74">
      <w:pPr>
        <w:pStyle w:val="EndNoteBibliography"/>
        <w:spacing w:after="0"/>
      </w:pPr>
      <w:r w:rsidRPr="00EA3D74">
        <w:t>[6]</w:t>
      </w:r>
      <w:r w:rsidRPr="00EA3D74">
        <w:tab/>
        <w:t>J c Blakesley et al., in preparation.</w:t>
      </w:r>
    </w:p>
    <w:p w14:paraId="4AA03D34" w14:textId="77777777" w:rsidR="00EA3D74" w:rsidRPr="00EA3D74" w:rsidRDefault="00EA3D74" w:rsidP="00EA3D74">
      <w:pPr>
        <w:pStyle w:val="EndNoteBibliography"/>
      </w:pPr>
      <w:bookmarkStart w:id="23" w:name="_GoBack"/>
      <w:bookmarkEnd w:id="23"/>
      <w:r w:rsidRPr="00EA3D74">
        <w:lastRenderedPageBreak/>
        <w:t>[7]</w:t>
      </w:r>
      <w:r w:rsidRPr="00EA3D74">
        <w:tab/>
        <w:t>Mihaylov, Betts, and Gottschalg, Proceedings of the 11th Photovoltaic Science, Applications and Technology Conference C97 (PVSAT-11)  (2015).</w:t>
      </w:r>
    </w:p>
    <w:p w14:paraId="0D1482ED" w14:textId="46734D2A" w:rsidR="008E7263" w:rsidRDefault="00CA4CD0">
      <w:r>
        <w:fldChar w:fldCharType="end"/>
      </w:r>
    </w:p>
    <w:sectPr w:rsidR="008E726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C41C3" w14:textId="77777777" w:rsidR="007D6A17" w:rsidRDefault="007D6A17" w:rsidP="000A0BA9">
      <w:pPr>
        <w:spacing w:after="0" w:line="240" w:lineRule="auto"/>
      </w:pPr>
      <w:r>
        <w:separator/>
      </w:r>
    </w:p>
  </w:endnote>
  <w:endnote w:type="continuationSeparator" w:id="0">
    <w:p w14:paraId="39E3A382" w14:textId="77777777" w:rsidR="007D6A17" w:rsidRDefault="007D6A17" w:rsidP="000A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01E89" w14:textId="087AC3F9" w:rsidR="00B30AA1" w:rsidRDefault="00B30AA1" w:rsidP="00B30AA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683882"/>
      <w:docPartObj>
        <w:docPartGallery w:val="Page Numbers (Bottom of Page)"/>
        <w:docPartUnique/>
      </w:docPartObj>
    </w:sdtPr>
    <w:sdtEndPr>
      <w:rPr>
        <w:noProof/>
      </w:rPr>
    </w:sdtEndPr>
    <w:sdtContent>
      <w:p w14:paraId="225DBEFF" w14:textId="143823E2" w:rsidR="00CC11AD" w:rsidRDefault="00CC11AD">
        <w:pPr>
          <w:pStyle w:val="Footer"/>
          <w:jc w:val="center"/>
        </w:pPr>
        <w:r>
          <w:fldChar w:fldCharType="begin"/>
        </w:r>
        <w:r>
          <w:instrText xml:space="preserve"> PAGE   \* MERGEFORMAT </w:instrText>
        </w:r>
        <w:r>
          <w:fldChar w:fldCharType="separate"/>
        </w:r>
        <w:r w:rsidR="00EA54CA">
          <w:rPr>
            <w:noProof/>
          </w:rPr>
          <w:t>1</w:t>
        </w:r>
        <w:r>
          <w:rPr>
            <w:noProof/>
          </w:rPr>
          <w:fldChar w:fldCharType="end"/>
        </w:r>
      </w:p>
    </w:sdtContent>
  </w:sdt>
  <w:p w14:paraId="684B8C6C" w14:textId="53FC9C4B" w:rsidR="00CC11AD" w:rsidRDefault="00CC11AD" w:rsidP="00B30AA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F0726" w14:textId="19D7D7B4" w:rsidR="00B30AA1" w:rsidRDefault="00B30AA1" w:rsidP="00B30AA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8689F" w14:textId="77777777" w:rsidR="007D6A17" w:rsidRDefault="007D6A17" w:rsidP="000A0BA9">
      <w:pPr>
        <w:spacing w:after="0" w:line="240" w:lineRule="auto"/>
      </w:pPr>
      <w:r>
        <w:separator/>
      </w:r>
    </w:p>
  </w:footnote>
  <w:footnote w:type="continuationSeparator" w:id="0">
    <w:p w14:paraId="238935F0" w14:textId="77777777" w:rsidR="007D6A17" w:rsidRDefault="007D6A17" w:rsidP="000A0BA9">
      <w:pPr>
        <w:spacing w:after="0" w:line="240" w:lineRule="auto"/>
      </w:pPr>
      <w:r>
        <w:continuationSeparator/>
      </w:r>
    </w:p>
  </w:footnote>
  <w:footnote w:id="1">
    <w:p w14:paraId="3BE98CBE" w14:textId="03805D52" w:rsidR="00CC11AD" w:rsidRDefault="00CC11AD">
      <w:pPr>
        <w:pStyle w:val="FootnoteText"/>
      </w:pPr>
      <w:r>
        <w:rPr>
          <w:rStyle w:val="FootnoteReference"/>
        </w:rPr>
        <w:footnoteRef/>
      </w:r>
      <w:r>
        <w:t xml:space="preserve"> </w:t>
      </w:r>
      <w:r w:rsidRPr="008B2ED1">
        <w:t>The views expressed are purely those of the authors and may not in any circumstances be regarded as stating an official position of the European Commission.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FD7F" w14:textId="77777777" w:rsidR="00B30AA1" w:rsidRDefault="00B30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4C142" w14:textId="77777777" w:rsidR="00B30AA1" w:rsidRDefault="00B30A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1766" w14:textId="77777777" w:rsidR="00B30AA1" w:rsidRDefault="00B30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A42DF"/>
    <w:multiLevelType w:val="hybridMultilevel"/>
    <w:tmpl w:val="19D8BF4C"/>
    <w:lvl w:ilvl="0" w:tplc="0720D2A8">
      <w:start w:val="1"/>
      <w:numFmt w:val="upperLetter"/>
      <w:lvlText w:val="%1."/>
      <w:lvlJc w:val="left"/>
      <w:pPr>
        <w:ind w:left="720" w:hanging="360"/>
      </w:pPr>
      <w:rPr>
        <w:rFonts w:ascii="Arial" w:hAnsi="Aria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4946327"/>
    <w:multiLevelType w:val="hybridMultilevel"/>
    <w:tmpl w:val="37D2F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130AD"/>
    <w:multiLevelType w:val="hybridMultilevel"/>
    <w:tmpl w:val="2DA2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F2539"/>
    <w:multiLevelType w:val="hybridMultilevel"/>
    <w:tmpl w:val="774E8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F4E9C"/>
    <w:multiLevelType w:val="hybridMultilevel"/>
    <w:tmpl w:val="590209CE"/>
    <w:lvl w:ilvl="0" w:tplc="F4B08478">
      <w:start w:val="1"/>
      <w:numFmt w:val="upperLetter"/>
      <w:lvlText w:val="%1."/>
      <w:lvlJc w:val="left"/>
      <w:pPr>
        <w:ind w:left="720" w:hanging="360"/>
      </w:pPr>
      <w:rPr>
        <w:rFonts w:ascii="Arial" w:hAnsi="Aria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1E37623"/>
    <w:multiLevelType w:val="hybridMultilevel"/>
    <w:tmpl w:val="C7FCBC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EE62DF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7ED21FD"/>
    <w:multiLevelType w:val="hybridMultilevel"/>
    <w:tmpl w:val="2902A9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460676"/>
    <w:multiLevelType w:val="hybridMultilevel"/>
    <w:tmpl w:val="129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91A9C"/>
    <w:multiLevelType w:val="hybridMultilevel"/>
    <w:tmpl w:val="3D86C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81C6A"/>
    <w:multiLevelType w:val="hybridMultilevel"/>
    <w:tmpl w:val="E3223648"/>
    <w:lvl w:ilvl="0" w:tplc="F34E7A38">
      <w:start w:val="1"/>
      <w:numFmt w:val="bullet"/>
      <w:pStyle w:val="bullets-CFR"/>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00227A4"/>
    <w:multiLevelType w:val="hybridMultilevel"/>
    <w:tmpl w:val="E1286138"/>
    <w:lvl w:ilvl="0" w:tplc="4A68D3B2">
      <w:start w:val="1"/>
      <w:numFmt w:val="upperLetter"/>
      <w:lvlText w:val="%1."/>
      <w:lvlJc w:val="left"/>
      <w:pPr>
        <w:ind w:left="720" w:hanging="360"/>
      </w:pPr>
      <w:rPr>
        <w:rFonts w:ascii="Arial" w:hAnsi="Aria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3C56816"/>
    <w:multiLevelType w:val="hybridMultilevel"/>
    <w:tmpl w:val="E320D4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9A7A76"/>
    <w:multiLevelType w:val="hybridMultilevel"/>
    <w:tmpl w:val="601C6F2E"/>
    <w:lvl w:ilvl="0" w:tplc="671AC1C0">
      <w:start w:val="1"/>
      <w:numFmt w:val="upperLetter"/>
      <w:lvlText w:val="%1."/>
      <w:lvlJc w:val="left"/>
      <w:pPr>
        <w:ind w:left="1080" w:hanging="360"/>
      </w:pPr>
      <w:rPr>
        <w:rFonts w:ascii="Arial" w:hAnsi="Arial"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4" w15:restartNumberingAfterBreak="0">
    <w:nsid w:val="3BB1225A"/>
    <w:multiLevelType w:val="hybridMultilevel"/>
    <w:tmpl w:val="B784E09E"/>
    <w:lvl w:ilvl="0" w:tplc="17F460E6">
      <w:start w:val="1"/>
      <w:numFmt w:val="upperLetter"/>
      <w:lvlText w:val="%1."/>
      <w:lvlJc w:val="left"/>
      <w:pPr>
        <w:ind w:left="1080" w:hanging="360"/>
      </w:pPr>
      <w:rPr>
        <w:rFonts w:ascii="Arial" w:hAnsi="Arial"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3CB9490D"/>
    <w:multiLevelType w:val="hybridMultilevel"/>
    <w:tmpl w:val="E320D4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9870E76"/>
    <w:multiLevelType w:val="hybridMultilevel"/>
    <w:tmpl w:val="42566324"/>
    <w:lvl w:ilvl="0" w:tplc="CB620EF0">
      <w:start w:val="1"/>
      <w:numFmt w:val="decimal"/>
      <w:lvlText w:val="%1."/>
      <w:lvlJc w:val="left"/>
      <w:pPr>
        <w:tabs>
          <w:tab w:val="num" w:pos="360"/>
        </w:tabs>
        <w:ind w:left="283" w:hanging="283"/>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566645E"/>
    <w:multiLevelType w:val="hybridMultilevel"/>
    <w:tmpl w:val="7C6E0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F02054"/>
    <w:multiLevelType w:val="multilevel"/>
    <w:tmpl w:val="A560DBC0"/>
    <w:lvl w:ilvl="0">
      <w:start w:val="1"/>
      <w:numFmt w:val="decimal"/>
      <w:lvlText w:val="%1"/>
      <w:lvlJc w:val="left"/>
      <w:pPr>
        <w:ind w:left="432" w:hanging="432"/>
      </w:pPr>
    </w:lvl>
    <w:lvl w:ilvl="1">
      <w:start w:val="1"/>
      <w:numFmt w:val="decimal"/>
      <w:lvlText w:val="%1.%2"/>
      <w:lvlJc w:val="left"/>
      <w:pPr>
        <w:ind w:left="576" w:hanging="576"/>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BA0511D"/>
    <w:multiLevelType w:val="hybridMultilevel"/>
    <w:tmpl w:val="05FCD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8C127E"/>
    <w:multiLevelType w:val="multilevel"/>
    <w:tmpl w:val="B01CD3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63678B7"/>
    <w:multiLevelType w:val="hybridMultilevel"/>
    <w:tmpl w:val="C758F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177FD"/>
    <w:multiLevelType w:val="hybridMultilevel"/>
    <w:tmpl w:val="072A3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4F6138"/>
    <w:multiLevelType w:val="hybridMultilevel"/>
    <w:tmpl w:val="F70042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5F2C66"/>
    <w:multiLevelType w:val="multilevel"/>
    <w:tmpl w:val="8A72DE5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ED94F0A"/>
    <w:multiLevelType w:val="hybridMultilevel"/>
    <w:tmpl w:val="D86E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64056"/>
    <w:multiLevelType w:val="hybridMultilevel"/>
    <w:tmpl w:val="866A1F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C2B15"/>
    <w:multiLevelType w:val="hybridMultilevel"/>
    <w:tmpl w:val="E758C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7E153D"/>
    <w:multiLevelType w:val="hybridMultilevel"/>
    <w:tmpl w:val="FE08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0"/>
  </w:num>
  <w:num w:numId="4">
    <w:abstractNumId w:val="1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4"/>
  </w:num>
  <w:num w:numId="8">
    <w:abstractNumId w:val="13"/>
  </w:num>
  <w:num w:numId="9">
    <w:abstractNumId w:val="4"/>
  </w:num>
  <w:num w:numId="10">
    <w:abstractNumId w:val="11"/>
  </w:num>
  <w:num w:numId="11">
    <w:abstractNumId w:val="27"/>
  </w:num>
  <w:num w:numId="12">
    <w:abstractNumId w:val="7"/>
  </w:num>
  <w:num w:numId="13">
    <w:abstractNumId w:val="22"/>
  </w:num>
  <w:num w:numId="14">
    <w:abstractNumId w:val="12"/>
  </w:num>
  <w:num w:numId="15">
    <w:abstractNumId w:val="23"/>
  </w:num>
  <w:num w:numId="16">
    <w:abstractNumId w:val="15"/>
  </w:num>
  <w:num w:numId="17">
    <w:abstractNumId w:val="16"/>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
  </w:num>
  <w:num w:numId="21">
    <w:abstractNumId w:val="17"/>
  </w:num>
  <w:num w:numId="22">
    <w:abstractNumId w:val="9"/>
  </w:num>
  <w:num w:numId="23">
    <w:abstractNumId w:val="8"/>
  </w:num>
  <w:num w:numId="24">
    <w:abstractNumId w:val="28"/>
  </w:num>
  <w:num w:numId="25">
    <w:abstractNumId w:val="19"/>
  </w:num>
  <w:num w:numId="26">
    <w:abstractNumId w:val="2"/>
  </w:num>
  <w:num w:numId="27">
    <w:abstractNumId w:val="25"/>
  </w:num>
  <w:num w:numId="28">
    <w:abstractNumId w:val="21"/>
  </w:num>
  <w:num w:numId="29">
    <w:abstractNumId w:val="5"/>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al%20Reviews[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dz9dxend9s9serd97v0srlzvx0drzpedve&quot;&gt;My EndNote Library&lt;record-ids&gt;&lt;item&gt;666&lt;/item&gt;&lt;item&gt;681&lt;/item&gt;&lt;item&gt;737&lt;/item&gt;&lt;item&gt;765&lt;/item&gt;&lt;item&gt;783&lt;/item&gt;&lt;item&gt;785&lt;/item&gt;&lt;/record-ids&gt;&lt;/item&gt;&lt;/Libraries&gt;"/>
    <w:docVar w:name="LW_DocType" w:val="NORMAL"/>
  </w:docVars>
  <w:rsids>
    <w:rsidRoot w:val="00B65420"/>
    <w:rsid w:val="00022659"/>
    <w:rsid w:val="00090234"/>
    <w:rsid w:val="000A0BA9"/>
    <w:rsid w:val="000A73F1"/>
    <w:rsid w:val="000C1293"/>
    <w:rsid w:val="000F2F74"/>
    <w:rsid w:val="000F380E"/>
    <w:rsid w:val="000F66AE"/>
    <w:rsid w:val="001129FC"/>
    <w:rsid w:val="001444FE"/>
    <w:rsid w:val="00161B85"/>
    <w:rsid w:val="00181DA7"/>
    <w:rsid w:val="001B7B6A"/>
    <w:rsid w:val="00236238"/>
    <w:rsid w:val="00236B87"/>
    <w:rsid w:val="002523C8"/>
    <w:rsid w:val="002747F0"/>
    <w:rsid w:val="00292CD2"/>
    <w:rsid w:val="002C31F7"/>
    <w:rsid w:val="002C3A68"/>
    <w:rsid w:val="003776F4"/>
    <w:rsid w:val="003B6CC6"/>
    <w:rsid w:val="003F6DE9"/>
    <w:rsid w:val="00463619"/>
    <w:rsid w:val="0046578B"/>
    <w:rsid w:val="004E0842"/>
    <w:rsid w:val="004E1FD0"/>
    <w:rsid w:val="004E6138"/>
    <w:rsid w:val="00501E73"/>
    <w:rsid w:val="00517F0D"/>
    <w:rsid w:val="0056093B"/>
    <w:rsid w:val="00585823"/>
    <w:rsid w:val="00595F6E"/>
    <w:rsid w:val="005A6D02"/>
    <w:rsid w:val="005A7AD6"/>
    <w:rsid w:val="00605E1C"/>
    <w:rsid w:val="00634FFA"/>
    <w:rsid w:val="00697F9A"/>
    <w:rsid w:val="006B574F"/>
    <w:rsid w:val="006D272E"/>
    <w:rsid w:val="006F1361"/>
    <w:rsid w:val="00724564"/>
    <w:rsid w:val="00725D4E"/>
    <w:rsid w:val="00740706"/>
    <w:rsid w:val="00763A80"/>
    <w:rsid w:val="00791C2C"/>
    <w:rsid w:val="007D2F69"/>
    <w:rsid w:val="007D6A17"/>
    <w:rsid w:val="007E1485"/>
    <w:rsid w:val="00816AEE"/>
    <w:rsid w:val="008202D1"/>
    <w:rsid w:val="00825D74"/>
    <w:rsid w:val="0083479B"/>
    <w:rsid w:val="0089587D"/>
    <w:rsid w:val="008B0CF7"/>
    <w:rsid w:val="008D3B16"/>
    <w:rsid w:val="008E7263"/>
    <w:rsid w:val="008F2E61"/>
    <w:rsid w:val="008F6176"/>
    <w:rsid w:val="00910A17"/>
    <w:rsid w:val="00922994"/>
    <w:rsid w:val="00926615"/>
    <w:rsid w:val="00927B0D"/>
    <w:rsid w:val="00946595"/>
    <w:rsid w:val="009634E2"/>
    <w:rsid w:val="009C23AA"/>
    <w:rsid w:val="009D5EF9"/>
    <w:rsid w:val="009E2F19"/>
    <w:rsid w:val="00A0477D"/>
    <w:rsid w:val="00A2137A"/>
    <w:rsid w:val="00A50022"/>
    <w:rsid w:val="00AA62A7"/>
    <w:rsid w:val="00AC0B0A"/>
    <w:rsid w:val="00AC0EC8"/>
    <w:rsid w:val="00AC6072"/>
    <w:rsid w:val="00AD5D6E"/>
    <w:rsid w:val="00B223BF"/>
    <w:rsid w:val="00B303A7"/>
    <w:rsid w:val="00B30AA1"/>
    <w:rsid w:val="00B3138C"/>
    <w:rsid w:val="00B65420"/>
    <w:rsid w:val="00BC4CE5"/>
    <w:rsid w:val="00C14774"/>
    <w:rsid w:val="00C516F5"/>
    <w:rsid w:val="00C6426D"/>
    <w:rsid w:val="00C7683F"/>
    <w:rsid w:val="00C81637"/>
    <w:rsid w:val="00CA4CD0"/>
    <w:rsid w:val="00CB19AD"/>
    <w:rsid w:val="00CC11AD"/>
    <w:rsid w:val="00CE2A06"/>
    <w:rsid w:val="00D010A4"/>
    <w:rsid w:val="00D2019E"/>
    <w:rsid w:val="00D352E9"/>
    <w:rsid w:val="00D3693D"/>
    <w:rsid w:val="00D546E5"/>
    <w:rsid w:val="00D57B51"/>
    <w:rsid w:val="00D65588"/>
    <w:rsid w:val="00D72B44"/>
    <w:rsid w:val="00D76E09"/>
    <w:rsid w:val="00D957C9"/>
    <w:rsid w:val="00D958B6"/>
    <w:rsid w:val="00DB565D"/>
    <w:rsid w:val="00DD2DD8"/>
    <w:rsid w:val="00E14C6C"/>
    <w:rsid w:val="00E322D9"/>
    <w:rsid w:val="00E54AEB"/>
    <w:rsid w:val="00E9083C"/>
    <w:rsid w:val="00E91A06"/>
    <w:rsid w:val="00EA357C"/>
    <w:rsid w:val="00EA3D74"/>
    <w:rsid w:val="00EA54CA"/>
    <w:rsid w:val="00EE1903"/>
    <w:rsid w:val="00EE2313"/>
    <w:rsid w:val="00F43DA9"/>
    <w:rsid w:val="00F44F63"/>
    <w:rsid w:val="00F630CF"/>
    <w:rsid w:val="00F855A1"/>
    <w:rsid w:val="00FF0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2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994"/>
    <w:pPr>
      <w:jc w:val="both"/>
    </w:pPr>
  </w:style>
  <w:style w:type="paragraph" w:styleId="Heading1">
    <w:name w:val="heading 1"/>
    <w:basedOn w:val="Normal"/>
    <w:next w:val="Normal"/>
    <w:link w:val="Heading1Char"/>
    <w:uiPriority w:val="9"/>
    <w:qFormat/>
    <w:rsid w:val="006B574F"/>
    <w:pPr>
      <w:keepNext/>
      <w:keepLines/>
      <w:pageBreakBefore/>
      <w:numPr>
        <w:numId w:val="39"/>
      </w:numPr>
      <w:pBdr>
        <w:bottom w:val="single" w:sz="4" w:space="1" w:color="595959" w:themeColor="text1" w:themeTint="A6"/>
      </w:pBdr>
      <w:spacing w:before="360"/>
      <w:ind w:left="431" w:hanging="431"/>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22994"/>
    <w:pPr>
      <w:keepNext/>
      <w:keepLines/>
      <w:numPr>
        <w:ilvl w:val="1"/>
        <w:numId w:val="3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22994"/>
    <w:pPr>
      <w:keepNext/>
      <w:keepLines/>
      <w:numPr>
        <w:ilvl w:val="2"/>
        <w:numId w:val="3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22994"/>
    <w:pPr>
      <w:keepNext/>
      <w:keepLines/>
      <w:numPr>
        <w:ilvl w:val="3"/>
        <w:numId w:val="3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22994"/>
    <w:pPr>
      <w:keepNext/>
      <w:keepLines/>
      <w:numPr>
        <w:ilvl w:val="4"/>
        <w:numId w:val="39"/>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22994"/>
    <w:pPr>
      <w:keepNext/>
      <w:keepLines/>
      <w:numPr>
        <w:ilvl w:val="5"/>
        <w:numId w:val="39"/>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22994"/>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2994"/>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2994"/>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B65420"/>
    <w:pPr>
      <w:spacing w:after="0" w:line="240" w:lineRule="auto"/>
    </w:pPr>
    <w:rPr>
      <w:rFonts w:ascii="Times New Roman" w:eastAsia="SimSun" w:hAnsi="Times New Roman" w:cs="Times New Roman"/>
      <w:sz w:val="20"/>
      <w:szCs w:val="20"/>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5A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7"/>
    <w:rsid w:val="005A7AD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5A7AD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9634E2"/>
    <w:rPr>
      <w:color w:val="808080"/>
    </w:rPr>
  </w:style>
  <w:style w:type="character" w:customStyle="1" w:styleId="Heading1Char">
    <w:name w:val="Heading 1 Char"/>
    <w:basedOn w:val="DefaultParagraphFont"/>
    <w:link w:val="Heading1"/>
    <w:uiPriority w:val="9"/>
    <w:rsid w:val="006B574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92299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92299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2299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2299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2299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229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29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2994"/>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CA4CD0"/>
    <w:rPr>
      <w:color w:val="0000FF"/>
      <w:u w:val="single"/>
    </w:rPr>
  </w:style>
  <w:style w:type="paragraph" w:styleId="Footer">
    <w:name w:val="footer"/>
    <w:basedOn w:val="Normal"/>
    <w:link w:val="FooterChar"/>
    <w:uiPriority w:val="99"/>
    <w:rsid w:val="00CA4CD0"/>
    <w:pPr>
      <w:tabs>
        <w:tab w:val="center" w:pos="4320"/>
        <w:tab w:val="right" w:pos="8640"/>
      </w:tabs>
      <w:spacing w:after="12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CA4CD0"/>
    <w:rPr>
      <w:rFonts w:ascii="Times New Roman" w:eastAsia="SimSun" w:hAnsi="Times New Roman" w:cs="Times New Roman"/>
      <w:sz w:val="24"/>
      <w:szCs w:val="24"/>
      <w:lang w:eastAsia="zh-CN"/>
    </w:rPr>
  </w:style>
  <w:style w:type="character" w:styleId="PageNumber">
    <w:name w:val="page number"/>
    <w:basedOn w:val="DefaultParagraphFont"/>
    <w:rsid w:val="00CA4CD0"/>
  </w:style>
  <w:style w:type="paragraph" w:styleId="Header">
    <w:name w:val="header"/>
    <w:basedOn w:val="Normal"/>
    <w:link w:val="HeaderChar"/>
    <w:uiPriority w:val="99"/>
    <w:rsid w:val="00CA4CD0"/>
    <w:pPr>
      <w:tabs>
        <w:tab w:val="center" w:pos="4320"/>
        <w:tab w:val="right" w:pos="8640"/>
      </w:tabs>
      <w:spacing w:after="12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CA4CD0"/>
    <w:rPr>
      <w:rFonts w:ascii="Times New Roman" w:eastAsia="SimSun" w:hAnsi="Times New Roman" w:cs="Times New Roman"/>
      <w:sz w:val="24"/>
      <w:szCs w:val="24"/>
      <w:lang w:eastAsia="zh-CN"/>
    </w:rPr>
  </w:style>
  <w:style w:type="paragraph" w:customStyle="1" w:styleId="bullets-CFR">
    <w:name w:val="bullets - CFR"/>
    <w:rsid w:val="00CA4CD0"/>
    <w:pPr>
      <w:numPr>
        <w:numId w:val="4"/>
      </w:numPr>
      <w:spacing w:before="120" w:after="0" w:line="240" w:lineRule="auto"/>
      <w:jc w:val="both"/>
    </w:pPr>
    <w:rPr>
      <w:rFonts w:ascii="Arial" w:eastAsia="Times New Roman" w:hAnsi="Arial" w:cs="Arial"/>
      <w:sz w:val="20"/>
      <w:szCs w:val="20"/>
    </w:rPr>
  </w:style>
  <w:style w:type="paragraph" w:styleId="NoSpacing">
    <w:name w:val="No Spacing"/>
    <w:link w:val="NoSpacingChar"/>
    <w:uiPriority w:val="1"/>
    <w:qFormat/>
    <w:rsid w:val="00922994"/>
    <w:pPr>
      <w:spacing w:after="0" w:line="240" w:lineRule="auto"/>
    </w:pPr>
  </w:style>
  <w:style w:type="character" w:customStyle="1" w:styleId="NoSpacingChar">
    <w:name w:val="No Spacing Char"/>
    <w:link w:val="NoSpacing"/>
    <w:uiPriority w:val="1"/>
    <w:rsid w:val="00CA4CD0"/>
  </w:style>
  <w:style w:type="paragraph" w:styleId="FootnoteText">
    <w:name w:val="footnote text"/>
    <w:basedOn w:val="Normal"/>
    <w:link w:val="FootnoteTextChar"/>
    <w:semiHidden/>
    <w:rsid w:val="00CA4CD0"/>
    <w:pPr>
      <w:spacing w:after="12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semiHidden/>
    <w:rsid w:val="00CA4CD0"/>
    <w:rPr>
      <w:rFonts w:ascii="Times New Roman" w:eastAsia="SimSun" w:hAnsi="Times New Roman" w:cs="Times New Roman"/>
      <w:sz w:val="20"/>
      <w:szCs w:val="20"/>
      <w:lang w:eastAsia="zh-CN"/>
    </w:rPr>
  </w:style>
  <w:style w:type="character" w:styleId="FootnoteReference">
    <w:name w:val="footnote reference"/>
    <w:semiHidden/>
    <w:rsid w:val="00CA4CD0"/>
    <w:rPr>
      <w:vertAlign w:val="superscript"/>
    </w:rPr>
  </w:style>
  <w:style w:type="paragraph" w:styleId="BalloonText">
    <w:name w:val="Balloon Text"/>
    <w:basedOn w:val="Normal"/>
    <w:link w:val="BalloonTextChar"/>
    <w:rsid w:val="00CA4CD0"/>
    <w:pPr>
      <w:spacing w:after="120" w:line="240" w:lineRule="auto"/>
    </w:pPr>
    <w:rPr>
      <w:rFonts w:ascii="Tahoma" w:eastAsia="SimSun" w:hAnsi="Tahoma" w:cs="Times New Roman"/>
      <w:sz w:val="16"/>
      <w:szCs w:val="16"/>
      <w:lang w:eastAsia="zh-CN"/>
    </w:rPr>
  </w:style>
  <w:style w:type="character" w:customStyle="1" w:styleId="BalloonTextChar">
    <w:name w:val="Balloon Text Char"/>
    <w:basedOn w:val="DefaultParagraphFont"/>
    <w:link w:val="BalloonText"/>
    <w:rsid w:val="00CA4CD0"/>
    <w:rPr>
      <w:rFonts w:ascii="Tahoma" w:eastAsia="SimSun" w:hAnsi="Tahoma" w:cs="Times New Roman"/>
      <w:sz w:val="16"/>
      <w:szCs w:val="16"/>
      <w:lang w:eastAsia="zh-CN"/>
    </w:rPr>
  </w:style>
  <w:style w:type="paragraph" w:styleId="Caption">
    <w:name w:val="caption"/>
    <w:basedOn w:val="Normal"/>
    <w:next w:val="Normal"/>
    <w:uiPriority w:val="35"/>
    <w:unhideWhenUsed/>
    <w:qFormat/>
    <w:rsid w:val="00922994"/>
    <w:pPr>
      <w:spacing w:after="200" w:line="240" w:lineRule="auto"/>
    </w:pPr>
    <w:rPr>
      <w:i/>
      <w:iCs/>
      <w:color w:val="44546A" w:themeColor="text2"/>
      <w:sz w:val="18"/>
      <w:szCs w:val="18"/>
    </w:rPr>
  </w:style>
  <w:style w:type="paragraph" w:styleId="NormalWeb">
    <w:name w:val="Normal (Web)"/>
    <w:basedOn w:val="Normal"/>
    <w:uiPriority w:val="99"/>
    <w:unhideWhenUsed/>
    <w:rsid w:val="00CA4CD0"/>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rsid w:val="00CA4CD0"/>
    <w:pPr>
      <w:spacing w:after="120" w:line="240" w:lineRule="auto"/>
    </w:pPr>
    <w:rPr>
      <w:rFonts w:ascii="Times New Roman" w:eastAsia="SimSun" w:hAnsi="Times New Roman" w:cs="Times New Roman"/>
      <w:sz w:val="20"/>
      <w:szCs w:val="20"/>
      <w:lang w:eastAsia="zh-CN"/>
    </w:rPr>
  </w:style>
  <w:style w:type="character" w:customStyle="1" w:styleId="EndnoteTextChar">
    <w:name w:val="Endnote Text Char"/>
    <w:basedOn w:val="DefaultParagraphFont"/>
    <w:link w:val="EndnoteText"/>
    <w:rsid w:val="00CA4CD0"/>
    <w:rPr>
      <w:rFonts w:ascii="Times New Roman" w:eastAsia="SimSun" w:hAnsi="Times New Roman" w:cs="Times New Roman"/>
      <w:sz w:val="20"/>
      <w:szCs w:val="20"/>
      <w:lang w:eastAsia="zh-CN"/>
    </w:rPr>
  </w:style>
  <w:style w:type="character" w:styleId="EndnoteReference">
    <w:name w:val="endnote reference"/>
    <w:rsid w:val="00CA4CD0"/>
    <w:rPr>
      <w:vertAlign w:val="superscript"/>
    </w:rPr>
  </w:style>
  <w:style w:type="paragraph" w:styleId="ListParagraph">
    <w:name w:val="List Paragraph"/>
    <w:basedOn w:val="Normal"/>
    <w:uiPriority w:val="34"/>
    <w:qFormat/>
    <w:rsid w:val="00922994"/>
    <w:pPr>
      <w:ind w:left="720"/>
      <w:contextualSpacing/>
    </w:pPr>
  </w:style>
  <w:style w:type="paragraph" w:customStyle="1" w:styleId="EMRPbodytext">
    <w:name w:val="EMRP body text"/>
    <w:basedOn w:val="Normal"/>
    <w:link w:val="EMRPbodytextChar"/>
    <w:rsid w:val="00CA4CD0"/>
    <w:pPr>
      <w:spacing w:before="120" w:after="120" w:line="240" w:lineRule="auto"/>
    </w:pPr>
    <w:rPr>
      <w:rFonts w:ascii="Arial" w:eastAsia="Times New Roman" w:hAnsi="Arial" w:cs="Times New Roman"/>
      <w:sz w:val="20"/>
      <w:szCs w:val="20"/>
      <w:lang w:eastAsia="de-DE"/>
    </w:rPr>
  </w:style>
  <w:style w:type="character" w:customStyle="1" w:styleId="EMRPbodytextChar">
    <w:name w:val="EMRP body text Char"/>
    <w:link w:val="EMRPbodytext"/>
    <w:rsid w:val="00CA4CD0"/>
    <w:rPr>
      <w:rFonts w:ascii="Arial" w:eastAsia="Times New Roman" w:hAnsi="Arial" w:cs="Times New Roman"/>
      <w:sz w:val="20"/>
      <w:szCs w:val="20"/>
      <w:lang w:eastAsia="de-DE"/>
    </w:rPr>
  </w:style>
  <w:style w:type="paragraph" w:styleId="TOCHeading">
    <w:name w:val="TOC Heading"/>
    <w:basedOn w:val="Heading1"/>
    <w:next w:val="Normal"/>
    <w:uiPriority w:val="39"/>
    <w:semiHidden/>
    <w:unhideWhenUsed/>
    <w:qFormat/>
    <w:rsid w:val="00922994"/>
    <w:pPr>
      <w:outlineLvl w:val="9"/>
    </w:pPr>
  </w:style>
  <w:style w:type="paragraph" w:styleId="TOC1">
    <w:name w:val="toc 1"/>
    <w:basedOn w:val="Normal"/>
    <w:next w:val="Normal"/>
    <w:autoRedefine/>
    <w:uiPriority w:val="39"/>
    <w:rsid w:val="00CA4CD0"/>
    <w:pPr>
      <w:spacing w:after="120" w:line="240" w:lineRule="auto"/>
    </w:pPr>
    <w:rPr>
      <w:rFonts w:ascii="Times New Roman" w:eastAsia="SimSun" w:hAnsi="Times New Roman" w:cs="Times New Roman"/>
      <w:sz w:val="24"/>
      <w:szCs w:val="24"/>
      <w:lang w:eastAsia="zh-CN"/>
    </w:rPr>
  </w:style>
  <w:style w:type="paragraph" w:styleId="TOC2">
    <w:name w:val="toc 2"/>
    <w:basedOn w:val="Normal"/>
    <w:next w:val="Normal"/>
    <w:autoRedefine/>
    <w:uiPriority w:val="39"/>
    <w:unhideWhenUsed/>
    <w:rsid w:val="00CA4CD0"/>
    <w:pPr>
      <w:spacing w:after="100" w:line="276" w:lineRule="auto"/>
      <w:ind w:left="220"/>
    </w:pPr>
    <w:rPr>
      <w:lang w:val="de-DE" w:eastAsia="de-DE"/>
    </w:rPr>
  </w:style>
  <w:style w:type="paragraph" w:styleId="TOC3">
    <w:name w:val="toc 3"/>
    <w:basedOn w:val="Normal"/>
    <w:next w:val="Normal"/>
    <w:autoRedefine/>
    <w:uiPriority w:val="39"/>
    <w:unhideWhenUsed/>
    <w:rsid w:val="00CA4CD0"/>
    <w:pPr>
      <w:spacing w:after="100" w:line="276" w:lineRule="auto"/>
      <w:ind w:left="440"/>
    </w:pPr>
    <w:rPr>
      <w:lang w:val="de-DE" w:eastAsia="de-DE"/>
    </w:rPr>
  </w:style>
  <w:style w:type="character" w:styleId="Emphasis">
    <w:name w:val="Emphasis"/>
    <w:basedOn w:val="DefaultParagraphFont"/>
    <w:uiPriority w:val="20"/>
    <w:qFormat/>
    <w:rsid w:val="00922994"/>
    <w:rPr>
      <w:i/>
      <w:iCs/>
      <w:color w:val="auto"/>
    </w:rPr>
  </w:style>
  <w:style w:type="character" w:styleId="SubtleEmphasis">
    <w:name w:val="Subtle Emphasis"/>
    <w:basedOn w:val="DefaultParagraphFont"/>
    <w:uiPriority w:val="19"/>
    <w:qFormat/>
    <w:rsid w:val="00922994"/>
    <w:rPr>
      <w:i/>
      <w:iCs/>
      <w:color w:val="404040" w:themeColor="text1" w:themeTint="BF"/>
    </w:rPr>
  </w:style>
  <w:style w:type="paragraph" w:customStyle="1" w:styleId="EndNoteBibliographyTitle">
    <w:name w:val="EndNote Bibliography Title"/>
    <w:basedOn w:val="Normal"/>
    <w:link w:val="EndNoteBibliographyTitleChar"/>
    <w:rsid w:val="00CA4CD0"/>
    <w:pPr>
      <w:spacing w:after="0" w:line="240" w:lineRule="auto"/>
      <w:jc w:val="center"/>
    </w:pPr>
    <w:rPr>
      <w:rFonts w:ascii="Calibri" w:eastAsia="SimSun" w:hAnsi="Calibri" w:cs="Calibri"/>
      <w:noProof/>
      <w:szCs w:val="24"/>
      <w:lang w:eastAsia="zh-CN"/>
    </w:rPr>
  </w:style>
  <w:style w:type="character" w:customStyle="1" w:styleId="EndNoteBibliographyTitleChar">
    <w:name w:val="EndNote Bibliography Title Char"/>
    <w:basedOn w:val="DefaultParagraphFont"/>
    <w:link w:val="EndNoteBibliographyTitle"/>
    <w:rsid w:val="00CA4CD0"/>
    <w:rPr>
      <w:rFonts w:ascii="Calibri" w:eastAsia="SimSun" w:hAnsi="Calibri" w:cs="Calibri"/>
      <w:noProof/>
      <w:szCs w:val="24"/>
      <w:lang w:eastAsia="zh-CN"/>
    </w:rPr>
  </w:style>
  <w:style w:type="paragraph" w:customStyle="1" w:styleId="EndNoteBibliography">
    <w:name w:val="EndNote Bibliography"/>
    <w:basedOn w:val="Normal"/>
    <w:link w:val="EndNoteBibliographyChar"/>
    <w:rsid w:val="00CA4CD0"/>
    <w:pPr>
      <w:spacing w:after="120" w:line="240" w:lineRule="auto"/>
    </w:pPr>
    <w:rPr>
      <w:rFonts w:ascii="Calibri" w:eastAsia="SimSun" w:hAnsi="Calibri" w:cs="Calibri"/>
      <w:noProof/>
      <w:szCs w:val="24"/>
      <w:lang w:eastAsia="zh-CN"/>
    </w:rPr>
  </w:style>
  <w:style w:type="character" w:customStyle="1" w:styleId="EndNoteBibliographyChar">
    <w:name w:val="EndNote Bibliography Char"/>
    <w:basedOn w:val="DefaultParagraphFont"/>
    <w:link w:val="EndNoteBibliography"/>
    <w:rsid w:val="00CA4CD0"/>
    <w:rPr>
      <w:rFonts w:ascii="Calibri" w:eastAsia="SimSun" w:hAnsi="Calibri" w:cs="Calibri"/>
      <w:noProof/>
      <w:szCs w:val="24"/>
      <w:lang w:eastAsia="zh-CN"/>
    </w:rPr>
  </w:style>
  <w:style w:type="table" w:customStyle="1" w:styleId="ListTable1Light1">
    <w:name w:val="List Table 1 Light1"/>
    <w:basedOn w:val="TableNormal"/>
    <w:uiPriority w:val="46"/>
    <w:rsid w:val="00CA4CD0"/>
    <w:pPr>
      <w:spacing w:after="0" w:line="240" w:lineRule="auto"/>
    </w:pPr>
    <w:rPr>
      <w:rFonts w:ascii="Times New Roman" w:eastAsia="SimSun" w:hAnsi="Times New Roman" w:cs="Times New Roman"/>
      <w:sz w:val="20"/>
      <w:szCs w:val="20"/>
      <w:lang w:val="de-DE" w:eastAsia="de-D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922994"/>
    <w:rPr>
      <w:b/>
      <w:bCs/>
      <w:color w:val="000000" w:themeColor="text1"/>
    </w:rPr>
  </w:style>
  <w:style w:type="table" w:customStyle="1" w:styleId="TableGridLight1">
    <w:name w:val="Table Grid Light1"/>
    <w:basedOn w:val="TableNormal"/>
    <w:uiPriority w:val="40"/>
    <w:rsid w:val="00CA4CD0"/>
    <w:pPr>
      <w:spacing w:after="0" w:line="240" w:lineRule="auto"/>
    </w:pPr>
    <w:rPr>
      <w:rFonts w:ascii="Times New Roman" w:eastAsia="SimSun" w:hAnsi="Times New Roman" w:cs="Times New Roman"/>
      <w:sz w:val="20"/>
      <w:szCs w:val="20"/>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CA4CD0"/>
    <w:pPr>
      <w:spacing w:after="0" w:line="240" w:lineRule="auto"/>
      <w:jc w:val="both"/>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92299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2299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2299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22994"/>
    <w:rPr>
      <w:color w:val="5A5A5A" w:themeColor="text1" w:themeTint="A5"/>
      <w:spacing w:val="10"/>
    </w:rPr>
  </w:style>
  <w:style w:type="paragraph" w:styleId="Quote">
    <w:name w:val="Quote"/>
    <w:basedOn w:val="Normal"/>
    <w:next w:val="Normal"/>
    <w:link w:val="QuoteChar"/>
    <w:uiPriority w:val="29"/>
    <w:qFormat/>
    <w:rsid w:val="00922994"/>
    <w:pPr>
      <w:spacing w:before="160"/>
      <w:ind w:left="720" w:right="720"/>
    </w:pPr>
    <w:rPr>
      <w:i/>
      <w:iCs/>
      <w:color w:val="000000" w:themeColor="text1"/>
    </w:rPr>
  </w:style>
  <w:style w:type="character" w:customStyle="1" w:styleId="QuoteChar">
    <w:name w:val="Quote Char"/>
    <w:basedOn w:val="DefaultParagraphFont"/>
    <w:link w:val="Quote"/>
    <w:uiPriority w:val="29"/>
    <w:rsid w:val="00922994"/>
    <w:rPr>
      <w:i/>
      <w:iCs/>
      <w:color w:val="000000" w:themeColor="text1"/>
    </w:rPr>
  </w:style>
  <w:style w:type="paragraph" w:styleId="IntenseQuote">
    <w:name w:val="Intense Quote"/>
    <w:basedOn w:val="Normal"/>
    <w:next w:val="Normal"/>
    <w:link w:val="IntenseQuoteChar"/>
    <w:uiPriority w:val="30"/>
    <w:qFormat/>
    <w:rsid w:val="0092299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22994"/>
    <w:rPr>
      <w:color w:val="000000" w:themeColor="text1"/>
      <w:shd w:val="clear" w:color="auto" w:fill="F2F2F2" w:themeFill="background1" w:themeFillShade="F2"/>
    </w:rPr>
  </w:style>
  <w:style w:type="character" w:styleId="IntenseEmphasis">
    <w:name w:val="Intense Emphasis"/>
    <w:basedOn w:val="DefaultParagraphFont"/>
    <w:uiPriority w:val="21"/>
    <w:qFormat/>
    <w:rsid w:val="00922994"/>
    <w:rPr>
      <w:b/>
      <w:bCs/>
      <w:i/>
      <w:iCs/>
      <w:caps/>
    </w:rPr>
  </w:style>
  <w:style w:type="character" w:styleId="SubtleReference">
    <w:name w:val="Subtle Reference"/>
    <w:basedOn w:val="DefaultParagraphFont"/>
    <w:uiPriority w:val="31"/>
    <w:qFormat/>
    <w:rsid w:val="0092299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22994"/>
    <w:rPr>
      <w:b/>
      <w:bCs/>
      <w:smallCaps/>
      <w:u w:val="single"/>
    </w:rPr>
  </w:style>
  <w:style w:type="character" w:styleId="BookTitle">
    <w:name w:val="Book Title"/>
    <w:basedOn w:val="DefaultParagraphFont"/>
    <w:uiPriority w:val="33"/>
    <w:qFormat/>
    <w:rsid w:val="00922994"/>
    <w:rPr>
      <w:b w:val="0"/>
      <w:bCs w:val="0"/>
      <w:smallCaps/>
      <w:spacing w:val="5"/>
    </w:rPr>
  </w:style>
  <w:style w:type="character" w:customStyle="1" w:styleId="left">
    <w:name w:val="left"/>
    <w:basedOn w:val="DefaultParagraphFont"/>
    <w:rsid w:val="006B574F"/>
    <w:rPr>
      <w:color w:val="3B3C48"/>
    </w:rPr>
  </w:style>
  <w:style w:type="character" w:styleId="CommentReference">
    <w:name w:val="annotation reference"/>
    <w:basedOn w:val="DefaultParagraphFont"/>
    <w:uiPriority w:val="99"/>
    <w:semiHidden/>
    <w:unhideWhenUsed/>
    <w:rsid w:val="008F2E61"/>
    <w:rPr>
      <w:sz w:val="16"/>
      <w:szCs w:val="16"/>
    </w:rPr>
  </w:style>
  <w:style w:type="paragraph" w:styleId="CommentText">
    <w:name w:val="annotation text"/>
    <w:basedOn w:val="Normal"/>
    <w:link w:val="CommentTextChar"/>
    <w:uiPriority w:val="99"/>
    <w:semiHidden/>
    <w:unhideWhenUsed/>
    <w:rsid w:val="008F2E61"/>
    <w:pPr>
      <w:spacing w:line="240" w:lineRule="auto"/>
    </w:pPr>
    <w:rPr>
      <w:sz w:val="20"/>
      <w:szCs w:val="20"/>
    </w:rPr>
  </w:style>
  <w:style w:type="character" w:customStyle="1" w:styleId="CommentTextChar">
    <w:name w:val="Comment Text Char"/>
    <w:basedOn w:val="DefaultParagraphFont"/>
    <w:link w:val="CommentText"/>
    <w:uiPriority w:val="99"/>
    <w:semiHidden/>
    <w:rsid w:val="008F2E61"/>
    <w:rPr>
      <w:sz w:val="20"/>
      <w:szCs w:val="20"/>
    </w:rPr>
  </w:style>
  <w:style w:type="paragraph" w:styleId="CommentSubject">
    <w:name w:val="annotation subject"/>
    <w:basedOn w:val="CommentText"/>
    <w:next w:val="CommentText"/>
    <w:link w:val="CommentSubjectChar"/>
    <w:uiPriority w:val="99"/>
    <w:semiHidden/>
    <w:unhideWhenUsed/>
    <w:rsid w:val="008F2E61"/>
    <w:rPr>
      <w:b/>
      <w:bCs/>
    </w:rPr>
  </w:style>
  <w:style w:type="character" w:customStyle="1" w:styleId="CommentSubjectChar">
    <w:name w:val="Comment Subject Char"/>
    <w:basedOn w:val="CommentTextChar"/>
    <w:link w:val="CommentSubject"/>
    <w:uiPriority w:val="99"/>
    <w:semiHidden/>
    <w:rsid w:val="008F2E61"/>
    <w:rPr>
      <w:b/>
      <w:bCs/>
      <w:sz w:val="20"/>
      <w:szCs w:val="20"/>
    </w:rPr>
  </w:style>
  <w:style w:type="character" w:customStyle="1" w:styleId="UnresolvedMention1">
    <w:name w:val="Unresolved Mention1"/>
    <w:basedOn w:val="DefaultParagraphFont"/>
    <w:uiPriority w:val="99"/>
    <w:semiHidden/>
    <w:unhideWhenUsed/>
    <w:rsid w:val="00EA3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48771">
      <w:bodyDiv w:val="1"/>
      <w:marLeft w:val="0"/>
      <w:marRight w:val="0"/>
      <w:marTop w:val="0"/>
      <w:marBottom w:val="0"/>
      <w:divBdr>
        <w:top w:val="none" w:sz="0" w:space="0" w:color="auto"/>
        <w:left w:val="none" w:sz="0" w:space="0" w:color="auto"/>
        <w:bottom w:val="none" w:sz="0" w:space="0" w:color="auto"/>
        <w:right w:val="none" w:sz="0" w:space="0" w:color="auto"/>
      </w:divBdr>
    </w:div>
    <w:div w:id="594174456">
      <w:bodyDiv w:val="1"/>
      <w:marLeft w:val="0"/>
      <w:marRight w:val="0"/>
      <w:marTop w:val="0"/>
      <w:marBottom w:val="0"/>
      <w:divBdr>
        <w:top w:val="none" w:sz="0" w:space="0" w:color="auto"/>
        <w:left w:val="none" w:sz="0" w:space="0" w:color="auto"/>
        <w:bottom w:val="none" w:sz="0" w:space="0" w:color="auto"/>
        <w:right w:val="none" w:sz="0" w:space="0" w:color="auto"/>
      </w:divBdr>
    </w:div>
    <w:div w:id="721556528">
      <w:bodyDiv w:val="1"/>
      <w:marLeft w:val="0"/>
      <w:marRight w:val="0"/>
      <w:marTop w:val="0"/>
      <w:marBottom w:val="0"/>
      <w:divBdr>
        <w:top w:val="none" w:sz="0" w:space="0" w:color="auto"/>
        <w:left w:val="none" w:sz="0" w:space="0" w:color="auto"/>
        <w:bottom w:val="none" w:sz="0" w:space="0" w:color="auto"/>
        <w:right w:val="none" w:sz="0" w:space="0" w:color="auto"/>
      </w:divBdr>
    </w:div>
    <w:div w:id="722094560">
      <w:bodyDiv w:val="1"/>
      <w:marLeft w:val="0"/>
      <w:marRight w:val="0"/>
      <w:marTop w:val="0"/>
      <w:marBottom w:val="0"/>
      <w:divBdr>
        <w:top w:val="none" w:sz="0" w:space="0" w:color="auto"/>
        <w:left w:val="none" w:sz="0" w:space="0" w:color="auto"/>
        <w:bottom w:val="none" w:sz="0" w:space="0" w:color="auto"/>
        <w:right w:val="none" w:sz="0" w:space="0" w:color="auto"/>
      </w:divBdr>
    </w:div>
    <w:div w:id="885526781">
      <w:bodyDiv w:val="1"/>
      <w:marLeft w:val="0"/>
      <w:marRight w:val="0"/>
      <w:marTop w:val="0"/>
      <w:marBottom w:val="0"/>
      <w:divBdr>
        <w:top w:val="none" w:sz="0" w:space="0" w:color="auto"/>
        <w:left w:val="none" w:sz="0" w:space="0" w:color="auto"/>
        <w:bottom w:val="none" w:sz="0" w:space="0" w:color="auto"/>
        <w:right w:val="none" w:sz="0" w:space="0" w:color="auto"/>
      </w:divBdr>
    </w:div>
    <w:div w:id="1867524038">
      <w:bodyDiv w:val="1"/>
      <w:marLeft w:val="0"/>
      <w:marRight w:val="0"/>
      <w:marTop w:val="0"/>
      <w:marBottom w:val="0"/>
      <w:divBdr>
        <w:top w:val="none" w:sz="0" w:space="0" w:color="auto"/>
        <w:left w:val="none" w:sz="0" w:space="0" w:color="auto"/>
        <w:bottom w:val="none" w:sz="0" w:space="0" w:color="auto"/>
        <w:right w:val="none" w:sz="0" w:space="0" w:color="auto"/>
      </w:divBdr>
    </w:div>
    <w:div w:id="1969359161">
      <w:bodyDiv w:val="1"/>
      <w:marLeft w:val="0"/>
      <w:marRight w:val="0"/>
      <w:marTop w:val="0"/>
      <w:marBottom w:val="0"/>
      <w:divBdr>
        <w:top w:val="none" w:sz="0" w:space="0" w:color="auto"/>
        <w:left w:val="none" w:sz="0" w:space="0" w:color="auto"/>
        <w:bottom w:val="none" w:sz="0" w:space="0" w:color="auto"/>
        <w:right w:val="none" w:sz="0" w:space="0" w:color="auto"/>
      </w:divBdr>
    </w:div>
    <w:div w:id="20225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chart" Target="charts/chart4.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hart" Target="charts/chart2.xml"/><Relationship Id="rId28" Type="http://schemas.openxmlformats.org/officeDocument/2006/relationships/hyperlink" Target="https://sam.nrel.gov/"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BL%20fill-in%20norm%201000%20modu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linear%20norm%201000%20modu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linear%20norm%201000%20final%20clima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linear%20norm%201000%20modu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linear%20norm%201000%20final%20clima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psvr1-vs4\teams$\PROJECTS\02-ACTIVE\EMRP%202013\Energy%20Call\11373_LN6230_G14_Towards_an_Energy_Based_Parameter_for_Photovoltaic_Classification\Technical\WP%201\Results\Uncertainty-Cost%20model\cost%20opt%20linear%20norm%201000%20modul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cases'!$G$1:$AB$1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'Best cases'!$G$29:$AB$29</c:f>
              <c:numCache>
                <c:formatCode>General</c:formatCode>
                <c:ptCount val="22"/>
                <c:pt idx="0">
                  <c:v>15</c:v>
                </c:pt>
                <c:pt idx="1">
                  <c:v>15</c:v>
                </c:pt>
                <c:pt idx="2">
                  <c:v>15</c:v>
                </c:pt>
                <c:pt idx="3">
                  <c:v>15</c:v>
                </c:pt>
                <c:pt idx="4">
                  <c:v>15</c:v>
                </c:pt>
                <c:pt idx="5">
                  <c:v>15</c:v>
                </c:pt>
                <c:pt idx="6">
                  <c:v>25</c:v>
                </c:pt>
                <c:pt idx="7">
                  <c:v>25</c:v>
                </c:pt>
                <c:pt idx="8">
                  <c:v>25</c:v>
                </c:pt>
                <c:pt idx="9">
                  <c:v>25</c:v>
                </c:pt>
                <c:pt idx="10">
                  <c:v>25</c:v>
                </c:pt>
                <c:pt idx="11">
                  <c:v>25</c:v>
                </c:pt>
                <c:pt idx="12">
                  <c:v>25</c:v>
                </c:pt>
                <c:pt idx="13">
                  <c:v>50</c:v>
                </c:pt>
                <c:pt idx="14">
                  <c:v>50</c:v>
                </c:pt>
                <c:pt idx="15">
                  <c:v>50</c:v>
                </c:pt>
                <c:pt idx="16">
                  <c:v>50</c:v>
                </c:pt>
                <c:pt idx="17">
                  <c:v>50</c:v>
                </c:pt>
                <c:pt idx="18">
                  <c:v>75</c:v>
                </c:pt>
                <c:pt idx="19">
                  <c:v>75</c:v>
                </c:pt>
                <c:pt idx="20">
                  <c:v>75</c:v>
                </c:pt>
                <c:pt idx="21">
                  <c:v>75</c:v>
                </c:pt>
              </c:numCache>
            </c:numRef>
          </c:yVal>
          <c:smooth val="0"/>
          <c:extLst xmlns:c16r2="http://schemas.microsoft.com/office/drawing/2015/06/chart">
            <c:ext xmlns:c16="http://schemas.microsoft.com/office/drawing/2014/chart" uri="{C3380CC4-5D6E-409C-BE32-E72D297353CC}">
              <c16:uniqueId val="{00000000-C7CD-45BA-A051-5F07D2270C61}"/>
            </c:ext>
          </c:extLst>
        </c:ser>
        <c:dLbls>
          <c:showLegendKey val="0"/>
          <c:showVal val="0"/>
          <c:showCatName val="0"/>
          <c:showSerName val="0"/>
          <c:showPercent val="0"/>
          <c:showBubbleSize val="0"/>
        </c:dLbls>
        <c:axId val="476240816"/>
        <c:axId val="476240032"/>
      </c:scatterChart>
      <c:valAx>
        <c:axId val="476240816"/>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40032"/>
        <c:crosses val="autoZero"/>
        <c:crossBetween val="midCat"/>
        <c:majorUnit val="500"/>
      </c:valAx>
      <c:valAx>
        <c:axId val="476240032"/>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40816"/>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cases'!$I$1:$AD$1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'Best cases'!$I$5:$AD$5</c:f>
              <c:numCache>
                <c:formatCode>General</c:formatCode>
                <c:ptCount val="22"/>
                <c:pt idx="0">
                  <c:v>0</c:v>
                </c:pt>
                <c:pt idx="1">
                  <c:v>15</c:v>
                </c:pt>
                <c:pt idx="2">
                  <c:v>0</c:v>
                </c:pt>
                <c:pt idx="3">
                  <c:v>15</c:v>
                </c:pt>
                <c:pt idx="4">
                  <c:v>15</c:v>
                </c:pt>
                <c:pt idx="5">
                  <c:v>15</c:v>
                </c:pt>
                <c:pt idx="6">
                  <c:v>0</c:v>
                </c:pt>
                <c:pt idx="7">
                  <c:v>0</c:v>
                </c:pt>
                <c:pt idx="8">
                  <c:v>0</c:v>
                </c:pt>
                <c:pt idx="9">
                  <c:v>0</c:v>
                </c:pt>
                <c:pt idx="10">
                  <c:v>0</c:v>
                </c:pt>
                <c:pt idx="11">
                  <c:v>0</c:v>
                </c:pt>
                <c:pt idx="12">
                  <c:v>0</c:v>
                </c:pt>
                <c:pt idx="13">
                  <c:v>0</c:v>
                </c:pt>
                <c:pt idx="14">
                  <c:v>50</c:v>
                </c:pt>
                <c:pt idx="15">
                  <c:v>50</c:v>
                </c:pt>
                <c:pt idx="16">
                  <c:v>50</c:v>
                </c:pt>
                <c:pt idx="17">
                  <c:v>50</c:v>
                </c:pt>
                <c:pt idx="18">
                  <c:v>0</c:v>
                </c:pt>
                <c:pt idx="19">
                  <c:v>0</c:v>
                </c:pt>
                <c:pt idx="20">
                  <c:v>0</c:v>
                </c:pt>
                <c:pt idx="21">
                  <c:v>0</c:v>
                </c:pt>
              </c:numCache>
            </c:numRef>
          </c:yVal>
          <c:smooth val="0"/>
          <c:extLst xmlns:c16r2="http://schemas.microsoft.com/office/drawing/2015/06/chart">
            <c:ext xmlns:c16="http://schemas.microsoft.com/office/drawing/2014/chart" uri="{C3380CC4-5D6E-409C-BE32-E72D297353CC}">
              <c16:uniqueId val="{00000000-1017-47DA-8A31-920C0D132103}"/>
            </c:ext>
          </c:extLst>
        </c:ser>
        <c:dLbls>
          <c:showLegendKey val="0"/>
          <c:showVal val="0"/>
          <c:showCatName val="0"/>
          <c:showSerName val="0"/>
          <c:showPercent val="0"/>
          <c:showBubbleSize val="0"/>
        </c:dLbls>
        <c:axId val="476234936"/>
        <c:axId val="476238464"/>
      </c:scatterChart>
      <c:valAx>
        <c:axId val="476234936"/>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8464"/>
        <c:crosses val="autoZero"/>
        <c:crossBetween val="midCat"/>
        <c:majorUnit val="500"/>
      </c:valAx>
      <c:valAx>
        <c:axId val="476238464"/>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4936"/>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cases'!$I$1:$AD$1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'Best cases'!$I$8:$AD$8</c:f>
              <c:numCache>
                <c:formatCode>General</c:formatCode>
                <c:ptCount val="22"/>
                <c:pt idx="0">
                  <c:v>0</c:v>
                </c:pt>
                <c:pt idx="1">
                  <c:v>15</c:v>
                </c:pt>
                <c:pt idx="2">
                  <c:v>0</c:v>
                </c:pt>
                <c:pt idx="3">
                  <c:v>15</c:v>
                </c:pt>
                <c:pt idx="4">
                  <c:v>15</c:v>
                </c:pt>
                <c:pt idx="5">
                  <c:v>15</c:v>
                </c:pt>
                <c:pt idx="6">
                  <c:v>0</c:v>
                </c:pt>
                <c:pt idx="7">
                  <c:v>0</c:v>
                </c:pt>
                <c:pt idx="8">
                  <c:v>0</c:v>
                </c:pt>
                <c:pt idx="9">
                  <c:v>0</c:v>
                </c:pt>
                <c:pt idx="10">
                  <c:v>0</c:v>
                </c:pt>
                <c:pt idx="11">
                  <c:v>0</c:v>
                </c:pt>
                <c:pt idx="12">
                  <c:v>0</c:v>
                </c:pt>
                <c:pt idx="13">
                  <c:v>0</c:v>
                </c:pt>
                <c:pt idx="14">
                  <c:v>50</c:v>
                </c:pt>
                <c:pt idx="15">
                  <c:v>50</c:v>
                </c:pt>
                <c:pt idx="16">
                  <c:v>50</c:v>
                </c:pt>
                <c:pt idx="17">
                  <c:v>0</c:v>
                </c:pt>
                <c:pt idx="18">
                  <c:v>0</c:v>
                </c:pt>
                <c:pt idx="19">
                  <c:v>0</c:v>
                </c:pt>
                <c:pt idx="20">
                  <c:v>0</c:v>
                </c:pt>
                <c:pt idx="21">
                  <c:v>0</c:v>
                </c:pt>
              </c:numCache>
            </c:numRef>
          </c:yVal>
          <c:smooth val="0"/>
          <c:extLst xmlns:c16r2="http://schemas.microsoft.com/office/drawing/2015/06/chart">
            <c:ext xmlns:c16="http://schemas.microsoft.com/office/drawing/2014/chart" uri="{C3380CC4-5D6E-409C-BE32-E72D297353CC}">
              <c16:uniqueId val="{00000000-90D8-4315-AEBB-9E087679C7D0}"/>
            </c:ext>
          </c:extLst>
        </c:ser>
        <c:dLbls>
          <c:showLegendKey val="0"/>
          <c:showVal val="0"/>
          <c:showCatName val="0"/>
          <c:showSerName val="0"/>
          <c:showPercent val="0"/>
          <c:showBubbleSize val="0"/>
        </c:dLbls>
        <c:axId val="476236112"/>
        <c:axId val="476239640"/>
      </c:scatterChart>
      <c:valAx>
        <c:axId val="476236112"/>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9640"/>
        <c:crosses val="autoZero"/>
        <c:crossBetween val="midCat"/>
        <c:majorUnit val="500"/>
      </c:valAx>
      <c:valAx>
        <c:axId val="476239640"/>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6112"/>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cases'!$I$1:$AD$1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'Best cases'!$I$11:$AD$11</c:f>
              <c:numCache>
                <c:formatCode>General</c:formatCode>
                <c:ptCount val="22"/>
                <c:pt idx="0">
                  <c:v>0</c:v>
                </c:pt>
                <c:pt idx="1">
                  <c:v>15</c:v>
                </c:pt>
                <c:pt idx="2">
                  <c:v>0</c:v>
                </c:pt>
                <c:pt idx="3">
                  <c:v>0</c:v>
                </c:pt>
                <c:pt idx="4">
                  <c:v>15</c:v>
                </c:pt>
                <c:pt idx="5">
                  <c:v>15</c:v>
                </c:pt>
                <c:pt idx="6">
                  <c:v>0</c:v>
                </c:pt>
                <c:pt idx="7">
                  <c:v>0</c:v>
                </c:pt>
                <c:pt idx="8">
                  <c:v>0</c:v>
                </c:pt>
                <c:pt idx="9">
                  <c:v>0</c:v>
                </c:pt>
                <c:pt idx="10">
                  <c:v>0</c:v>
                </c:pt>
                <c:pt idx="11">
                  <c:v>0</c:v>
                </c:pt>
                <c:pt idx="12">
                  <c:v>0</c:v>
                </c:pt>
                <c:pt idx="13">
                  <c:v>0</c:v>
                </c:pt>
                <c:pt idx="14">
                  <c:v>0</c:v>
                </c:pt>
                <c:pt idx="15">
                  <c:v>50</c:v>
                </c:pt>
                <c:pt idx="16">
                  <c:v>50</c:v>
                </c:pt>
                <c:pt idx="17">
                  <c:v>50</c:v>
                </c:pt>
                <c:pt idx="18">
                  <c:v>0</c:v>
                </c:pt>
                <c:pt idx="19">
                  <c:v>0</c:v>
                </c:pt>
                <c:pt idx="20">
                  <c:v>0</c:v>
                </c:pt>
                <c:pt idx="21">
                  <c:v>0</c:v>
                </c:pt>
              </c:numCache>
            </c:numRef>
          </c:yVal>
          <c:smooth val="0"/>
          <c:extLst xmlns:c16r2="http://schemas.microsoft.com/office/drawing/2015/06/chart">
            <c:ext xmlns:c16="http://schemas.microsoft.com/office/drawing/2014/chart" uri="{C3380CC4-5D6E-409C-BE32-E72D297353CC}">
              <c16:uniqueId val="{00000000-7F9A-42F3-9907-549F2E77DC19}"/>
            </c:ext>
          </c:extLst>
        </c:ser>
        <c:dLbls>
          <c:showLegendKey val="0"/>
          <c:showVal val="0"/>
          <c:showCatName val="0"/>
          <c:showSerName val="0"/>
          <c:showPercent val="0"/>
          <c:showBubbleSize val="0"/>
        </c:dLbls>
        <c:axId val="476239248"/>
        <c:axId val="476240424"/>
      </c:scatterChart>
      <c:valAx>
        <c:axId val="476239248"/>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40424"/>
        <c:crosses val="autoZero"/>
        <c:crossBetween val="midCat"/>
        <c:majorUnit val="500"/>
      </c:valAx>
      <c:valAx>
        <c:axId val="476240424"/>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9248"/>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cases'!$I$1:$AD$1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'Best cases'!$I$20:$AD$20</c:f>
              <c:numCache>
                <c:formatCode>General</c:formatCode>
                <c:ptCount val="22"/>
                <c:pt idx="0">
                  <c:v>0</c:v>
                </c:pt>
                <c:pt idx="1">
                  <c:v>15</c:v>
                </c:pt>
                <c:pt idx="2">
                  <c:v>15</c:v>
                </c:pt>
                <c:pt idx="3">
                  <c:v>15</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75</c:v>
                </c:pt>
                <c:pt idx="19">
                  <c:v>0</c:v>
                </c:pt>
                <c:pt idx="20">
                  <c:v>0</c:v>
                </c:pt>
                <c:pt idx="21">
                  <c:v>75</c:v>
                </c:pt>
              </c:numCache>
            </c:numRef>
          </c:yVal>
          <c:smooth val="0"/>
          <c:extLst xmlns:c16r2="http://schemas.microsoft.com/office/drawing/2015/06/chart">
            <c:ext xmlns:c16="http://schemas.microsoft.com/office/drawing/2014/chart" uri="{C3380CC4-5D6E-409C-BE32-E72D297353CC}">
              <c16:uniqueId val="{00000000-321A-4929-B7DD-EE87D8D833E8}"/>
            </c:ext>
          </c:extLst>
        </c:ser>
        <c:dLbls>
          <c:showLegendKey val="0"/>
          <c:showVal val="0"/>
          <c:showCatName val="0"/>
          <c:showSerName val="0"/>
          <c:showPercent val="0"/>
          <c:showBubbleSize val="0"/>
        </c:dLbls>
        <c:axId val="476235328"/>
        <c:axId val="476241992"/>
      </c:scatterChart>
      <c:valAx>
        <c:axId val="476235328"/>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41992"/>
        <c:crosses val="autoZero"/>
        <c:crossBetween val="midCat"/>
        <c:majorUnit val="500"/>
      </c:valAx>
      <c:valAx>
        <c:axId val="476241992"/>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35328"/>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4076990376199"/>
          <c:y val="6.4667842445620224E-2"/>
          <c:w val="0.7231370078740158"/>
          <c:h val="0.73307873552842928"/>
        </c:manualLayout>
      </c:layout>
      <c:scatterChart>
        <c:scatterStyle val="lineMarker"/>
        <c:varyColors val="0"/>
        <c:ser>
          <c:idx val="0"/>
          <c:order val="0"/>
          <c:spPr>
            <a:ln w="25400" cap="rnd">
              <a:noFill/>
              <a:round/>
            </a:ln>
            <a:effectLst/>
          </c:spPr>
          <c:marker>
            <c:symbol val="circle"/>
            <c:size val="3"/>
            <c:spPr>
              <a:solidFill>
                <a:schemeClr val="accent1"/>
              </a:solidFill>
              <a:ln w="6350">
                <a:noFill/>
              </a:ln>
              <a:effectLst/>
            </c:spPr>
          </c:marker>
          <c:xVal>
            <c:numRef>
              <c:f>'Best cases'!$I$1:$AD$1</c:f>
              <c:numCache>
                <c:formatCode>General</c:formatCode>
                <c:ptCount val="22"/>
                <c:pt idx="0">
                  <c:v>100</c:v>
                </c:pt>
                <c:pt idx="1">
                  <c:v>200</c:v>
                </c:pt>
                <c:pt idx="2">
                  <c:v>400</c:v>
                </c:pt>
                <c:pt idx="3">
                  <c:v>600</c:v>
                </c:pt>
                <c:pt idx="4">
                  <c:v>800</c:v>
                </c:pt>
                <c:pt idx="5">
                  <c:v>1000</c:v>
                </c:pt>
                <c:pt idx="6">
                  <c:v>100</c:v>
                </c:pt>
                <c:pt idx="7">
                  <c:v>200</c:v>
                </c:pt>
                <c:pt idx="8">
                  <c:v>400</c:v>
                </c:pt>
                <c:pt idx="9">
                  <c:v>600</c:v>
                </c:pt>
                <c:pt idx="10">
                  <c:v>800</c:v>
                </c:pt>
                <c:pt idx="11">
                  <c:v>1000</c:v>
                </c:pt>
                <c:pt idx="12">
                  <c:v>1100</c:v>
                </c:pt>
                <c:pt idx="13">
                  <c:v>400</c:v>
                </c:pt>
                <c:pt idx="14">
                  <c:v>600</c:v>
                </c:pt>
                <c:pt idx="15">
                  <c:v>800</c:v>
                </c:pt>
                <c:pt idx="16">
                  <c:v>1000</c:v>
                </c:pt>
                <c:pt idx="17">
                  <c:v>1100</c:v>
                </c:pt>
                <c:pt idx="18">
                  <c:v>600</c:v>
                </c:pt>
                <c:pt idx="19">
                  <c:v>800</c:v>
                </c:pt>
                <c:pt idx="20">
                  <c:v>1000</c:v>
                </c:pt>
                <c:pt idx="21">
                  <c:v>1100</c:v>
                </c:pt>
              </c:numCache>
            </c:numRef>
          </c:xVal>
          <c:yVal>
            <c:numRef>
              <c:f>'Other interesting cases'!$H$17:$AC$17</c:f>
              <c:numCache>
                <c:formatCode>General</c:formatCode>
                <c:ptCount val="22"/>
                <c:pt idx="0">
                  <c:v>0</c:v>
                </c:pt>
                <c:pt idx="1">
                  <c:v>0</c:v>
                </c:pt>
                <c:pt idx="2">
                  <c:v>0</c:v>
                </c:pt>
                <c:pt idx="3">
                  <c:v>0</c:v>
                </c:pt>
                <c:pt idx="4">
                  <c:v>0</c:v>
                </c:pt>
                <c:pt idx="5">
                  <c:v>15</c:v>
                </c:pt>
                <c:pt idx="6">
                  <c:v>25</c:v>
                </c:pt>
                <c:pt idx="7">
                  <c:v>25</c:v>
                </c:pt>
                <c:pt idx="8">
                  <c:v>25</c:v>
                </c:pt>
                <c:pt idx="9">
                  <c:v>25</c:v>
                </c:pt>
                <c:pt idx="10">
                  <c:v>25</c:v>
                </c:pt>
                <c:pt idx="11">
                  <c:v>25</c:v>
                </c:pt>
                <c:pt idx="12">
                  <c:v>25</c:v>
                </c:pt>
                <c:pt idx="13">
                  <c:v>0</c:v>
                </c:pt>
                <c:pt idx="14">
                  <c:v>0</c:v>
                </c:pt>
                <c:pt idx="15">
                  <c:v>0</c:v>
                </c:pt>
                <c:pt idx="16">
                  <c:v>50</c:v>
                </c:pt>
                <c:pt idx="17">
                  <c:v>0</c:v>
                </c:pt>
                <c:pt idx="18">
                  <c:v>0</c:v>
                </c:pt>
                <c:pt idx="19">
                  <c:v>0</c:v>
                </c:pt>
                <c:pt idx="20">
                  <c:v>75</c:v>
                </c:pt>
                <c:pt idx="21">
                  <c:v>0</c:v>
                </c:pt>
              </c:numCache>
            </c:numRef>
          </c:yVal>
          <c:smooth val="0"/>
          <c:extLst xmlns:c16r2="http://schemas.microsoft.com/office/drawing/2015/06/chart">
            <c:ext xmlns:c16="http://schemas.microsoft.com/office/drawing/2014/chart" uri="{C3380CC4-5D6E-409C-BE32-E72D297353CC}">
              <c16:uniqueId val="{00000000-1C6A-4B4D-A420-DD046EED793E}"/>
            </c:ext>
          </c:extLst>
        </c:ser>
        <c:dLbls>
          <c:showLegendKey val="0"/>
          <c:showVal val="0"/>
          <c:showCatName val="0"/>
          <c:showSerName val="0"/>
          <c:showPercent val="0"/>
          <c:showBubbleSize val="0"/>
        </c:dLbls>
        <c:axId val="475006560"/>
        <c:axId val="475002640"/>
      </c:scatterChart>
      <c:valAx>
        <c:axId val="475006560"/>
        <c:scaling>
          <c:orientation val="minMax"/>
          <c:max val="1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Irradiance</a:t>
                </a:r>
                <a:r>
                  <a:rPr lang="en-GB" baseline="0"/>
                  <a:t> (W m</a:t>
                </a:r>
                <a:r>
                  <a:rPr lang="en-GB" baseline="30000"/>
                  <a:t>-2</a:t>
                </a:r>
                <a:r>
                  <a:rPr lang="en-GB" baseline="0"/>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002640"/>
        <c:crosses val="autoZero"/>
        <c:crossBetween val="midCat"/>
        <c:majorUnit val="500"/>
      </c:valAx>
      <c:valAx>
        <c:axId val="475002640"/>
        <c:scaling>
          <c:orientation val="minMax"/>
          <c:max val="8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a:latin typeface="Arial" panose="020B0604020202020204" pitchFamily="34" charset="0"/>
                    <a:cs typeface="Arial" panose="020B0604020202020204" pitchFamily="34" charset="0"/>
                  </a:rPr>
                  <a:t>°C</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006560"/>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0309B-F5EC-4F81-899C-C33F3310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6247</Words>
  <Characters>35613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2020-11-30T11:38:00Z</dcterms:created>
  <dcterms:modified xsi:type="dcterms:W3CDTF">2020-11-30T11:38:00Z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ies>
</file>