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32D0" w14:textId="043D7E9B" w:rsidR="00D26B55" w:rsidRDefault="00D26B55" w:rsidP="00D82300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Appendix</w:t>
      </w:r>
      <w:r w:rsidR="00902197">
        <w:rPr>
          <w:rFonts w:ascii="Calibri" w:eastAsia="Calibri" w:hAnsi="Calibri" w:cs="Times New Roman"/>
          <w:b/>
          <w:lang w:val="en-GB"/>
        </w:rPr>
        <w:t xml:space="preserve"> C</w:t>
      </w:r>
      <w:r>
        <w:rPr>
          <w:rFonts w:ascii="Calibri" w:eastAsia="Calibri" w:hAnsi="Calibri" w:cs="Times New Roman"/>
          <w:b/>
          <w:lang w:val="en-GB"/>
        </w:rPr>
        <w:t>: analysis o</w:t>
      </w:r>
      <w:r w:rsidR="005909E5">
        <w:rPr>
          <w:rFonts w:ascii="Calibri" w:eastAsia="Calibri" w:hAnsi="Calibri" w:cs="Times New Roman"/>
          <w:b/>
          <w:lang w:val="en-GB"/>
        </w:rPr>
        <w:t>f</w:t>
      </w:r>
      <w:r>
        <w:rPr>
          <w:rFonts w:ascii="Calibri" w:eastAsia="Calibri" w:hAnsi="Calibri" w:cs="Times New Roman"/>
          <w:b/>
          <w:lang w:val="en-GB"/>
        </w:rPr>
        <w:t xml:space="preserve"> valence of news </w:t>
      </w:r>
      <w:r w:rsidR="00CF77FE">
        <w:rPr>
          <w:rFonts w:ascii="Calibri" w:eastAsia="Calibri" w:hAnsi="Calibri" w:cs="Times New Roman"/>
          <w:b/>
          <w:lang w:val="en-GB"/>
        </w:rPr>
        <w:t>items</w:t>
      </w:r>
    </w:p>
    <w:p w14:paraId="1EC40BAD" w14:textId="1D59A67E" w:rsidR="007B39F8" w:rsidRPr="008D6691" w:rsidRDefault="00B1652A" w:rsidP="00D82300">
      <w:pPr>
        <w:rPr>
          <w:rFonts w:ascii="Calibri" w:eastAsia="Calibri" w:hAnsi="Calibri" w:cs="Times New Roman"/>
          <w:bCs/>
          <w:lang w:val="en-GB"/>
        </w:rPr>
      </w:pPr>
      <w:r>
        <w:rPr>
          <w:rFonts w:ascii="Calibri" w:eastAsia="Calibri" w:hAnsi="Calibri" w:cs="Times New Roman"/>
          <w:bCs/>
          <w:lang w:val="en-GB"/>
        </w:rPr>
        <w:t xml:space="preserve">The </w:t>
      </w:r>
      <w:r w:rsidR="00151C9D" w:rsidRPr="008D6691">
        <w:rPr>
          <w:rFonts w:ascii="Calibri" w:eastAsia="Calibri" w:hAnsi="Calibri" w:cs="Times New Roman"/>
          <w:bCs/>
          <w:lang w:val="en-GB"/>
        </w:rPr>
        <w:t>analysis was performed on 2</w:t>
      </w:r>
      <w:r w:rsidR="0010383D" w:rsidRPr="008D6691">
        <w:rPr>
          <w:rFonts w:ascii="Calibri" w:eastAsia="Calibri" w:hAnsi="Calibri" w:cs="Times New Roman"/>
          <w:bCs/>
          <w:lang w:val="en-GB"/>
        </w:rPr>
        <w:t>6</w:t>
      </w:r>
      <w:r w:rsidR="00151C9D" w:rsidRPr="008D6691">
        <w:rPr>
          <w:rFonts w:ascii="Calibri" w:eastAsia="Calibri" w:hAnsi="Calibri" w:cs="Times New Roman"/>
          <w:bCs/>
          <w:lang w:val="en-GB"/>
        </w:rPr>
        <w:t xml:space="preserve">7 </w:t>
      </w:r>
      <w:r w:rsidR="0010383D" w:rsidRPr="008D6691">
        <w:rPr>
          <w:rFonts w:ascii="Calibri" w:eastAsia="Calibri" w:hAnsi="Calibri" w:cs="Times New Roman"/>
          <w:bCs/>
          <w:lang w:val="en-GB"/>
        </w:rPr>
        <w:t xml:space="preserve">news items used in the analysis of the paper, in order to </w:t>
      </w:r>
      <w:r w:rsidR="00151C9D" w:rsidRPr="008D6691">
        <w:rPr>
          <w:rFonts w:ascii="Calibri" w:eastAsia="Calibri" w:hAnsi="Calibri" w:cs="Times New Roman"/>
          <w:bCs/>
          <w:lang w:val="en-GB"/>
        </w:rPr>
        <w:t>assess</w:t>
      </w:r>
      <w:r w:rsidR="0010383D" w:rsidRPr="008D6691">
        <w:rPr>
          <w:rFonts w:ascii="Calibri" w:eastAsia="Calibri" w:hAnsi="Calibri" w:cs="Times New Roman"/>
          <w:bCs/>
          <w:lang w:val="en-GB"/>
        </w:rPr>
        <w:t xml:space="preserve"> the valence </w:t>
      </w:r>
      <w:r w:rsidR="00741CF8" w:rsidRPr="008D6691">
        <w:rPr>
          <w:rFonts w:ascii="Calibri" w:eastAsia="Calibri" w:hAnsi="Calibri" w:cs="Times New Roman"/>
          <w:bCs/>
          <w:lang w:val="en-GB"/>
        </w:rPr>
        <w:t>of the articles</w:t>
      </w:r>
      <w:r w:rsidR="00CF77FE">
        <w:rPr>
          <w:rFonts w:ascii="Calibri" w:eastAsia="Calibri" w:hAnsi="Calibri" w:cs="Times New Roman"/>
          <w:bCs/>
          <w:lang w:val="en-GB"/>
        </w:rPr>
        <w:t>/reports</w:t>
      </w:r>
      <w:r w:rsidR="00741CF8" w:rsidRPr="008D6691">
        <w:rPr>
          <w:rFonts w:ascii="Calibri" w:eastAsia="Calibri" w:hAnsi="Calibri" w:cs="Times New Roman"/>
          <w:bCs/>
          <w:lang w:val="en-GB"/>
        </w:rPr>
        <w:t xml:space="preserve">. The news </w:t>
      </w:r>
      <w:r w:rsidR="008D6691" w:rsidRPr="008D6691">
        <w:rPr>
          <w:rFonts w:ascii="Calibri" w:eastAsia="Calibri" w:hAnsi="Calibri" w:cs="Times New Roman"/>
          <w:bCs/>
          <w:lang w:val="en-GB"/>
        </w:rPr>
        <w:t>was</w:t>
      </w:r>
      <w:r w:rsidR="00741CF8" w:rsidRPr="008D6691">
        <w:rPr>
          <w:rFonts w:ascii="Calibri" w:eastAsia="Calibri" w:hAnsi="Calibri" w:cs="Times New Roman"/>
          <w:bCs/>
          <w:lang w:val="en-GB"/>
        </w:rPr>
        <w:t xml:space="preserve"> classified into three categories</w:t>
      </w:r>
      <w:r w:rsidR="00CF77FE">
        <w:rPr>
          <w:rFonts w:ascii="Calibri" w:eastAsia="Calibri" w:hAnsi="Calibri" w:cs="Times New Roman"/>
          <w:bCs/>
          <w:lang w:val="en-GB"/>
        </w:rPr>
        <w:t xml:space="preserve"> </w:t>
      </w:r>
      <w:r w:rsidR="00CF77FE" w:rsidRPr="008D6691">
        <w:rPr>
          <w:rFonts w:ascii="Calibri" w:eastAsia="Calibri" w:hAnsi="Calibri" w:cs="Times New Roman"/>
          <w:bCs/>
          <w:lang w:val="en-GB"/>
        </w:rPr>
        <w:t xml:space="preserve">according to their tonality when reporting </w:t>
      </w:r>
      <w:r w:rsidR="00CF77FE">
        <w:rPr>
          <w:rFonts w:ascii="Calibri" w:eastAsia="Calibri" w:hAnsi="Calibri" w:cs="Times New Roman"/>
          <w:bCs/>
          <w:lang w:val="en-GB"/>
        </w:rPr>
        <w:t>about immigrations/immigration</w:t>
      </w:r>
      <w:r w:rsidR="00741CF8" w:rsidRPr="008D6691">
        <w:rPr>
          <w:rFonts w:ascii="Calibri" w:eastAsia="Calibri" w:hAnsi="Calibri" w:cs="Times New Roman"/>
          <w:bCs/>
          <w:lang w:val="en-GB"/>
        </w:rPr>
        <w:t>: positive</w:t>
      </w:r>
      <w:r w:rsidR="00E201FD">
        <w:rPr>
          <w:rFonts w:ascii="Calibri" w:eastAsia="Calibri" w:hAnsi="Calibri" w:cs="Times New Roman"/>
          <w:bCs/>
          <w:lang w:val="en-GB"/>
        </w:rPr>
        <w:t xml:space="preserve"> (</w:t>
      </w:r>
      <w:r w:rsidR="00CF77FE">
        <w:rPr>
          <w:rFonts w:ascii="Calibri" w:eastAsia="Calibri" w:hAnsi="Calibri" w:cs="Times New Roman"/>
          <w:bCs/>
          <w:lang w:val="en-GB"/>
        </w:rPr>
        <w:t>esp.</w:t>
      </w:r>
      <w:r w:rsidR="00E201FD">
        <w:rPr>
          <w:rFonts w:ascii="Calibri" w:eastAsia="Calibri" w:hAnsi="Calibri" w:cs="Times New Roman"/>
          <w:bCs/>
          <w:lang w:val="en-GB"/>
        </w:rPr>
        <w:t xml:space="preserve"> success stories incl. integration, benefits of immigration, criticism of hate/populist rhetoric against immigrants, etc.)</w:t>
      </w:r>
      <w:r w:rsidR="00741CF8" w:rsidRPr="008D6691">
        <w:rPr>
          <w:rFonts w:ascii="Calibri" w:eastAsia="Calibri" w:hAnsi="Calibri" w:cs="Times New Roman"/>
          <w:bCs/>
          <w:lang w:val="en-GB"/>
        </w:rPr>
        <w:t>, neutral</w:t>
      </w:r>
      <w:r w:rsidR="00E201FD">
        <w:rPr>
          <w:rFonts w:ascii="Calibri" w:eastAsia="Calibri" w:hAnsi="Calibri" w:cs="Times New Roman"/>
          <w:bCs/>
          <w:lang w:val="en-GB"/>
        </w:rPr>
        <w:t>/ambivalent</w:t>
      </w:r>
      <w:r w:rsidR="00CF77FE">
        <w:rPr>
          <w:rFonts w:ascii="Calibri" w:eastAsia="Calibri" w:hAnsi="Calibri" w:cs="Times New Roman"/>
          <w:bCs/>
          <w:lang w:val="en-GB"/>
        </w:rPr>
        <w:t xml:space="preserve"> (e.g.</w:t>
      </w:r>
      <w:r w:rsidR="00E201FD">
        <w:rPr>
          <w:rFonts w:ascii="Calibri" w:eastAsia="Calibri" w:hAnsi="Calibri" w:cs="Times New Roman"/>
          <w:bCs/>
          <w:lang w:val="en-GB"/>
        </w:rPr>
        <w:t xml:space="preserve"> political</w:t>
      </w:r>
      <w:r w:rsidR="00CF77FE">
        <w:rPr>
          <w:rFonts w:ascii="Calibri" w:eastAsia="Calibri" w:hAnsi="Calibri" w:cs="Times New Roman"/>
          <w:bCs/>
          <w:lang w:val="en-GB"/>
        </w:rPr>
        <w:t xml:space="preserve">/EU negotiations on </w:t>
      </w:r>
      <w:r w:rsidR="00E201FD">
        <w:rPr>
          <w:rFonts w:ascii="Calibri" w:eastAsia="Calibri" w:hAnsi="Calibri" w:cs="Times New Roman"/>
          <w:bCs/>
          <w:lang w:val="en-GB"/>
        </w:rPr>
        <w:t xml:space="preserve">migration, news about deaths or </w:t>
      </w:r>
      <w:r w:rsidR="00CF77FE">
        <w:rPr>
          <w:rFonts w:ascii="Calibri" w:eastAsia="Calibri" w:hAnsi="Calibri" w:cs="Times New Roman"/>
          <w:bCs/>
          <w:lang w:val="en-GB"/>
        </w:rPr>
        <w:t>rescuing</w:t>
      </w:r>
      <w:r w:rsidR="00E201FD">
        <w:rPr>
          <w:rFonts w:ascii="Calibri" w:eastAsia="Calibri" w:hAnsi="Calibri" w:cs="Times New Roman"/>
          <w:bCs/>
          <w:lang w:val="en-GB"/>
        </w:rPr>
        <w:t xml:space="preserve"> of immigrants on the sea) </w:t>
      </w:r>
      <w:r w:rsidR="00741CF8" w:rsidRPr="008D6691">
        <w:rPr>
          <w:rFonts w:ascii="Calibri" w:eastAsia="Calibri" w:hAnsi="Calibri" w:cs="Times New Roman"/>
          <w:bCs/>
          <w:lang w:val="en-GB"/>
        </w:rPr>
        <w:t>or negative</w:t>
      </w:r>
      <w:r w:rsidR="00E201FD">
        <w:rPr>
          <w:rFonts w:ascii="Calibri" w:eastAsia="Calibri" w:hAnsi="Calibri" w:cs="Times New Roman"/>
          <w:bCs/>
          <w:lang w:val="en-GB"/>
        </w:rPr>
        <w:t xml:space="preserve"> (e</w:t>
      </w:r>
      <w:r w:rsidR="00CF77FE">
        <w:rPr>
          <w:rFonts w:ascii="Calibri" w:eastAsia="Calibri" w:hAnsi="Calibri" w:cs="Times New Roman"/>
          <w:bCs/>
          <w:lang w:val="en-GB"/>
        </w:rPr>
        <w:t>sp</w:t>
      </w:r>
      <w:r w:rsidR="00E201FD">
        <w:rPr>
          <w:rFonts w:ascii="Calibri" w:eastAsia="Calibri" w:hAnsi="Calibri" w:cs="Times New Roman"/>
          <w:bCs/>
          <w:lang w:val="en-GB"/>
        </w:rPr>
        <w:t>. crime or fears of migration-related crime</w:t>
      </w:r>
      <w:r w:rsidR="00741CF8" w:rsidRPr="008D6691">
        <w:rPr>
          <w:rFonts w:ascii="Calibri" w:eastAsia="Calibri" w:hAnsi="Calibri" w:cs="Times New Roman"/>
          <w:bCs/>
          <w:lang w:val="en-GB"/>
        </w:rPr>
        <w:t>,</w:t>
      </w:r>
      <w:r w:rsidR="00E201FD">
        <w:rPr>
          <w:rFonts w:ascii="Calibri" w:eastAsia="Calibri" w:hAnsi="Calibri" w:cs="Times New Roman"/>
          <w:bCs/>
          <w:lang w:val="en-GB"/>
        </w:rPr>
        <w:t xml:space="preserve"> police/border security action against immigrants, </w:t>
      </w:r>
      <w:r w:rsidR="00CF77FE">
        <w:rPr>
          <w:rFonts w:ascii="Calibri" w:eastAsia="Calibri" w:hAnsi="Calibri" w:cs="Times New Roman"/>
          <w:bCs/>
          <w:lang w:val="en-GB"/>
        </w:rPr>
        <w:t xml:space="preserve">explicitly negative framing of economic/cultural impact of migration, endorsement of hard-line political actions against immigration). </w:t>
      </w:r>
    </w:p>
    <w:p w14:paraId="1573C787" w14:textId="199C6F82" w:rsidR="00FF5B35" w:rsidRDefault="00FF5B35" w:rsidP="00D82300">
      <w:pPr>
        <w:rPr>
          <w:rFonts w:ascii="Calibri" w:eastAsia="Calibri" w:hAnsi="Calibri" w:cs="Times New Roman"/>
          <w:bCs/>
          <w:lang w:val="en-GB"/>
        </w:rPr>
      </w:pPr>
      <w:r w:rsidRPr="00CF77FE">
        <w:rPr>
          <w:rFonts w:ascii="Calibri" w:eastAsia="Calibri" w:hAnsi="Calibri" w:cs="Times New Roman"/>
          <w:b/>
          <w:bCs/>
          <w:lang w:val="en-GB"/>
        </w:rPr>
        <w:t>Table A</w:t>
      </w:r>
      <w:r w:rsidRPr="008D6691">
        <w:rPr>
          <w:rFonts w:ascii="Calibri" w:eastAsia="Calibri" w:hAnsi="Calibri" w:cs="Times New Roman"/>
          <w:bCs/>
          <w:lang w:val="en-GB"/>
        </w:rPr>
        <w:t xml:space="preserve"> shows a summary of the results of the contents analysis. This confirmed that </w:t>
      </w:r>
      <w:r w:rsidR="00EC1D05" w:rsidRPr="008D6691">
        <w:rPr>
          <w:rFonts w:ascii="Calibri" w:eastAsia="Calibri" w:hAnsi="Calibri" w:cs="Times New Roman"/>
          <w:bCs/>
          <w:lang w:val="en-GB"/>
        </w:rPr>
        <w:t xml:space="preserve">Czech TV and radio are dominated </w:t>
      </w:r>
      <w:r w:rsidR="008D6691" w:rsidRPr="008D6691">
        <w:rPr>
          <w:rFonts w:ascii="Calibri" w:eastAsia="Calibri" w:hAnsi="Calibri" w:cs="Times New Roman"/>
          <w:bCs/>
          <w:lang w:val="en-GB"/>
        </w:rPr>
        <w:t>by neutral</w:t>
      </w:r>
      <w:r w:rsidR="00EC1D05" w:rsidRPr="008D6691">
        <w:rPr>
          <w:rFonts w:ascii="Calibri" w:eastAsia="Calibri" w:hAnsi="Calibri" w:cs="Times New Roman"/>
          <w:bCs/>
          <w:lang w:val="en-GB"/>
        </w:rPr>
        <w:t xml:space="preserve"> news</w:t>
      </w:r>
      <w:r w:rsidR="008A0F6D">
        <w:rPr>
          <w:rFonts w:ascii="Calibri" w:eastAsia="Calibri" w:hAnsi="Calibri" w:cs="Times New Roman"/>
          <w:bCs/>
          <w:lang w:val="en-GB"/>
        </w:rPr>
        <w:t xml:space="preserve"> (58% and 60%, respectively)</w:t>
      </w:r>
      <w:r w:rsidR="00EC1D05" w:rsidRPr="008D6691">
        <w:rPr>
          <w:rFonts w:ascii="Calibri" w:eastAsia="Calibri" w:hAnsi="Calibri" w:cs="Times New Roman"/>
          <w:bCs/>
          <w:lang w:val="en-GB"/>
        </w:rPr>
        <w:t xml:space="preserve">, whilst </w:t>
      </w:r>
      <w:r w:rsidR="008377C1" w:rsidRPr="008D6691">
        <w:rPr>
          <w:rFonts w:ascii="Calibri" w:eastAsia="Calibri" w:hAnsi="Calibri" w:cs="Times New Roman"/>
          <w:bCs/>
          <w:lang w:val="en-GB"/>
        </w:rPr>
        <w:t xml:space="preserve">articles on </w:t>
      </w:r>
      <w:r w:rsidR="00EC1D05" w:rsidRPr="008D6691">
        <w:rPr>
          <w:rFonts w:ascii="Calibri" w:eastAsia="Calibri" w:hAnsi="Calibri" w:cs="Times New Roman"/>
          <w:bCs/>
          <w:lang w:val="en-GB"/>
        </w:rPr>
        <w:t xml:space="preserve">the web </w:t>
      </w:r>
      <w:r w:rsidR="008377C1" w:rsidRPr="008D6691">
        <w:rPr>
          <w:rFonts w:ascii="Calibri" w:eastAsia="Calibri" w:hAnsi="Calibri" w:cs="Times New Roman"/>
          <w:bCs/>
          <w:lang w:val="en-GB"/>
        </w:rPr>
        <w:t xml:space="preserve">are </w:t>
      </w:r>
      <w:r w:rsidR="00FF5279" w:rsidRPr="008D6691">
        <w:rPr>
          <w:rFonts w:ascii="Calibri" w:eastAsia="Calibri" w:hAnsi="Calibri" w:cs="Times New Roman"/>
          <w:bCs/>
          <w:lang w:val="en-GB"/>
        </w:rPr>
        <w:t>more likely to be of a negative valence</w:t>
      </w:r>
      <w:r w:rsidR="008A0F6D">
        <w:rPr>
          <w:rFonts w:ascii="Calibri" w:eastAsia="Calibri" w:hAnsi="Calibri" w:cs="Times New Roman"/>
          <w:bCs/>
          <w:lang w:val="en-GB"/>
        </w:rPr>
        <w:t xml:space="preserve"> (</w:t>
      </w:r>
      <w:r w:rsidR="00AE49D6">
        <w:rPr>
          <w:rFonts w:ascii="Calibri" w:eastAsia="Calibri" w:hAnsi="Calibri" w:cs="Times New Roman"/>
          <w:bCs/>
          <w:lang w:val="en-GB"/>
        </w:rPr>
        <w:t>49%)</w:t>
      </w:r>
      <w:r w:rsidR="00FF5279" w:rsidRPr="008D6691">
        <w:rPr>
          <w:rFonts w:ascii="Calibri" w:eastAsia="Calibri" w:hAnsi="Calibri" w:cs="Times New Roman"/>
          <w:bCs/>
          <w:lang w:val="en-GB"/>
        </w:rPr>
        <w:t>, though still closely followed by news of a neutral tonality</w:t>
      </w:r>
      <w:r w:rsidR="00AE49D6">
        <w:rPr>
          <w:rFonts w:ascii="Calibri" w:eastAsia="Calibri" w:hAnsi="Calibri" w:cs="Times New Roman"/>
          <w:bCs/>
          <w:lang w:val="en-GB"/>
        </w:rPr>
        <w:t xml:space="preserve"> (42%)</w:t>
      </w:r>
      <w:r w:rsidR="00FF5279" w:rsidRPr="008D6691">
        <w:rPr>
          <w:rFonts w:ascii="Calibri" w:eastAsia="Calibri" w:hAnsi="Calibri" w:cs="Times New Roman"/>
          <w:bCs/>
          <w:lang w:val="en-GB"/>
        </w:rPr>
        <w:t xml:space="preserve">. </w:t>
      </w:r>
      <w:r w:rsidR="005A2C19" w:rsidRPr="008D6691">
        <w:rPr>
          <w:rFonts w:ascii="Calibri" w:eastAsia="Calibri" w:hAnsi="Calibri" w:cs="Times New Roman"/>
          <w:bCs/>
          <w:lang w:val="en-GB"/>
        </w:rPr>
        <w:t>In addition, the contents analysis also confirmed that public service broadcast</w:t>
      </w:r>
      <w:r w:rsidR="004762D7">
        <w:rPr>
          <w:rFonts w:ascii="Calibri" w:eastAsia="Calibri" w:hAnsi="Calibri" w:cs="Times New Roman"/>
          <w:bCs/>
          <w:lang w:val="en-GB"/>
        </w:rPr>
        <w:t xml:space="preserve"> (PSB)</w:t>
      </w:r>
      <w:r w:rsidR="005A2C19" w:rsidRPr="008D6691">
        <w:rPr>
          <w:rFonts w:ascii="Calibri" w:eastAsia="Calibri" w:hAnsi="Calibri" w:cs="Times New Roman"/>
          <w:bCs/>
          <w:lang w:val="en-GB"/>
        </w:rPr>
        <w:t xml:space="preserve"> </w:t>
      </w:r>
      <w:r w:rsidR="002F4318">
        <w:rPr>
          <w:rFonts w:ascii="Calibri" w:eastAsia="Calibri" w:hAnsi="Calibri" w:cs="Times New Roman"/>
          <w:bCs/>
          <w:lang w:val="en-GB"/>
        </w:rPr>
        <w:t xml:space="preserve">is characterised by </w:t>
      </w:r>
      <w:r w:rsidR="008A0F6D">
        <w:rPr>
          <w:rFonts w:ascii="Calibri" w:eastAsia="Calibri" w:hAnsi="Calibri" w:cs="Times New Roman"/>
          <w:bCs/>
          <w:lang w:val="en-GB"/>
        </w:rPr>
        <w:t xml:space="preserve">reporting mostly </w:t>
      </w:r>
      <w:r w:rsidR="002F4318">
        <w:rPr>
          <w:rFonts w:ascii="Calibri" w:eastAsia="Calibri" w:hAnsi="Calibri" w:cs="Times New Roman"/>
          <w:bCs/>
          <w:lang w:val="en-GB"/>
        </w:rPr>
        <w:t xml:space="preserve">news </w:t>
      </w:r>
      <w:r w:rsidR="00CF02D1">
        <w:rPr>
          <w:rFonts w:ascii="Calibri" w:eastAsia="Calibri" w:hAnsi="Calibri" w:cs="Times New Roman"/>
          <w:bCs/>
          <w:lang w:val="en-GB"/>
        </w:rPr>
        <w:t xml:space="preserve">with a neutral valence </w:t>
      </w:r>
      <w:r w:rsidR="008A0F6D">
        <w:rPr>
          <w:rFonts w:ascii="Calibri" w:eastAsia="Calibri" w:hAnsi="Calibri" w:cs="Times New Roman"/>
          <w:bCs/>
          <w:lang w:val="en-GB"/>
        </w:rPr>
        <w:t>(70%)</w:t>
      </w:r>
      <w:r w:rsidR="002F4318">
        <w:rPr>
          <w:rFonts w:ascii="Calibri" w:eastAsia="Calibri" w:hAnsi="Calibri" w:cs="Times New Roman"/>
          <w:bCs/>
          <w:lang w:val="en-GB"/>
        </w:rPr>
        <w:t xml:space="preserve">. </w:t>
      </w:r>
      <w:r w:rsidR="00CF02D1">
        <w:rPr>
          <w:rFonts w:ascii="Calibri" w:eastAsia="Calibri" w:hAnsi="Calibri" w:cs="Times New Roman"/>
          <w:bCs/>
          <w:lang w:val="en-GB"/>
        </w:rPr>
        <w:t xml:space="preserve">In terms of commercial news, </w:t>
      </w:r>
      <w:r w:rsidR="00CF02D1" w:rsidRPr="002445D8">
        <w:rPr>
          <w:rFonts w:ascii="Calibri" w:eastAsia="Calibri" w:hAnsi="Calibri" w:cs="Times New Roman"/>
          <w:bCs/>
          <w:i/>
          <w:lang w:val="en-GB"/>
        </w:rPr>
        <w:t>Prima TV</w:t>
      </w:r>
      <w:r w:rsidR="00CF02D1">
        <w:rPr>
          <w:rFonts w:ascii="Calibri" w:eastAsia="Calibri" w:hAnsi="Calibri" w:cs="Times New Roman"/>
          <w:bCs/>
          <w:lang w:val="en-GB"/>
        </w:rPr>
        <w:t xml:space="preserve"> – like public service broadcasting – reports mostly neutral news (67%),</w:t>
      </w:r>
      <w:r w:rsidR="008A0F6D">
        <w:rPr>
          <w:rFonts w:ascii="Calibri" w:eastAsia="Calibri" w:hAnsi="Calibri" w:cs="Times New Roman"/>
          <w:bCs/>
          <w:lang w:val="en-GB"/>
        </w:rPr>
        <w:t xml:space="preserve"> whilst </w:t>
      </w:r>
      <w:r w:rsidR="00CF02D1" w:rsidRPr="002445D8">
        <w:rPr>
          <w:rFonts w:ascii="Calibri" w:eastAsia="Calibri" w:hAnsi="Calibri" w:cs="Times New Roman"/>
          <w:bCs/>
          <w:i/>
          <w:lang w:val="en-GB"/>
        </w:rPr>
        <w:t>Nova TV</w:t>
      </w:r>
      <w:r w:rsidR="00CF02D1">
        <w:rPr>
          <w:rFonts w:ascii="Calibri" w:eastAsia="Calibri" w:hAnsi="Calibri" w:cs="Times New Roman"/>
          <w:bCs/>
          <w:lang w:val="en-GB"/>
        </w:rPr>
        <w:t xml:space="preserve"> </w:t>
      </w:r>
      <w:r w:rsidR="00AE49D6">
        <w:rPr>
          <w:rFonts w:ascii="Calibri" w:eastAsia="Calibri" w:hAnsi="Calibri" w:cs="Times New Roman"/>
          <w:bCs/>
          <w:lang w:val="en-GB"/>
        </w:rPr>
        <w:t>skew</w:t>
      </w:r>
      <w:r w:rsidR="00CF02D1">
        <w:rPr>
          <w:rFonts w:ascii="Calibri" w:eastAsia="Calibri" w:hAnsi="Calibri" w:cs="Times New Roman"/>
          <w:bCs/>
          <w:lang w:val="en-GB"/>
        </w:rPr>
        <w:t>s</w:t>
      </w:r>
      <w:r w:rsidR="00AE49D6">
        <w:rPr>
          <w:rFonts w:ascii="Calibri" w:eastAsia="Calibri" w:hAnsi="Calibri" w:cs="Times New Roman"/>
          <w:bCs/>
          <w:lang w:val="en-GB"/>
        </w:rPr>
        <w:t xml:space="preserve"> towards reporting news of a negative valence (</w:t>
      </w:r>
      <w:r w:rsidR="00CF02D1">
        <w:rPr>
          <w:rFonts w:ascii="Calibri" w:eastAsia="Calibri" w:hAnsi="Calibri" w:cs="Times New Roman"/>
          <w:bCs/>
          <w:lang w:val="en-GB"/>
        </w:rPr>
        <w:t>63%).</w:t>
      </w:r>
    </w:p>
    <w:p w14:paraId="4486E9A7" w14:textId="77777777" w:rsidR="00FD42D9" w:rsidRDefault="00FD42D9" w:rsidP="00FD42D9">
      <w:pPr>
        <w:rPr>
          <w:rFonts w:ascii="Calibri" w:eastAsia="Calibri" w:hAnsi="Calibri" w:cs="Times New Roman"/>
          <w:bCs/>
          <w:lang w:val="en-GB"/>
        </w:rPr>
      </w:pPr>
      <w:r>
        <w:rPr>
          <w:rFonts w:ascii="Calibri" w:eastAsia="Calibri" w:hAnsi="Calibri" w:cs="Times New Roman"/>
          <w:bCs/>
          <w:lang w:val="en-GB"/>
        </w:rPr>
        <w:t>We further conducted a series of regressions analyses to determine the effect of exposure to news with different valence on our four dependent variables: anti-immigration attitudes, voting for a populist party, preference change for ANO and SPD parties.</w:t>
      </w:r>
    </w:p>
    <w:p w14:paraId="06BE7537" w14:textId="594020BD" w:rsidR="00FD42D9" w:rsidRPr="008D6691" w:rsidRDefault="00FD42D9" w:rsidP="00FD42D9">
      <w:pPr>
        <w:rPr>
          <w:rFonts w:ascii="Calibri" w:eastAsia="Calibri" w:hAnsi="Calibri" w:cs="Times New Roman"/>
          <w:bCs/>
          <w:lang w:val="en-GB"/>
        </w:rPr>
      </w:pPr>
      <w:r w:rsidRPr="00CF77FE">
        <w:rPr>
          <w:rFonts w:ascii="Calibri" w:eastAsia="Calibri" w:hAnsi="Calibri" w:cs="Times New Roman"/>
          <w:b/>
          <w:bCs/>
          <w:lang w:val="en-GB"/>
        </w:rPr>
        <w:t>Table B</w:t>
      </w:r>
      <w:r>
        <w:rPr>
          <w:rFonts w:ascii="Calibri" w:eastAsia="Calibri" w:hAnsi="Calibri" w:cs="Times New Roman"/>
          <w:bCs/>
          <w:lang w:val="en-GB"/>
        </w:rPr>
        <w:t xml:space="preserve"> shows the effect that intensity of exposure of news (hours exposed) of different valence has on respondents’ attitudes. On the one hand, whilst a distinction in the tonality of news does not effect a change in personal attitudes</w:t>
      </w:r>
      <w:r w:rsidRPr="00A46F2A">
        <w:rPr>
          <w:rFonts w:ascii="Calibri" w:eastAsia="Calibri" w:hAnsi="Calibri" w:cs="Times New Roman"/>
          <w:bCs/>
          <w:u w:val="single"/>
          <w:lang w:val="en-GB"/>
        </w:rPr>
        <w:t>, more hours exposed to news of a negative valence is however correlated with a higher likelihood of voting for a populist party</w:t>
      </w:r>
      <w:r>
        <w:rPr>
          <w:rFonts w:ascii="Calibri" w:eastAsia="Calibri" w:hAnsi="Calibri" w:cs="Times New Roman"/>
          <w:bCs/>
          <w:lang w:val="en-GB"/>
        </w:rPr>
        <w:t xml:space="preserve">. When looking at </w:t>
      </w:r>
      <w:r w:rsidR="00CE4189">
        <w:rPr>
          <w:rFonts w:ascii="Calibri" w:eastAsia="Calibri" w:hAnsi="Calibri" w:cs="Times New Roman"/>
          <w:bCs/>
          <w:lang w:val="en-GB"/>
        </w:rPr>
        <w:t xml:space="preserve">preferences for </w:t>
      </w:r>
      <w:r>
        <w:rPr>
          <w:rFonts w:ascii="Calibri" w:eastAsia="Calibri" w:hAnsi="Calibri" w:cs="Times New Roman"/>
          <w:bCs/>
          <w:lang w:val="en-GB"/>
        </w:rPr>
        <w:t xml:space="preserve">the two populist parties, the valence of news does not </w:t>
      </w:r>
      <w:r w:rsidR="00AE24CD">
        <w:rPr>
          <w:rFonts w:ascii="Calibri" w:eastAsia="Calibri" w:hAnsi="Calibri" w:cs="Times New Roman"/>
          <w:bCs/>
          <w:lang w:val="en-GB"/>
        </w:rPr>
        <w:t xml:space="preserve">have an </w:t>
      </w:r>
      <w:r>
        <w:rPr>
          <w:rFonts w:ascii="Calibri" w:eastAsia="Calibri" w:hAnsi="Calibri" w:cs="Times New Roman"/>
          <w:bCs/>
          <w:lang w:val="en-GB"/>
        </w:rPr>
        <w:t xml:space="preserve">effect </w:t>
      </w:r>
      <w:r w:rsidR="00AE24CD">
        <w:rPr>
          <w:rFonts w:ascii="Calibri" w:eastAsia="Calibri" w:hAnsi="Calibri" w:cs="Times New Roman"/>
          <w:bCs/>
          <w:lang w:val="en-GB"/>
        </w:rPr>
        <w:t>on</w:t>
      </w:r>
      <w:r>
        <w:rPr>
          <w:rFonts w:ascii="Calibri" w:eastAsia="Calibri" w:hAnsi="Calibri" w:cs="Times New Roman"/>
          <w:bCs/>
          <w:lang w:val="en-GB"/>
        </w:rPr>
        <w:t xml:space="preserve"> preference change for ANO; on the other hand, more time ex</w:t>
      </w:r>
      <w:r w:rsidR="00AB3E13">
        <w:rPr>
          <w:rFonts w:ascii="Calibri" w:eastAsia="Calibri" w:hAnsi="Calibri" w:cs="Times New Roman"/>
          <w:bCs/>
          <w:lang w:val="en-GB"/>
        </w:rPr>
        <w:t xml:space="preserve">posed to positive news leads </w:t>
      </w:r>
      <w:r w:rsidR="00FC66B6">
        <w:rPr>
          <w:rFonts w:ascii="Calibri" w:eastAsia="Calibri" w:hAnsi="Calibri" w:cs="Times New Roman"/>
          <w:bCs/>
          <w:lang w:val="en-GB"/>
        </w:rPr>
        <w:t>to preferring SPD more</w:t>
      </w:r>
      <w:r>
        <w:rPr>
          <w:rFonts w:ascii="Calibri" w:eastAsia="Calibri" w:hAnsi="Calibri" w:cs="Times New Roman"/>
          <w:bCs/>
          <w:lang w:val="en-GB"/>
        </w:rPr>
        <w:t>.</w:t>
      </w:r>
      <w:r w:rsidR="00C004DF">
        <w:rPr>
          <w:rFonts w:ascii="Calibri" w:eastAsia="Calibri" w:hAnsi="Calibri" w:cs="Times New Roman"/>
          <w:bCs/>
          <w:lang w:val="en-GB"/>
        </w:rPr>
        <w:t xml:space="preserve"> </w:t>
      </w:r>
      <w:r w:rsidR="00FC66B6">
        <w:rPr>
          <w:rFonts w:ascii="Calibri" w:eastAsia="Calibri" w:hAnsi="Calibri" w:cs="Times New Roman"/>
          <w:bCs/>
          <w:lang w:val="en-GB"/>
        </w:rPr>
        <w:t>T</w:t>
      </w:r>
      <w:r w:rsidR="000C1D0A">
        <w:rPr>
          <w:rFonts w:ascii="Calibri" w:eastAsia="Calibri" w:hAnsi="Calibri" w:cs="Times New Roman"/>
          <w:bCs/>
          <w:lang w:val="en-GB"/>
        </w:rPr>
        <w:t>he opposite effect on voters of the radical right-wing SPD party</w:t>
      </w:r>
      <w:r w:rsidR="00AB3E13">
        <w:rPr>
          <w:rFonts w:ascii="Calibri" w:eastAsia="Calibri" w:hAnsi="Calibri" w:cs="Times New Roman"/>
          <w:bCs/>
          <w:lang w:val="en-GB"/>
        </w:rPr>
        <w:t xml:space="preserve">, </w:t>
      </w:r>
      <w:r w:rsidR="00CE4189">
        <w:rPr>
          <w:rFonts w:ascii="Calibri" w:eastAsia="Calibri" w:hAnsi="Calibri" w:cs="Times New Roman"/>
          <w:bCs/>
          <w:lang w:val="en-GB"/>
        </w:rPr>
        <w:t xml:space="preserve">while </w:t>
      </w:r>
      <w:r w:rsidR="00AB3E13">
        <w:rPr>
          <w:rFonts w:ascii="Calibri" w:eastAsia="Calibri" w:hAnsi="Calibri" w:cs="Times New Roman"/>
          <w:bCs/>
          <w:lang w:val="en-GB"/>
        </w:rPr>
        <w:t>surprising at the first sight,</w:t>
      </w:r>
      <w:r w:rsidR="000C1D0A">
        <w:rPr>
          <w:rFonts w:ascii="Calibri" w:eastAsia="Calibri" w:hAnsi="Calibri" w:cs="Times New Roman"/>
          <w:bCs/>
          <w:lang w:val="en-GB"/>
        </w:rPr>
        <w:t xml:space="preserve"> </w:t>
      </w:r>
      <w:r w:rsidR="00CE4189">
        <w:rPr>
          <w:rFonts w:ascii="Calibri" w:eastAsia="Calibri" w:hAnsi="Calibri" w:cs="Times New Roman"/>
          <w:bCs/>
          <w:lang w:val="en-GB"/>
        </w:rPr>
        <w:t>might</w:t>
      </w:r>
      <w:r w:rsidR="000C1D0A">
        <w:rPr>
          <w:rFonts w:ascii="Calibri" w:eastAsia="Calibri" w:hAnsi="Calibri" w:cs="Times New Roman"/>
          <w:bCs/>
          <w:lang w:val="en-GB"/>
        </w:rPr>
        <w:t xml:space="preserve"> be </w:t>
      </w:r>
      <w:r w:rsidR="00AB3E13">
        <w:rPr>
          <w:rFonts w:ascii="Calibri" w:eastAsia="Calibri" w:hAnsi="Calibri" w:cs="Times New Roman"/>
          <w:bCs/>
          <w:lang w:val="en-GB"/>
        </w:rPr>
        <w:t>a result of</w:t>
      </w:r>
      <w:r w:rsidR="000C1D0A">
        <w:rPr>
          <w:rFonts w:ascii="Calibri" w:eastAsia="Calibri" w:hAnsi="Calibri" w:cs="Times New Roman"/>
          <w:bCs/>
          <w:lang w:val="en-GB"/>
        </w:rPr>
        <w:t xml:space="preserve"> counter-attitudinal </w:t>
      </w:r>
      <w:r w:rsidR="00FC66B6">
        <w:rPr>
          <w:rFonts w:ascii="Calibri" w:eastAsia="Calibri" w:hAnsi="Calibri" w:cs="Times New Roman"/>
          <w:bCs/>
          <w:lang w:val="en-GB"/>
        </w:rPr>
        <w:t xml:space="preserve">information-seeking </w:t>
      </w:r>
      <w:r w:rsidR="000C1D0A">
        <w:rPr>
          <w:rFonts w:ascii="Calibri" w:eastAsia="Calibri" w:hAnsi="Calibri" w:cs="Times New Roman"/>
          <w:bCs/>
          <w:lang w:val="en-GB"/>
        </w:rPr>
        <w:t>behaviour</w:t>
      </w:r>
      <w:r w:rsidR="00CE4189">
        <w:rPr>
          <w:rFonts w:ascii="Calibri" w:eastAsia="Calibri" w:hAnsi="Calibri" w:cs="Times New Roman"/>
          <w:bCs/>
          <w:lang w:val="en-GB"/>
        </w:rPr>
        <w:t xml:space="preserve"> of SPD voters, especially in light of the fact that the majority of all positive news came from public-service media, which has been a well-known target of criticism by the SPD party</w:t>
      </w:r>
      <w:r w:rsidR="00AE24CD">
        <w:rPr>
          <w:rFonts w:ascii="Calibri" w:eastAsia="Calibri" w:hAnsi="Calibri" w:cs="Times New Roman"/>
          <w:bCs/>
          <w:lang w:val="en-GB"/>
        </w:rPr>
        <w:t>.</w:t>
      </w:r>
      <w:r w:rsidR="000C1D0A">
        <w:rPr>
          <w:rFonts w:ascii="Calibri" w:eastAsia="Calibri" w:hAnsi="Calibri" w:cs="Times New Roman"/>
          <w:bCs/>
          <w:lang w:val="en-GB"/>
        </w:rPr>
        <w:t xml:space="preserve"> </w:t>
      </w:r>
    </w:p>
    <w:p w14:paraId="746750CA" w14:textId="298CD65C" w:rsidR="00FD42D9" w:rsidRDefault="00FD42D9" w:rsidP="00FD42D9">
      <w:pPr>
        <w:spacing w:after="160" w:line="259" w:lineRule="auto"/>
        <w:rPr>
          <w:rFonts w:ascii="Calibri" w:eastAsia="Calibri" w:hAnsi="Calibri" w:cs="Times New Roman"/>
          <w:bCs/>
          <w:lang w:val="en-GB"/>
        </w:rPr>
      </w:pPr>
      <w:r w:rsidRPr="00CF77FE">
        <w:rPr>
          <w:b/>
          <w:lang w:val="en-GB"/>
        </w:rPr>
        <w:t>Tables C</w:t>
      </w:r>
      <w:r>
        <w:rPr>
          <w:lang w:val="en-GB"/>
        </w:rPr>
        <w:t xml:space="preserve"> and </w:t>
      </w:r>
      <w:r w:rsidRPr="00CF77FE">
        <w:rPr>
          <w:b/>
          <w:lang w:val="en-GB"/>
        </w:rPr>
        <w:t>D</w:t>
      </w:r>
      <w:r>
        <w:rPr>
          <w:lang w:val="en-GB"/>
        </w:rPr>
        <w:t xml:space="preserve"> further explore the effect of </w:t>
      </w:r>
      <w:r>
        <w:rPr>
          <w:rFonts w:ascii="Calibri" w:eastAsia="Calibri" w:hAnsi="Calibri" w:cs="Times New Roman"/>
          <w:bCs/>
          <w:lang w:val="en-GB"/>
        </w:rPr>
        <w:t xml:space="preserve">the intensity of exposure of news (in hours) of different valence has on respondents’ attitudes, but examining specifically sub-groups of public service broadcasting and commercial television. </w:t>
      </w:r>
      <w:r w:rsidRPr="00A46F2A">
        <w:rPr>
          <w:rFonts w:ascii="Calibri" w:eastAsia="Calibri" w:hAnsi="Calibri" w:cs="Times New Roman"/>
          <w:bCs/>
          <w:u w:val="single"/>
          <w:lang w:val="en-GB"/>
        </w:rPr>
        <w:t>Table C confirms that more time exposed to PSB of a neutral valence (which, as Table A has shown, constitutes the majority (70%) of public service broadcast news) leads to a shift towards less anti-immigrant attitudes</w:t>
      </w:r>
      <w:r>
        <w:rPr>
          <w:rFonts w:ascii="Calibri" w:eastAsia="Calibri" w:hAnsi="Calibri" w:cs="Times New Roman"/>
          <w:bCs/>
          <w:lang w:val="en-GB"/>
        </w:rPr>
        <w:t xml:space="preserve">; however, the tonality of PSB news did not affect the other three </w:t>
      </w:r>
      <w:r w:rsidR="00A46F2A">
        <w:rPr>
          <w:rFonts w:ascii="Calibri" w:eastAsia="Calibri" w:hAnsi="Calibri" w:cs="Times New Roman"/>
          <w:bCs/>
          <w:lang w:val="en-GB"/>
        </w:rPr>
        <w:t>dependent variables</w:t>
      </w:r>
      <w:r>
        <w:rPr>
          <w:rFonts w:ascii="Calibri" w:eastAsia="Calibri" w:hAnsi="Calibri" w:cs="Times New Roman"/>
          <w:bCs/>
          <w:lang w:val="en-GB"/>
        </w:rPr>
        <w:t>.</w:t>
      </w:r>
    </w:p>
    <w:p w14:paraId="3A934E78" w14:textId="6BCE61C9" w:rsidR="00FD42D9" w:rsidRDefault="00FD42D9" w:rsidP="00FD42D9">
      <w:pPr>
        <w:spacing w:after="160" w:line="259" w:lineRule="auto"/>
        <w:rPr>
          <w:lang w:val="en-GB"/>
        </w:rPr>
      </w:pPr>
      <w:r>
        <w:rPr>
          <w:rFonts w:ascii="Calibri" w:eastAsia="Calibri" w:hAnsi="Calibri" w:cs="Times New Roman"/>
          <w:bCs/>
          <w:lang w:val="en-GB"/>
        </w:rPr>
        <w:t xml:space="preserve">On the other hand, Table D shows that the valence of commercial television news (i.e. </w:t>
      </w:r>
      <w:r w:rsidRPr="002445D8">
        <w:rPr>
          <w:rFonts w:ascii="Calibri" w:eastAsia="Calibri" w:hAnsi="Calibri" w:cs="Times New Roman"/>
          <w:bCs/>
          <w:i/>
          <w:lang w:val="en-GB"/>
        </w:rPr>
        <w:t>Prima</w:t>
      </w:r>
      <w:r>
        <w:rPr>
          <w:rFonts w:ascii="Calibri" w:eastAsia="Calibri" w:hAnsi="Calibri" w:cs="Times New Roman"/>
          <w:bCs/>
          <w:lang w:val="en-GB"/>
        </w:rPr>
        <w:t xml:space="preserve"> and </w:t>
      </w:r>
      <w:r w:rsidRPr="002445D8">
        <w:rPr>
          <w:rFonts w:ascii="Calibri" w:eastAsia="Calibri" w:hAnsi="Calibri" w:cs="Times New Roman"/>
          <w:bCs/>
          <w:i/>
          <w:lang w:val="en-GB"/>
        </w:rPr>
        <w:t>Nova TV</w:t>
      </w:r>
      <w:r w:rsidR="00CF77FE">
        <w:rPr>
          <w:rFonts w:ascii="Calibri" w:eastAsia="Calibri" w:hAnsi="Calibri" w:cs="Times New Roman"/>
          <w:bCs/>
          <w:lang w:val="en-GB"/>
        </w:rPr>
        <w:t>) is not linked with</w:t>
      </w:r>
      <w:r>
        <w:rPr>
          <w:rFonts w:ascii="Calibri" w:eastAsia="Calibri" w:hAnsi="Calibri" w:cs="Times New Roman"/>
          <w:bCs/>
          <w:lang w:val="en-GB"/>
        </w:rPr>
        <w:t xml:space="preserve"> </w:t>
      </w:r>
      <w:r w:rsidR="00CF77FE">
        <w:rPr>
          <w:rFonts w:ascii="Calibri" w:eastAsia="Calibri" w:hAnsi="Calibri" w:cs="Times New Roman"/>
          <w:bCs/>
          <w:lang w:val="en-GB"/>
        </w:rPr>
        <w:t xml:space="preserve">change of </w:t>
      </w:r>
      <w:r w:rsidRPr="00A46F2A">
        <w:rPr>
          <w:rFonts w:ascii="Calibri" w:eastAsia="Calibri" w:hAnsi="Calibri" w:cs="Times New Roman"/>
          <w:bCs/>
          <w:lang w:val="en-GB"/>
        </w:rPr>
        <w:t xml:space="preserve">attitudes </w:t>
      </w:r>
      <w:r>
        <w:rPr>
          <w:rFonts w:ascii="Calibri" w:eastAsia="Calibri" w:hAnsi="Calibri" w:cs="Times New Roman"/>
          <w:bCs/>
          <w:lang w:val="en-GB"/>
        </w:rPr>
        <w:t xml:space="preserve">towards immigration or </w:t>
      </w:r>
      <w:r w:rsidR="00CF77FE">
        <w:rPr>
          <w:rFonts w:ascii="Calibri" w:eastAsia="Calibri" w:hAnsi="Calibri" w:cs="Times New Roman"/>
          <w:bCs/>
          <w:lang w:val="en-GB"/>
        </w:rPr>
        <w:t xml:space="preserve">with </w:t>
      </w:r>
      <w:r>
        <w:rPr>
          <w:rFonts w:ascii="Calibri" w:eastAsia="Calibri" w:hAnsi="Calibri" w:cs="Times New Roman"/>
          <w:bCs/>
          <w:lang w:val="en-GB"/>
        </w:rPr>
        <w:t xml:space="preserve">likelihood of voting for a populist party, </w:t>
      </w:r>
      <w:r w:rsidRPr="00A46F2A">
        <w:rPr>
          <w:rFonts w:ascii="Calibri" w:eastAsia="Calibri" w:hAnsi="Calibri" w:cs="Times New Roman"/>
          <w:bCs/>
          <w:u w:val="single"/>
          <w:lang w:val="en-GB"/>
        </w:rPr>
        <w:t xml:space="preserve">though increased exposure to </w:t>
      </w:r>
      <w:r w:rsidR="00A46F2A">
        <w:rPr>
          <w:rFonts w:ascii="Calibri" w:eastAsia="Calibri" w:hAnsi="Calibri" w:cs="Times New Roman"/>
          <w:bCs/>
          <w:u w:val="single"/>
          <w:lang w:val="en-GB"/>
        </w:rPr>
        <w:t xml:space="preserve">commercial </w:t>
      </w:r>
      <w:r w:rsidRPr="00A46F2A">
        <w:rPr>
          <w:rFonts w:ascii="Calibri" w:eastAsia="Calibri" w:hAnsi="Calibri" w:cs="Times New Roman"/>
          <w:bCs/>
          <w:u w:val="single"/>
          <w:lang w:val="en-GB"/>
        </w:rPr>
        <w:t>news with a neutral tonality decrease, whilst a negative tonality increase preference for the SPD party</w:t>
      </w:r>
      <w:r>
        <w:rPr>
          <w:rFonts w:ascii="Calibri" w:eastAsia="Calibri" w:hAnsi="Calibri" w:cs="Times New Roman"/>
          <w:bCs/>
          <w:lang w:val="en-GB"/>
        </w:rPr>
        <w:t>.</w:t>
      </w:r>
    </w:p>
    <w:p w14:paraId="767B3208" w14:textId="26784B1E" w:rsidR="00FD42D9" w:rsidRDefault="000603BF" w:rsidP="008F11A3">
      <w:pPr>
        <w:rPr>
          <w:rFonts w:ascii="Calibri" w:eastAsia="Calibri" w:hAnsi="Calibri" w:cs="Times New Roman"/>
          <w:bCs/>
          <w:lang w:val="en-GB"/>
        </w:rPr>
      </w:pPr>
      <w:r>
        <w:rPr>
          <w:rFonts w:ascii="Calibri" w:eastAsia="Calibri" w:hAnsi="Calibri" w:cs="Times New Roman"/>
          <w:bCs/>
          <w:lang w:val="en-GB"/>
        </w:rPr>
        <w:t xml:space="preserve">Lastly, </w:t>
      </w:r>
      <w:r w:rsidRPr="00CF77FE">
        <w:rPr>
          <w:rFonts w:ascii="Calibri" w:eastAsia="Calibri" w:hAnsi="Calibri" w:cs="Times New Roman"/>
          <w:b/>
          <w:bCs/>
          <w:lang w:val="en-GB"/>
        </w:rPr>
        <w:t>Table E</w:t>
      </w:r>
      <w:r w:rsidR="00AB49B1">
        <w:rPr>
          <w:rFonts w:ascii="Calibri" w:eastAsia="Calibri" w:hAnsi="Calibri" w:cs="Times New Roman"/>
          <w:bCs/>
          <w:lang w:val="en-GB"/>
        </w:rPr>
        <w:t xml:space="preserve"> explores how </w:t>
      </w:r>
      <w:r w:rsidR="00D126F2">
        <w:rPr>
          <w:rFonts w:ascii="Calibri" w:eastAsia="Calibri" w:hAnsi="Calibri" w:cs="Times New Roman"/>
          <w:bCs/>
          <w:lang w:val="en-GB"/>
        </w:rPr>
        <w:t xml:space="preserve">diversity of media exposure by valence type </w:t>
      </w:r>
      <w:r w:rsidR="0035145B">
        <w:rPr>
          <w:rFonts w:ascii="Calibri" w:eastAsia="Calibri" w:hAnsi="Calibri" w:cs="Times New Roman"/>
          <w:bCs/>
          <w:lang w:val="en-GB"/>
        </w:rPr>
        <w:t xml:space="preserve">affects attitudes. The independent variable </w:t>
      </w:r>
      <w:r w:rsidR="0091719A">
        <w:rPr>
          <w:rFonts w:ascii="Calibri" w:eastAsia="Calibri" w:hAnsi="Calibri" w:cs="Times New Roman"/>
          <w:bCs/>
          <w:lang w:val="en-GB"/>
        </w:rPr>
        <w:t xml:space="preserve">reflects the diversity of news exposure of each individual, according to the number of different types of </w:t>
      </w:r>
      <w:r w:rsidR="00CD725D">
        <w:rPr>
          <w:rFonts w:ascii="Calibri" w:eastAsia="Calibri" w:hAnsi="Calibri" w:cs="Times New Roman"/>
          <w:bCs/>
          <w:lang w:val="en-GB"/>
        </w:rPr>
        <w:t xml:space="preserve">valence they were exposed to; accordingly, the variable is an ordinal one </w:t>
      </w:r>
      <w:r w:rsidR="00CD725D">
        <w:rPr>
          <w:rFonts w:ascii="Calibri" w:eastAsia="Calibri" w:hAnsi="Calibri" w:cs="Times New Roman"/>
          <w:bCs/>
          <w:lang w:val="en-GB"/>
        </w:rPr>
        <w:lastRenderedPageBreak/>
        <w:t xml:space="preserve">which can take on values of 0, 1, 2 or 3. </w:t>
      </w:r>
      <w:r w:rsidR="00DC1A82">
        <w:rPr>
          <w:rFonts w:ascii="Calibri" w:eastAsia="Calibri" w:hAnsi="Calibri" w:cs="Times New Roman"/>
          <w:bCs/>
          <w:lang w:val="en-GB"/>
        </w:rPr>
        <w:t>The coefficients in Table E, however</w:t>
      </w:r>
      <w:r w:rsidR="00EE205C">
        <w:rPr>
          <w:rFonts w:ascii="Calibri" w:eastAsia="Calibri" w:hAnsi="Calibri" w:cs="Times New Roman"/>
          <w:bCs/>
          <w:lang w:val="en-GB"/>
        </w:rPr>
        <w:t>, confirm that more diversity of exposure by valence does not significantly affect any</w:t>
      </w:r>
      <w:r w:rsidR="008F11A3">
        <w:rPr>
          <w:rFonts w:ascii="Calibri" w:eastAsia="Calibri" w:hAnsi="Calibri" w:cs="Times New Roman"/>
          <w:bCs/>
          <w:lang w:val="en-GB"/>
        </w:rPr>
        <w:t xml:space="preserve"> of the attitudes measured in our analyses. </w:t>
      </w:r>
    </w:p>
    <w:p w14:paraId="3CACE841" w14:textId="77777777" w:rsidR="00CF77FE" w:rsidRDefault="00CF77FE" w:rsidP="008F11A3">
      <w:pPr>
        <w:rPr>
          <w:rFonts w:ascii="Calibri" w:eastAsia="Calibri" w:hAnsi="Calibri" w:cs="Times New Roman"/>
          <w:bCs/>
          <w:lang w:val="en-GB"/>
        </w:rPr>
      </w:pPr>
    </w:p>
    <w:p w14:paraId="2A1F6E97" w14:textId="20355405" w:rsidR="00651148" w:rsidRPr="008D6691" w:rsidRDefault="00072F81" w:rsidP="00D82300">
      <w:pPr>
        <w:rPr>
          <w:rFonts w:ascii="Calibri" w:eastAsia="Calibri" w:hAnsi="Calibri" w:cs="Times New Roman"/>
          <w:b/>
          <w:lang w:val="en-GB"/>
        </w:rPr>
      </w:pPr>
      <w:r w:rsidRPr="008D6691">
        <w:rPr>
          <w:rFonts w:ascii="Calibri" w:eastAsia="Calibri" w:hAnsi="Calibri" w:cs="Times New Roman"/>
          <w:b/>
          <w:lang w:val="en-GB"/>
        </w:rPr>
        <w:t xml:space="preserve">Table A: </w:t>
      </w:r>
      <w:r w:rsidR="003241D9" w:rsidRPr="008D6691">
        <w:rPr>
          <w:rFonts w:ascii="Calibri" w:eastAsia="Calibri" w:hAnsi="Calibri" w:cs="Times New Roman"/>
          <w:b/>
          <w:lang w:val="en-GB"/>
        </w:rPr>
        <w:t xml:space="preserve">Frequency table of news articles included in </w:t>
      </w:r>
      <w:r w:rsidR="00B1652A">
        <w:rPr>
          <w:rFonts w:ascii="Calibri" w:eastAsia="Calibri" w:hAnsi="Calibri" w:cs="Times New Roman"/>
          <w:b/>
          <w:lang w:val="en-GB"/>
        </w:rPr>
        <w:t>ana</w:t>
      </w:r>
      <w:r w:rsidR="003241D9" w:rsidRPr="008D6691">
        <w:rPr>
          <w:rFonts w:ascii="Calibri" w:eastAsia="Calibri" w:hAnsi="Calibri" w:cs="Times New Roman"/>
          <w:b/>
          <w:lang w:val="en-GB"/>
        </w:rPr>
        <w:t>lysis</w:t>
      </w:r>
      <w:r w:rsidR="00B1652A">
        <w:rPr>
          <w:rFonts w:ascii="Calibri" w:eastAsia="Calibri" w:hAnsi="Calibri" w:cs="Times New Roman"/>
          <w:b/>
          <w:lang w:val="en-GB"/>
        </w:rPr>
        <w:t xml:space="preserve"> of valence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347"/>
        <w:gridCol w:w="1347"/>
        <w:gridCol w:w="1843"/>
        <w:gridCol w:w="1559"/>
        <w:gridCol w:w="1701"/>
        <w:gridCol w:w="1701"/>
      </w:tblGrid>
      <w:tr w:rsidR="00BB127D" w:rsidRPr="008D6691" w14:paraId="6D2BFEAF" w14:textId="77777777" w:rsidTr="003C26B0">
        <w:trPr>
          <w:trHeight w:val="33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3C1" w14:textId="5B0F2C2A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FREQUENCIES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20D0" w14:textId="508B84DF" w:rsidR="00BB127D" w:rsidRPr="008D6691" w:rsidRDefault="00BB127D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Positive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F7C0B" w14:textId="74DD2E6D" w:rsidR="00BB127D" w:rsidRPr="008D6691" w:rsidRDefault="00BB127D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Neutral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6797A" w14:textId="2A3EB326" w:rsidR="00BB127D" w:rsidRPr="008D6691" w:rsidRDefault="00BB127D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F2219" w14:textId="21192997" w:rsidR="00BB127D" w:rsidRPr="008D6691" w:rsidRDefault="00BB127D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en-GB" w:eastAsia="en-GB"/>
              </w:rPr>
            </w:pPr>
            <w:proofErr w:type="spellStart"/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Total</w:t>
            </w:r>
            <w:r w:rsidR="00510759"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en-GB" w:eastAsia="en-GB"/>
              </w:rPr>
              <w:t>i</w:t>
            </w:r>
            <w:proofErr w:type="spellEnd"/>
          </w:p>
        </w:tc>
      </w:tr>
      <w:tr w:rsidR="00BB127D" w:rsidRPr="008D6691" w14:paraId="2E0104B2" w14:textId="77777777" w:rsidTr="003C26B0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51A" w14:textId="401D6543" w:rsidR="00BB127D" w:rsidRPr="008D6691" w:rsidRDefault="00BB127D" w:rsidP="00BB1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F17514" w14:textId="77777777" w:rsidR="00BB127D" w:rsidRPr="008D6691" w:rsidRDefault="00BB127D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C2569EB" w14:textId="77777777" w:rsidR="00BB127D" w:rsidRPr="008D6691" w:rsidRDefault="00BB127D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457" w14:textId="77777777" w:rsidR="00BB127D" w:rsidRPr="008D6691" w:rsidRDefault="00BB127D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1BF" w14:textId="77777777" w:rsidR="00BB127D" w:rsidRPr="008D6691" w:rsidRDefault="00BB127D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B127D" w:rsidRPr="008D6691" w14:paraId="5273FFF8" w14:textId="77777777" w:rsidTr="003C26B0">
        <w:trPr>
          <w:trHeight w:val="255"/>
        </w:trPr>
        <w:tc>
          <w:tcPr>
            <w:tcW w:w="1347" w:type="dxa"/>
            <w:vMerge w:val="restart"/>
            <w:shd w:val="clear" w:color="auto" w:fill="auto"/>
          </w:tcPr>
          <w:p w14:paraId="74EC14FC" w14:textId="44DAF668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By media type</w:t>
            </w:r>
          </w:p>
        </w:tc>
        <w:tc>
          <w:tcPr>
            <w:tcW w:w="1347" w:type="dxa"/>
            <w:shd w:val="clear" w:color="auto" w:fill="auto"/>
          </w:tcPr>
          <w:p w14:paraId="781DDF00" w14:textId="6439B565" w:rsidR="00BB127D" w:rsidRPr="008D6691" w:rsidRDefault="0034431F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TV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10800" w14:textId="6F907114" w:rsidR="00BB127D" w:rsidRPr="008D6691" w:rsidRDefault="00AA0EB7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 (8</w:t>
            </w:r>
            <w:r w:rsidR="00FE45CA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9CAB5D" w14:textId="7230EDD5" w:rsidR="00BB127D" w:rsidRPr="008D6691" w:rsidRDefault="00BB1949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50 (58%)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6CD93" w14:textId="57F50F7C" w:rsidR="00BB127D" w:rsidRPr="008D6691" w:rsidRDefault="00BB1949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29 (34%)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9627B" w14:textId="2D7A762D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86</w:t>
            </w:r>
          </w:p>
        </w:tc>
      </w:tr>
      <w:tr w:rsidR="00BB127D" w:rsidRPr="008D6691" w14:paraId="0FBDA485" w14:textId="77777777" w:rsidTr="003C26B0">
        <w:trPr>
          <w:trHeight w:val="255"/>
        </w:trPr>
        <w:tc>
          <w:tcPr>
            <w:tcW w:w="1347" w:type="dxa"/>
            <w:vMerge/>
            <w:shd w:val="clear" w:color="auto" w:fill="auto"/>
          </w:tcPr>
          <w:p w14:paraId="38E4DD8C" w14:textId="77777777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</w:tcPr>
          <w:p w14:paraId="54699354" w14:textId="2B803D26" w:rsidR="00BB127D" w:rsidRPr="008D6691" w:rsidRDefault="0034431F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Radio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5D0FC" w14:textId="33B5C661" w:rsidR="00BB127D" w:rsidRPr="008D6691" w:rsidRDefault="00FE45CA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 (25%)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6F3ABA" w14:textId="597B52F2" w:rsidR="00BB127D" w:rsidRPr="008D6691" w:rsidRDefault="00BB1949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29 (60%)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CA9B1" w14:textId="3609ECD8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 (15%)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76C703" w14:textId="7DCE11BB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48</w:t>
            </w:r>
          </w:p>
        </w:tc>
      </w:tr>
      <w:tr w:rsidR="00BB127D" w:rsidRPr="008D6691" w14:paraId="48C38315" w14:textId="77777777" w:rsidTr="003C26B0">
        <w:trPr>
          <w:trHeight w:val="255"/>
        </w:trPr>
        <w:tc>
          <w:tcPr>
            <w:tcW w:w="1347" w:type="dxa"/>
            <w:vMerge/>
            <w:shd w:val="clear" w:color="auto" w:fill="auto"/>
          </w:tcPr>
          <w:p w14:paraId="4BC37F0B" w14:textId="77777777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</w:tcPr>
          <w:p w14:paraId="044A6862" w14:textId="66E28051" w:rsidR="00BB127D" w:rsidRPr="008D6691" w:rsidRDefault="0034431F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Web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3320C" w14:textId="33A18541" w:rsidR="00BB127D" w:rsidRPr="008D6691" w:rsidRDefault="00FE45CA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10 (9%)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F3C3E8" w14:textId="23F0DEC0" w:rsidR="00BB127D" w:rsidRPr="008D6691" w:rsidRDefault="00BB1949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47 (42%)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AF9B69" w14:textId="5F5F2252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54 (49%)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9D5FF" w14:textId="3C5CA904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111</w:t>
            </w:r>
          </w:p>
        </w:tc>
      </w:tr>
      <w:tr w:rsidR="00BB127D" w:rsidRPr="008D6691" w14:paraId="371F2C94" w14:textId="77777777" w:rsidTr="003C26B0">
        <w:trPr>
          <w:trHeight w:val="255"/>
        </w:trPr>
        <w:tc>
          <w:tcPr>
            <w:tcW w:w="2694" w:type="dxa"/>
            <w:gridSpan w:val="2"/>
            <w:shd w:val="clear" w:color="auto" w:fill="auto"/>
            <w:noWrap/>
            <w:vAlign w:val="bottom"/>
            <w:hideMark/>
          </w:tcPr>
          <w:p w14:paraId="5D366A65" w14:textId="77777777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B9C9AEF" w14:textId="77777777" w:rsidR="00BB127D" w:rsidRPr="008D6691" w:rsidRDefault="00BB127D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1F06811" w14:textId="77777777" w:rsidR="00BB127D" w:rsidRPr="008D6691" w:rsidRDefault="00BB127D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51237" w14:textId="77777777" w:rsidR="00BB127D" w:rsidRPr="008D6691" w:rsidRDefault="00BB127D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28B11A" w14:textId="77777777" w:rsidR="00BB127D" w:rsidRPr="008D6691" w:rsidRDefault="00BB127D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B127D" w:rsidRPr="008D6691" w14:paraId="292AD841" w14:textId="77777777" w:rsidTr="003C26B0">
        <w:trPr>
          <w:trHeight w:val="255"/>
        </w:trPr>
        <w:tc>
          <w:tcPr>
            <w:tcW w:w="1347" w:type="dxa"/>
            <w:vMerge w:val="restart"/>
            <w:shd w:val="clear" w:color="auto" w:fill="auto"/>
          </w:tcPr>
          <w:p w14:paraId="41FE0674" w14:textId="1A79904C" w:rsidR="00BB127D" w:rsidRPr="008D6691" w:rsidRDefault="00EA3ED8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By broadcaster</w:t>
            </w:r>
          </w:p>
        </w:tc>
        <w:tc>
          <w:tcPr>
            <w:tcW w:w="1347" w:type="dxa"/>
            <w:shd w:val="clear" w:color="auto" w:fill="auto"/>
          </w:tcPr>
          <w:p w14:paraId="494A5E11" w14:textId="369F36E7" w:rsidR="00BB127D" w:rsidRPr="008D6691" w:rsidRDefault="00EA3ED8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Public service broadcast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7886B" w14:textId="0621EECC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 (13%)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94D55" w14:textId="65993A4E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33 (70%)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89542" w14:textId="2B240919" w:rsidR="00BB127D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 (17%)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30DF3" w14:textId="7D4AF6F5" w:rsidR="00BB127D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47</w:t>
            </w:r>
          </w:p>
        </w:tc>
      </w:tr>
      <w:tr w:rsidR="00A366A3" w:rsidRPr="008D6691" w14:paraId="78BE154D" w14:textId="77777777" w:rsidTr="003C26B0">
        <w:trPr>
          <w:trHeight w:val="255"/>
        </w:trPr>
        <w:tc>
          <w:tcPr>
            <w:tcW w:w="1347" w:type="dxa"/>
            <w:vMerge/>
            <w:shd w:val="clear" w:color="auto" w:fill="auto"/>
          </w:tcPr>
          <w:p w14:paraId="501FFC85" w14:textId="77777777" w:rsidR="00A366A3" w:rsidRPr="008D6691" w:rsidRDefault="00A366A3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</w:tcPr>
          <w:p w14:paraId="76275666" w14:textId="0D06D6CA" w:rsidR="00A366A3" w:rsidRPr="008D6691" w:rsidRDefault="00A366A3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Prima TV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A9052" w14:textId="330B8EDE" w:rsidR="00A366A3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F9101" w14:textId="76DA04AD" w:rsidR="00A366A3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 (67%)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A8676" w14:textId="0E7E10B2" w:rsidR="00A366A3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 (33%)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5586D" w14:textId="1BDEE56C" w:rsidR="00A366A3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</w:t>
            </w:r>
          </w:p>
        </w:tc>
      </w:tr>
      <w:tr w:rsidR="00BB127D" w:rsidRPr="008D6691" w14:paraId="78540F73" w14:textId="77777777" w:rsidTr="003C26B0">
        <w:trPr>
          <w:trHeight w:val="255"/>
        </w:trPr>
        <w:tc>
          <w:tcPr>
            <w:tcW w:w="1347" w:type="dxa"/>
            <w:vMerge/>
            <w:shd w:val="clear" w:color="auto" w:fill="auto"/>
          </w:tcPr>
          <w:p w14:paraId="2EF5A27C" w14:textId="77777777" w:rsidR="00BB127D" w:rsidRPr="008D6691" w:rsidRDefault="00BB127D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347" w:type="dxa"/>
            <w:shd w:val="clear" w:color="auto" w:fill="auto"/>
          </w:tcPr>
          <w:p w14:paraId="2067363B" w14:textId="0D9F4AF7" w:rsidR="00BB127D" w:rsidRPr="008D6691" w:rsidRDefault="00A366A3" w:rsidP="00DF41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Nova TV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83E57" w14:textId="0FC9791C" w:rsidR="00BB127D" w:rsidRPr="008D6691" w:rsidRDefault="00A366A3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 (4%)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9C5F55" w14:textId="1927E552" w:rsidR="00BB127D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 (33%)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FD8C" w14:textId="488EF45D" w:rsidR="00BB127D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17 (63%)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8AA25" w14:textId="0EEDE91F" w:rsidR="00BB127D" w:rsidRPr="008D6691" w:rsidRDefault="00651DBE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27</w:t>
            </w:r>
          </w:p>
        </w:tc>
      </w:tr>
      <w:tr w:rsidR="00EA3ED8" w:rsidRPr="008D6691" w14:paraId="0817F547" w14:textId="77777777" w:rsidTr="003C26B0">
        <w:trPr>
          <w:trHeight w:val="255"/>
        </w:trPr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14:paraId="03AE89F2" w14:textId="77777777" w:rsidR="00EA3ED8" w:rsidRPr="008D6691" w:rsidRDefault="00EA3ED8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EC80A" w14:textId="77777777" w:rsidR="00EA3ED8" w:rsidRPr="008D6691" w:rsidRDefault="00EA3ED8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D15E4" w14:textId="77777777" w:rsidR="00EA3ED8" w:rsidRPr="008D6691" w:rsidRDefault="00EA3ED8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D9D5A" w14:textId="77777777" w:rsidR="00EA3ED8" w:rsidRPr="008D6691" w:rsidRDefault="00EA3ED8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4A5126" w14:textId="77777777" w:rsidR="00EA3ED8" w:rsidRPr="008D6691" w:rsidRDefault="00EA3ED8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BB127D" w:rsidRPr="008D6691" w14:paraId="7A40A357" w14:textId="77777777" w:rsidTr="003C26B0">
        <w:trPr>
          <w:trHeight w:val="25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C0E6BC" w14:textId="112C3328" w:rsidR="00BB127D" w:rsidRPr="008D6691" w:rsidRDefault="0034431F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062D5" w14:textId="4A4F7CA9" w:rsidR="00BB127D" w:rsidRPr="008D6691" w:rsidRDefault="002324E6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29 (12%)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C697B" w14:textId="73D19111" w:rsidR="00BB127D" w:rsidRPr="008D6691" w:rsidRDefault="002324E6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126 (51%)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27874D" w14:textId="08560F83" w:rsidR="00BB127D" w:rsidRPr="008D6691" w:rsidRDefault="002324E6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90 (37%)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E52F1" w14:textId="7AE242CD" w:rsidR="00BB127D" w:rsidRPr="008D6691" w:rsidRDefault="00AF161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245</w:t>
            </w:r>
          </w:p>
        </w:tc>
      </w:tr>
    </w:tbl>
    <w:p w14:paraId="4A515696" w14:textId="38435060" w:rsidR="003241D9" w:rsidRDefault="00224A5F" w:rsidP="00D82300">
      <w:pPr>
        <w:rPr>
          <w:bCs/>
          <w:sz w:val="18"/>
          <w:szCs w:val="16"/>
          <w:lang w:val="en-GB"/>
        </w:rPr>
      </w:pPr>
      <w:proofErr w:type="spellStart"/>
      <w:r w:rsidRPr="008D6691">
        <w:rPr>
          <w:bCs/>
          <w:sz w:val="18"/>
          <w:szCs w:val="16"/>
          <w:vertAlign w:val="superscript"/>
          <w:lang w:val="en-GB"/>
        </w:rPr>
        <w:t>i</w:t>
      </w:r>
      <w:proofErr w:type="spellEnd"/>
      <w:r w:rsidRPr="008D6691">
        <w:rPr>
          <w:bCs/>
          <w:sz w:val="18"/>
          <w:szCs w:val="16"/>
          <w:vertAlign w:val="superscript"/>
          <w:lang w:val="en-GB"/>
        </w:rPr>
        <w:t xml:space="preserve"> </w:t>
      </w:r>
      <w:r w:rsidRPr="008D6691">
        <w:rPr>
          <w:bCs/>
          <w:sz w:val="18"/>
          <w:szCs w:val="16"/>
          <w:lang w:val="en-GB"/>
        </w:rPr>
        <w:t xml:space="preserve">Note: </w:t>
      </w:r>
      <w:r w:rsidR="001D6BD1" w:rsidRPr="008D6691">
        <w:rPr>
          <w:bCs/>
          <w:sz w:val="18"/>
          <w:szCs w:val="16"/>
          <w:lang w:val="en-GB"/>
        </w:rPr>
        <w:t xml:space="preserve">22 </w:t>
      </w:r>
      <w:r w:rsidR="00AF7DE8" w:rsidRPr="008D6691">
        <w:rPr>
          <w:bCs/>
          <w:sz w:val="18"/>
          <w:szCs w:val="16"/>
          <w:lang w:val="en-GB"/>
        </w:rPr>
        <w:t xml:space="preserve">news </w:t>
      </w:r>
      <w:r w:rsidR="001D6BD1" w:rsidRPr="008D6691">
        <w:rPr>
          <w:bCs/>
          <w:sz w:val="18"/>
          <w:szCs w:val="16"/>
          <w:lang w:val="en-GB"/>
        </w:rPr>
        <w:t xml:space="preserve">items were excluded </w:t>
      </w:r>
      <w:r w:rsidR="00AF7DE8" w:rsidRPr="008D6691">
        <w:rPr>
          <w:bCs/>
          <w:sz w:val="18"/>
          <w:szCs w:val="16"/>
          <w:lang w:val="en-GB"/>
        </w:rPr>
        <w:t>for reporting contents that were duplicates of previously reported news.</w:t>
      </w:r>
    </w:p>
    <w:p w14:paraId="1354F0F7" w14:textId="77777777" w:rsidR="00CF77FE" w:rsidRPr="008D6691" w:rsidRDefault="00CF77FE" w:rsidP="00D82300">
      <w:pPr>
        <w:rPr>
          <w:bCs/>
          <w:sz w:val="18"/>
          <w:szCs w:val="16"/>
          <w:lang w:val="en-GB"/>
        </w:rPr>
      </w:pPr>
    </w:p>
    <w:p w14:paraId="7CA231C6" w14:textId="77777777" w:rsidR="00B1652A" w:rsidRPr="008D6691" w:rsidRDefault="00036E80" w:rsidP="00B1652A">
      <w:pPr>
        <w:rPr>
          <w:rFonts w:ascii="Calibri" w:eastAsia="Calibri" w:hAnsi="Calibri" w:cs="Times New Roman"/>
          <w:b/>
          <w:lang w:val="en-GB"/>
        </w:rPr>
      </w:pPr>
      <w:r w:rsidRPr="008D6691">
        <w:rPr>
          <w:rFonts w:ascii="Calibri" w:eastAsia="Calibri" w:hAnsi="Calibri" w:cs="Times New Roman"/>
          <w:b/>
          <w:lang w:val="en-GB"/>
        </w:rPr>
        <w:t xml:space="preserve">TABLE </w:t>
      </w:r>
      <w:r w:rsidR="00072F81" w:rsidRPr="008D6691">
        <w:rPr>
          <w:rFonts w:ascii="Calibri" w:eastAsia="Calibri" w:hAnsi="Calibri" w:cs="Times New Roman"/>
          <w:b/>
          <w:lang w:val="en-GB"/>
        </w:rPr>
        <w:t>B</w:t>
      </w:r>
      <w:r w:rsidR="005E05F9" w:rsidRPr="008D6691">
        <w:rPr>
          <w:rFonts w:ascii="Calibri" w:eastAsia="Calibri" w:hAnsi="Calibri" w:cs="Times New Roman"/>
          <w:b/>
          <w:lang w:val="en-GB"/>
        </w:rPr>
        <w:t xml:space="preserve">: </w:t>
      </w:r>
      <w:r w:rsidR="00D82300" w:rsidRPr="008D6691">
        <w:rPr>
          <w:rFonts w:ascii="Calibri" w:eastAsia="Calibri" w:hAnsi="Calibri" w:cs="Times New Roman"/>
          <w:b/>
          <w:lang w:val="en-GB"/>
        </w:rPr>
        <w:t xml:space="preserve">Effect of valence of migration-related news on </w:t>
      </w:r>
      <w:r w:rsidR="00B1652A" w:rsidRPr="008D6691">
        <w:rPr>
          <w:rFonts w:ascii="Calibri" w:eastAsia="Calibri" w:hAnsi="Calibri" w:cs="Times New Roman"/>
          <w:b/>
          <w:lang w:val="en-GB"/>
        </w:rPr>
        <w:t>respondents</w:t>
      </w:r>
      <w:r w:rsidR="00B1652A">
        <w:rPr>
          <w:rFonts w:ascii="Calibri" w:eastAsia="Calibri" w:hAnsi="Calibri" w:cs="Times New Roman"/>
          <w:b/>
          <w:lang w:val="en-GB"/>
        </w:rPr>
        <w:t>’</w:t>
      </w:r>
      <w:r w:rsidR="00B1652A" w:rsidRPr="008D6691">
        <w:rPr>
          <w:rFonts w:ascii="Calibri" w:eastAsia="Calibri" w:hAnsi="Calibri" w:cs="Times New Roman"/>
          <w:b/>
          <w:lang w:val="en-GB"/>
        </w:rPr>
        <w:t xml:space="preserve"> </w:t>
      </w:r>
      <w:r w:rsidR="00B1652A">
        <w:rPr>
          <w:rFonts w:ascii="Calibri" w:eastAsia="Calibri" w:hAnsi="Calibri" w:cs="Times New Roman"/>
          <w:b/>
          <w:lang w:val="en-GB"/>
        </w:rPr>
        <w:t>immigration attitudes, voting and party preference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1701"/>
        <w:gridCol w:w="1701"/>
      </w:tblGrid>
      <w:tr w:rsidR="00036E80" w:rsidRPr="008D6691" w14:paraId="1DC027EA" w14:textId="77777777" w:rsidTr="007D4C90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BA93" w14:textId="77777777" w:rsidR="00036E80" w:rsidRPr="008D6691" w:rsidRDefault="00036E80" w:rsidP="00036E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0859A" w14:textId="7E8D8849" w:rsidR="00036E80" w:rsidRPr="008D6691" w:rsidRDefault="00036E80" w:rsidP="0003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1: Attitudes towards immigration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22382" w14:textId="51A0FE53" w:rsidR="00036E80" w:rsidRPr="008D6691" w:rsidRDefault="00036E80" w:rsidP="0003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2: Voted for populist party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925C4" w14:textId="2A25A970" w:rsidR="00036E80" w:rsidRPr="008D6691" w:rsidRDefault="00036E80" w:rsidP="0003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3: Changed preference for 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AAD7E" w14:textId="53FD5D9B" w:rsidR="00036E80" w:rsidRPr="008D6691" w:rsidRDefault="00036E80" w:rsidP="0003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4: Changed preference for SPD</w:t>
            </w:r>
          </w:p>
        </w:tc>
      </w:tr>
      <w:tr w:rsidR="00036E80" w:rsidRPr="008D6691" w14:paraId="76FCCAF0" w14:textId="77777777" w:rsidTr="00645316">
        <w:trPr>
          <w:trHeight w:val="25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0BCE" w14:textId="77777777" w:rsidR="00036E80" w:rsidRPr="008D6691" w:rsidRDefault="00036E8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79C8D5" w14:textId="77777777" w:rsidR="00036E80" w:rsidRPr="008D6691" w:rsidRDefault="00036E8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1A7BE8" w14:textId="77777777" w:rsidR="00036E80" w:rsidRPr="008D6691" w:rsidRDefault="00036E8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5AB" w14:textId="77777777" w:rsidR="00036E80" w:rsidRPr="008D6691" w:rsidRDefault="00036E8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869" w14:textId="77777777" w:rsidR="00036E80" w:rsidRPr="008D6691" w:rsidRDefault="00036E8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D1073" w:rsidRPr="008D6691" w14:paraId="28556CEF" w14:textId="77777777" w:rsidTr="00645316">
        <w:trPr>
          <w:trHeight w:val="255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auto"/>
          </w:tcPr>
          <w:p w14:paraId="7B6EA425" w14:textId="54CB7A02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 (hours) – positive valence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0C03" w14:textId="4E521658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-1.58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B093" w14:textId="3E30196B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-1.56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B6F1" w14:textId="564BE37A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-1.89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071E1698" w14:textId="3862B5B5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12.59*</w:t>
            </w:r>
          </w:p>
        </w:tc>
      </w:tr>
      <w:tr w:rsidR="006D1073" w:rsidRPr="008D6691" w14:paraId="68A9F92D" w14:textId="77777777" w:rsidTr="00645316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B5D588" w14:textId="77777777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81A4" w14:textId="3DE1BA4B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(2.81)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7C78" w14:textId="17B4AB69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E63A" w14:textId="09209EA9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(5.55)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5F28B9" w14:textId="43735FC2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(5.45)</w:t>
            </w:r>
          </w:p>
        </w:tc>
      </w:tr>
      <w:tr w:rsidR="006D1073" w:rsidRPr="008D6691" w14:paraId="3D854CAE" w14:textId="77777777" w:rsidTr="00645316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702269A" w14:textId="2BB410BF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 (hours) –neutral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C825" w14:textId="3C2D6F51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2A5B" w14:textId="36144819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A2A7" w14:textId="431EC079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E8B9FFC" w14:textId="0DCAB030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-6.95*</w:t>
            </w:r>
          </w:p>
        </w:tc>
      </w:tr>
      <w:tr w:rsidR="006D1073" w:rsidRPr="008D6691" w14:paraId="0318A039" w14:textId="77777777" w:rsidTr="00645316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47794B" w14:textId="77777777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4FBBF" w14:textId="33D5C6D4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D5DC" w14:textId="2B397EFF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1BFC" w14:textId="57C9B728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(2.05)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DD5BD3" w14:textId="70844E0C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(3.39)</w:t>
            </w:r>
          </w:p>
        </w:tc>
      </w:tr>
      <w:tr w:rsidR="006D1073" w:rsidRPr="008D6691" w14:paraId="4014D971" w14:textId="77777777" w:rsidTr="00645316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96EC7AE" w14:textId="4F1A5D28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 (hours) – negative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1BE0" w14:textId="1EB31E5E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4D05" w14:textId="58A0C74D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1.97*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A132" w14:textId="2B0AB5EE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244AFB1" w14:textId="54F246F3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4.70</w:t>
            </w:r>
          </w:p>
        </w:tc>
      </w:tr>
      <w:tr w:rsidR="006D1073" w:rsidRPr="008D6691" w14:paraId="5F6471AB" w14:textId="77777777" w:rsidTr="00645316">
        <w:trPr>
          <w:trHeight w:val="255"/>
        </w:trPr>
        <w:tc>
          <w:tcPr>
            <w:tcW w:w="269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319C15" w14:textId="77777777" w:rsidR="006D1073" w:rsidRPr="008D6691" w:rsidRDefault="006D1073" w:rsidP="006D1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D89AC" w14:textId="6D98A9CC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(0.88)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78698" w14:textId="14B6E8EE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(0.88)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344DD" w14:textId="4812A2A4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(1.43)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E85D5B6" w14:textId="0DF63F8E" w:rsidR="006D1073" w:rsidRPr="008D6691" w:rsidRDefault="006D1073" w:rsidP="006D1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(2.85)</w:t>
            </w:r>
          </w:p>
        </w:tc>
      </w:tr>
      <w:tr w:rsidR="005E2ED5" w:rsidRPr="008D6691" w14:paraId="6320AAF8" w14:textId="77777777" w:rsidTr="007D4C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767" w14:textId="3839FFF4" w:rsidR="005E2ED5" w:rsidRPr="008D6691" w:rsidRDefault="005E2ED5" w:rsidP="005E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1AB02" w14:textId="77777777" w:rsidR="005E2ED5" w:rsidRPr="008D6691" w:rsidRDefault="005E2ED5" w:rsidP="005E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353B" w14:textId="77777777" w:rsidR="005E2ED5" w:rsidRPr="008D6691" w:rsidRDefault="005E2ED5" w:rsidP="005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F98B" w14:textId="77777777" w:rsidR="005E2ED5" w:rsidRPr="008D6691" w:rsidRDefault="005E2ED5" w:rsidP="005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0C8F" w14:textId="77777777" w:rsidR="005E2ED5" w:rsidRPr="008D6691" w:rsidRDefault="005E2ED5" w:rsidP="005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6208D" w:rsidRPr="008D6691" w14:paraId="7B841974" w14:textId="77777777" w:rsidTr="007D4C9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D537" w14:textId="77777777" w:rsidR="00D6208D" w:rsidRPr="008D6691" w:rsidRDefault="00D6208D" w:rsidP="00D620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F991D" w14:textId="157A06A3" w:rsidR="00D6208D" w:rsidRPr="008D6691" w:rsidRDefault="00D6208D" w:rsidP="00D6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1CA5F" w14:textId="055D4A80" w:rsidR="00D6208D" w:rsidRPr="008D6691" w:rsidRDefault="00D6208D" w:rsidP="00D6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D7A5F" w14:textId="66FFB536" w:rsidR="00D6208D" w:rsidRPr="008D6691" w:rsidRDefault="00D6208D" w:rsidP="00D6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C82E0" w14:textId="7AD7D8F7" w:rsidR="00D6208D" w:rsidRPr="008D6691" w:rsidRDefault="00D6208D" w:rsidP="00D62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245</w:t>
            </w:r>
          </w:p>
        </w:tc>
      </w:tr>
    </w:tbl>
    <w:p w14:paraId="3716E143" w14:textId="7BABAFCF" w:rsidR="00D56666" w:rsidRDefault="00837A3D" w:rsidP="002879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Model 1: OLS regression; Model 2: binary logistic regression; Models 3&amp;4: ordinal logistic regressions.</w:t>
      </w:r>
      <w:r w:rsidRPr="008D669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r w:rsidR="00036E80" w:rsidRPr="008D669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Significance levels: ** p&lt;0.01, * p&lt;0.05.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Demographic controls (gender,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age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income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edu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cation, i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nterest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in politics,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munic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ipality,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employ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ment,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region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) and pre-test scores (except for voting for populist party) included in the analysis but suppressed from table.</w:t>
      </w:r>
    </w:p>
    <w:p w14:paraId="32117563" w14:textId="62D12BB5" w:rsidR="00287908" w:rsidRDefault="00287908" w:rsidP="002879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0D86A94E" w14:textId="77777777" w:rsidR="00287908" w:rsidRDefault="00287908" w:rsidP="00287908">
      <w:pPr>
        <w:spacing w:after="0" w:line="240" w:lineRule="auto"/>
        <w:rPr>
          <w:lang w:val="en-GB"/>
        </w:rPr>
      </w:pPr>
    </w:p>
    <w:p w14:paraId="61D3F4AD" w14:textId="77777777" w:rsidR="00CF77FE" w:rsidRDefault="00CF77FE" w:rsidP="00287908">
      <w:pPr>
        <w:spacing w:after="0" w:line="240" w:lineRule="auto"/>
        <w:rPr>
          <w:lang w:val="en-GB"/>
        </w:rPr>
      </w:pPr>
    </w:p>
    <w:p w14:paraId="3D02BAC7" w14:textId="77777777" w:rsidR="00B1652A" w:rsidRPr="008D6691" w:rsidRDefault="004669D4" w:rsidP="00B1652A">
      <w:pPr>
        <w:rPr>
          <w:rFonts w:ascii="Calibri" w:eastAsia="Calibri" w:hAnsi="Calibri" w:cs="Times New Roman"/>
          <w:b/>
          <w:lang w:val="en-GB"/>
        </w:rPr>
      </w:pPr>
      <w:r w:rsidRPr="008D6691">
        <w:rPr>
          <w:rFonts w:ascii="Calibri" w:eastAsia="Calibri" w:hAnsi="Calibri" w:cs="Times New Roman"/>
          <w:b/>
          <w:lang w:val="en-GB"/>
        </w:rPr>
        <w:t xml:space="preserve">TABLE </w:t>
      </w:r>
      <w:r w:rsidR="00072F81" w:rsidRPr="008D6691">
        <w:rPr>
          <w:rFonts w:ascii="Calibri" w:eastAsia="Calibri" w:hAnsi="Calibri" w:cs="Times New Roman"/>
          <w:b/>
          <w:lang w:val="en-GB"/>
        </w:rPr>
        <w:t>C</w:t>
      </w:r>
      <w:r w:rsidRPr="008D6691">
        <w:rPr>
          <w:rFonts w:ascii="Calibri" w:eastAsia="Calibri" w:hAnsi="Calibri" w:cs="Times New Roman"/>
          <w:b/>
          <w:lang w:val="en-GB"/>
        </w:rPr>
        <w:t>: Effect of valence of migration-related</w:t>
      </w:r>
      <w:r w:rsidR="002C3D50" w:rsidRPr="008D6691">
        <w:rPr>
          <w:rFonts w:ascii="Calibri" w:eastAsia="Calibri" w:hAnsi="Calibri" w:cs="Times New Roman"/>
          <w:b/>
          <w:lang w:val="en-GB"/>
        </w:rPr>
        <w:t xml:space="preserve"> public service broadcast</w:t>
      </w:r>
      <w:r w:rsidRPr="008D6691">
        <w:rPr>
          <w:rFonts w:ascii="Calibri" w:eastAsia="Calibri" w:hAnsi="Calibri" w:cs="Times New Roman"/>
          <w:b/>
          <w:lang w:val="en-GB"/>
        </w:rPr>
        <w:t xml:space="preserve"> news on </w:t>
      </w:r>
      <w:r w:rsidR="00B1652A" w:rsidRPr="008D6691">
        <w:rPr>
          <w:rFonts w:ascii="Calibri" w:eastAsia="Calibri" w:hAnsi="Calibri" w:cs="Times New Roman"/>
          <w:b/>
          <w:lang w:val="en-GB"/>
        </w:rPr>
        <w:t>respondents</w:t>
      </w:r>
      <w:r w:rsidR="00B1652A">
        <w:rPr>
          <w:rFonts w:ascii="Calibri" w:eastAsia="Calibri" w:hAnsi="Calibri" w:cs="Times New Roman"/>
          <w:b/>
          <w:lang w:val="en-GB"/>
        </w:rPr>
        <w:t>’</w:t>
      </w:r>
      <w:r w:rsidR="00B1652A" w:rsidRPr="008D6691">
        <w:rPr>
          <w:rFonts w:ascii="Calibri" w:eastAsia="Calibri" w:hAnsi="Calibri" w:cs="Times New Roman"/>
          <w:b/>
          <w:lang w:val="en-GB"/>
        </w:rPr>
        <w:t xml:space="preserve"> </w:t>
      </w:r>
      <w:r w:rsidR="00B1652A">
        <w:rPr>
          <w:rFonts w:ascii="Calibri" w:eastAsia="Calibri" w:hAnsi="Calibri" w:cs="Times New Roman"/>
          <w:b/>
          <w:lang w:val="en-GB"/>
        </w:rPr>
        <w:t>immigration attitudes, voting and party preference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1701"/>
        <w:gridCol w:w="1701"/>
      </w:tblGrid>
      <w:tr w:rsidR="004669D4" w:rsidRPr="008D6691" w14:paraId="24778E8E" w14:textId="77777777" w:rsidTr="00DF41B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CD5E" w14:textId="77777777" w:rsidR="004669D4" w:rsidRPr="008D6691" w:rsidRDefault="004669D4" w:rsidP="00DF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F84CA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1: Attitudes towards immigration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5F3C1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2: Voted for populist party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4F9B3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3: Changed preference for 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BFF8D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4: Changed preference for SPD</w:t>
            </w:r>
          </w:p>
        </w:tc>
      </w:tr>
      <w:tr w:rsidR="004669D4" w:rsidRPr="008D6691" w14:paraId="64EB6AEB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3C2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2B1437" w14:textId="77777777" w:rsidR="004669D4" w:rsidRPr="008D6691" w:rsidRDefault="004669D4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B37627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B8B" w14:textId="77777777" w:rsidR="004669D4" w:rsidRPr="008D6691" w:rsidRDefault="004669D4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342" w14:textId="77777777" w:rsidR="004669D4" w:rsidRPr="008D6691" w:rsidRDefault="004669D4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C5BDA" w:rsidRPr="008D6691" w14:paraId="2D368E4C" w14:textId="77777777" w:rsidTr="00DF41B2">
        <w:trPr>
          <w:trHeight w:val="255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auto"/>
          </w:tcPr>
          <w:p w14:paraId="3671A173" w14:textId="3E31B0EE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</w:t>
            </w:r>
            <w:r w:rsidR="00A70C98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to PSB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(hours) – positive valence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77B8" w14:textId="3F8DA749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6.42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9780" w14:textId="385772BD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2.76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D22E" w14:textId="0DD980A0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-8.28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2680FE5" w14:textId="6C2823EF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36.06</w:t>
            </w:r>
          </w:p>
        </w:tc>
      </w:tr>
      <w:tr w:rsidR="007C5BDA" w:rsidRPr="008D6691" w14:paraId="79B15696" w14:textId="77777777" w:rsidTr="00DF41B2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FDC5BD" w14:textId="77777777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7AC1E" w14:textId="5AF76F4D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(11.45)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C72D" w14:textId="6175B0F7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(6.96)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DFBE" w14:textId="7B12E552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(37.21)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87400E" w14:textId="1EF462B8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(21.36)</w:t>
            </w:r>
          </w:p>
        </w:tc>
      </w:tr>
      <w:tr w:rsidR="007C5BDA" w:rsidRPr="008D6691" w14:paraId="407989A7" w14:textId="77777777" w:rsidTr="00DF41B2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353C236" w14:textId="0725CDDF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lastRenderedPageBreak/>
              <w:t>Intensity of exposure</w:t>
            </w:r>
            <w:r w:rsidR="00005EB3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to PSB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(hours) –neutral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660F" w14:textId="207BDDED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-7.30**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E427C" w14:textId="4AFD7F99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849D" w14:textId="7A14FAC1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A12E4A" w14:textId="11E4A6B7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-8.05</w:t>
            </w:r>
          </w:p>
        </w:tc>
      </w:tr>
      <w:tr w:rsidR="007C5BDA" w:rsidRPr="008D6691" w14:paraId="33D516D6" w14:textId="77777777" w:rsidTr="00DF41B2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1A29690" w14:textId="77777777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C7AA" w14:textId="0BDC83D7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84D2" w14:textId="25BA7BEA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51BE" w14:textId="7E308B4F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F6BD9E" w14:textId="275D4498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(5.73)</w:t>
            </w:r>
          </w:p>
        </w:tc>
      </w:tr>
      <w:tr w:rsidR="007C5BDA" w:rsidRPr="008D6691" w14:paraId="220CD9D8" w14:textId="77777777" w:rsidTr="00DF41B2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0D9F1AD" w14:textId="4D0A94AF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</w:t>
            </w:r>
            <w:r w:rsidR="00005EB3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to PSB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(hours) – negative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3CD6" w14:textId="401D4E77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A00E" w14:textId="3F57FD81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0969" w14:textId="2DA50246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4.05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31D031" w14:textId="2E550B0D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-20.39</w:t>
            </w:r>
          </w:p>
        </w:tc>
      </w:tr>
      <w:tr w:rsidR="007C5BDA" w:rsidRPr="008D6691" w14:paraId="71CF62E4" w14:textId="77777777" w:rsidTr="00DF41B2">
        <w:trPr>
          <w:trHeight w:val="255"/>
        </w:trPr>
        <w:tc>
          <w:tcPr>
            <w:tcW w:w="269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20DF87A" w14:textId="77777777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24553" w14:textId="0F95C07A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(3.54)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2A554B" w14:textId="7F05B81F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(3.33)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71DC6" w14:textId="1975791F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(5.39)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BDE14C3" w14:textId="4AB4577A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(24.69)</w:t>
            </w:r>
          </w:p>
        </w:tc>
      </w:tr>
      <w:tr w:rsidR="007C5BDA" w:rsidRPr="008D6691" w14:paraId="50075A74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1E8" w14:textId="77777777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C0DA" w14:textId="77777777" w:rsidR="007C5BDA" w:rsidRPr="008D6691" w:rsidRDefault="007C5BDA" w:rsidP="007C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67A7" w14:textId="77777777" w:rsidR="007C5BDA" w:rsidRPr="008D6691" w:rsidRDefault="007C5BDA" w:rsidP="007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4032" w14:textId="77777777" w:rsidR="007C5BDA" w:rsidRPr="008D6691" w:rsidRDefault="007C5BDA" w:rsidP="007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7F6E" w14:textId="77777777" w:rsidR="007C5BDA" w:rsidRPr="008D6691" w:rsidRDefault="007C5BDA" w:rsidP="007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C5BDA" w:rsidRPr="008D6691" w14:paraId="756165B5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F685" w14:textId="77777777" w:rsidR="007C5BDA" w:rsidRPr="008D6691" w:rsidRDefault="007C5BDA" w:rsidP="007C5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F391C" w14:textId="3E611C68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EDD7C" w14:textId="2E8BA9DC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3B09E" w14:textId="3F001BDD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B7DAF" w14:textId="0239B6F2" w:rsidR="007C5BDA" w:rsidRPr="008D6691" w:rsidRDefault="007C5BDA" w:rsidP="007C5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245</w:t>
            </w:r>
          </w:p>
        </w:tc>
      </w:tr>
    </w:tbl>
    <w:p w14:paraId="1CFB2593" w14:textId="77777777" w:rsidR="00287908" w:rsidRPr="008D6691" w:rsidRDefault="00D90C3F" w:rsidP="002879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Model 1: OLS regression; Model 2: binary logistic regression; Models 3&amp;4: ordinal logistic regressions.</w:t>
      </w:r>
      <w:r w:rsidR="004669D4" w:rsidRPr="008D669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Significance levels: ** p&lt;0.01, * p&lt;0.05.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Demographic controls (gender,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age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income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edu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cation, i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nterest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in politics,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munic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ipality,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employ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ment,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region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) and pre-test scores (except for voting for populist party) included in the analysis but suppressed from table.</w:t>
      </w:r>
    </w:p>
    <w:p w14:paraId="57F8294E" w14:textId="77777777" w:rsidR="004669D4" w:rsidRPr="008D6691" w:rsidRDefault="004669D4" w:rsidP="004669D4">
      <w:pPr>
        <w:rPr>
          <w:lang w:val="en-GB"/>
        </w:rPr>
      </w:pPr>
    </w:p>
    <w:p w14:paraId="78621339" w14:textId="77777777" w:rsidR="00B1652A" w:rsidRPr="008D6691" w:rsidRDefault="002C3D50" w:rsidP="00B1652A">
      <w:pPr>
        <w:rPr>
          <w:rFonts w:ascii="Calibri" w:eastAsia="Calibri" w:hAnsi="Calibri" w:cs="Times New Roman"/>
          <w:b/>
          <w:lang w:val="en-GB"/>
        </w:rPr>
      </w:pPr>
      <w:r w:rsidRPr="008D6691">
        <w:rPr>
          <w:rFonts w:ascii="Calibri" w:eastAsia="Calibri" w:hAnsi="Calibri" w:cs="Times New Roman"/>
          <w:b/>
          <w:lang w:val="en-GB"/>
        </w:rPr>
        <w:t xml:space="preserve">TABLE </w:t>
      </w:r>
      <w:r w:rsidR="00072F81" w:rsidRPr="008D6691">
        <w:rPr>
          <w:rFonts w:ascii="Calibri" w:eastAsia="Calibri" w:hAnsi="Calibri" w:cs="Times New Roman"/>
          <w:b/>
          <w:lang w:val="en-GB"/>
        </w:rPr>
        <w:t>D</w:t>
      </w:r>
      <w:r w:rsidRPr="008D6691">
        <w:rPr>
          <w:rFonts w:ascii="Calibri" w:eastAsia="Calibri" w:hAnsi="Calibri" w:cs="Times New Roman"/>
          <w:b/>
          <w:lang w:val="en-GB"/>
        </w:rPr>
        <w:t xml:space="preserve">: Effect of valence of migration-related </w:t>
      </w:r>
      <w:r w:rsidR="0024092D" w:rsidRPr="008D6691">
        <w:rPr>
          <w:rFonts w:ascii="Calibri" w:eastAsia="Calibri" w:hAnsi="Calibri" w:cs="Times New Roman"/>
          <w:b/>
          <w:lang w:val="en-GB"/>
        </w:rPr>
        <w:t xml:space="preserve">commercial television </w:t>
      </w:r>
      <w:r w:rsidR="00B1652A">
        <w:rPr>
          <w:rFonts w:ascii="Calibri" w:eastAsia="Calibri" w:hAnsi="Calibri" w:cs="Times New Roman"/>
          <w:b/>
          <w:lang w:val="en-GB"/>
        </w:rPr>
        <w:t xml:space="preserve">news on </w:t>
      </w:r>
      <w:r w:rsidR="00B1652A" w:rsidRPr="008D6691">
        <w:rPr>
          <w:rFonts w:ascii="Calibri" w:eastAsia="Calibri" w:hAnsi="Calibri" w:cs="Times New Roman"/>
          <w:b/>
          <w:lang w:val="en-GB"/>
        </w:rPr>
        <w:t>respondents</w:t>
      </w:r>
      <w:r w:rsidR="00B1652A">
        <w:rPr>
          <w:rFonts w:ascii="Calibri" w:eastAsia="Calibri" w:hAnsi="Calibri" w:cs="Times New Roman"/>
          <w:b/>
          <w:lang w:val="en-GB"/>
        </w:rPr>
        <w:t>’</w:t>
      </w:r>
      <w:r w:rsidR="00B1652A" w:rsidRPr="008D6691">
        <w:rPr>
          <w:rFonts w:ascii="Calibri" w:eastAsia="Calibri" w:hAnsi="Calibri" w:cs="Times New Roman"/>
          <w:b/>
          <w:lang w:val="en-GB"/>
        </w:rPr>
        <w:t xml:space="preserve"> </w:t>
      </w:r>
      <w:r w:rsidR="00B1652A">
        <w:rPr>
          <w:rFonts w:ascii="Calibri" w:eastAsia="Calibri" w:hAnsi="Calibri" w:cs="Times New Roman"/>
          <w:b/>
          <w:lang w:val="en-GB"/>
        </w:rPr>
        <w:t>immigration attitudes, voting and party preference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1701"/>
        <w:gridCol w:w="1701"/>
      </w:tblGrid>
      <w:tr w:rsidR="002C3D50" w:rsidRPr="008D6691" w14:paraId="6A25B6C5" w14:textId="77777777" w:rsidTr="00DF41B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8444" w14:textId="77777777" w:rsidR="002C3D50" w:rsidRPr="008D6691" w:rsidRDefault="002C3D50" w:rsidP="00DF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1D975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1: Attitudes towards immigration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00C2F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2: Voted for populist party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05E20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3: Changed preference for 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7D43C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4: Changed preference for SPD</w:t>
            </w:r>
          </w:p>
        </w:tc>
      </w:tr>
      <w:tr w:rsidR="002C3D50" w:rsidRPr="008D6691" w14:paraId="32A9E574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D84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FEEBA7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A33252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6AA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72F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D5314" w:rsidRPr="008D6691" w14:paraId="183C2FA2" w14:textId="77777777" w:rsidTr="00DF41B2">
        <w:trPr>
          <w:trHeight w:val="255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auto"/>
          </w:tcPr>
          <w:p w14:paraId="3AD464E3" w14:textId="434B9C21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Intensity of exposure</w:t>
            </w:r>
            <w:r w:rsidR="00005EB3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to commercial TV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(hours) – positive valence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38D4" w14:textId="1D1CF374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42.73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C0C3" w14:textId="7AB47617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71.32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9E9B" w14:textId="78233F19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-29.37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89F7443" w14:textId="7B388DE7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-24.85</w:t>
            </w:r>
          </w:p>
        </w:tc>
      </w:tr>
      <w:tr w:rsidR="004D5314" w:rsidRPr="008D6691" w14:paraId="6CE1F167" w14:textId="77777777" w:rsidTr="00DF41B2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FC0A54" w14:textId="77777777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265B" w14:textId="43A8BF71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(57.86)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7C33" w14:textId="3BC53AE0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(43.56)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9634" w14:textId="187081A3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(76.72)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9D93564" w14:textId="2F2A1106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(143.00)</w:t>
            </w:r>
          </w:p>
        </w:tc>
      </w:tr>
      <w:tr w:rsidR="004D5314" w:rsidRPr="008D6691" w14:paraId="0A789C57" w14:textId="77777777" w:rsidTr="00DF41B2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2F6DF79" w14:textId="0BD13AD1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Intensity of exposure </w:t>
            </w:r>
            <w:r w:rsidR="00005EB3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to commercial TV 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(hours) –neutral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03E4" w14:textId="7BDBDF9A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20FD" w14:textId="3D1E21A3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579C" w14:textId="47FD4C72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2DE35F" w14:textId="5B6A9046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-14.73*</w:t>
            </w:r>
          </w:p>
        </w:tc>
      </w:tr>
      <w:tr w:rsidR="004D5314" w:rsidRPr="008D6691" w14:paraId="746A14EC" w14:textId="77777777" w:rsidTr="00DF41B2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126D80" w14:textId="77777777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B4AB" w14:textId="222DA59F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F6EA" w14:textId="4C379695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2CFA" w14:textId="0B98B975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(3.66)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D52E9E" w14:textId="7D0F837C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(7.14)</w:t>
            </w:r>
          </w:p>
        </w:tc>
      </w:tr>
      <w:tr w:rsidR="004D5314" w:rsidRPr="008D6691" w14:paraId="1F09D72F" w14:textId="77777777" w:rsidTr="00DF41B2">
        <w:trPr>
          <w:trHeight w:val="255"/>
        </w:trPr>
        <w:tc>
          <w:tcPr>
            <w:tcW w:w="269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4B1A469" w14:textId="0A9CBD50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Intensity of exposure </w:t>
            </w:r>
            <w:r w:rsidR="00005EB3"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to commercial TV </w:t>
            </w: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(hours) – negative valence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2197" w14:textId="57341EE9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-1.09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88B5" w14:textId="0592BC05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3BFA" w14:textId="6943CA74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-3.23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3CD6D1" w14:textId="68BABEA5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13.72**</w:t>
            </w:r>
          </w:p>
        </w:tc>
      </w:tr>
      <w:tr w:rsidR="004D5314" w:rsidRPr="008D6691" w14:paraId="2873F616" w14:textId="77777777" w:rsidTr="00DF41B2">
        <w:trPr>
          <w:trHeight w:val="255"/>
        </w:trPr>
        <w:tc>
          <w:tcPr>
            <w:tcW w:w="269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90F5F2" w14:textId="77777777" w:rsidR="004D5314" w:rsidRPr="008D6691" w:rsidRDefault="004D5314" w:rsidP="004D53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836E1" w14:textId="5F30BF78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(1.89)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9E3A24" w14:textId="6C2E3E46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(1.46)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96035" w14:textId="451801E9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(2.68)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55C7EA9" w14:textId="450E127F" w:rsidR="004D5314" w:rsidRPr="008D6691" w:rsidRDefault="004D5314" w:rsidP="004D5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(4.70)</w:t>
            </w:r>
          </w:p>
        </w:tc>
      </w:tr>
      <w:tr w:rsidR="002C3D50" w:rsidRPr="008D6691" w14:paraId="3BC0AA49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C444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5B2A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3AC4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493E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B9C5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DE227C" w:rsidRPr="008D6691" w14:paraId="0E95E04E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85C3" w14:textId="77777777" w:rsidR="00DE227C" w:rsidRPr="008D6691" w:rsidRDefault="00DE227C" w:rsidP="00DE22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58279" w14:textId="1BD68457" w:rsidR="00DE227C" w:rsidRPr="008D6691" w:rsidRDefault="00DE227C" w:rsidP="00D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B46BB" w14:textId="0F9FCD08" w:rsidR="00DE227C" w:rsidRPr="008D6691" w:rsidRDefault="00DE227C" w:rsidP="00D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547A0" w14:textId="00897411" w:rsidR="00DE227C" w:rsidRPr="008D6691" w:rsidRDefault="00DE227C" w:rsidP="00D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9C134" w14:textId="34366095" w:rsidR="00DE227C" w:rsidRPr="008D6691" w:rsidRDefault="00DE227C" w:rsidP="00DE2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245</w:t>
            </w:r>
          </w:p>
        </w:tc>
      </w:tr>
    </w:tbl>
    <w:p w14:paraId="69DD498C" w14:textId="77777777" w:rsidR="00287908" w:rsidRPr="008D6691" w:rsidRDefault="00D90C3F" w:rsidP="002879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Model 1: OLS regression; Model 2: binary logistic regression; Models 3&amp;4: ordinal logistic regressions.</w:t>
      </w:r>
      <w:r w:rsidRPr="008D669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Significance levels: ** p&lt;0.01, * p&lt;0.05.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Demographic controls (gender,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age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income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edu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cation, i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nterest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in politics,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munic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ipality,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employ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ment,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region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) and pre-test scores (except for voting for populist party) included in the analysis but suppressed from table.</w:t>
      </w:r>
    </w:p>
    <w:p w14:paraId="33E84C87" w14:textId="77777777" w:rsidR="00D90C3F" w:rsidRPr="008D6691" w:rsidRDefault="00D90C3F" w:rsidP="00D90C3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4F0F3D3B" w14:textId="71CCB261" w:rsidR="002C3D50" w:rsidRPr="008D6691" w:rsidRDefault="002C3D50">
      <w:pPr>
        <w:spacing w:after="160" w:line="259" w:lineRule="auto"/>
        <w:rPr>
          <w:lang w:val="en-GB"/>
        </w:rPr>
      </w:pPr>
    </w:p>
    <w:p w14:paraId="7A0D441E" w14:textId="700974AD" w:rsidR="002C3D50" w:rsidRPr="008D6691" w:rsidRDefault="002C3D50" w:rsidP="002C3D50">
      <w:pPr>
        <w:rPr>
          <w:rFonts w:ascii="Calibri" w:eastAsia="Calibri" w:hAnsi="Calibri" w:cs="Times New Roman"/>
          <w:b/>
          <w:lang w:val="en-GB"/>
        </w:rPr>
      </w:pPr>
      <w:r w:rsidRPr="008D6691">
        <w:rPr>
          <w:rFonts w:ascii="Calibri" w:eastAsia="Calibri" w:hAnsi="Calibri" w:cs="Times New Roman"/>
          <w:b/>
          <w:lang w:val="en-GB"/>
        </w:rPr>
        <w:t xml:space="preserve">TABLE </w:t>
      </w:r>
      <w:r w:rsidR="00072F81" w:rsidRPr="008D6691">
        <w:rPr>
          <w:rFonts w:ascii="Calibri" w:eastAsia="Calibri" w:hAnsi="Calibri" w:cs="Times New Roman"/>
          <w:b/>
          <w:lang w:val="en-GB"/>
        </w:rPr>
        <w:t>E</w:t>
      </w:r>
      <w:r w:rsidRPr="008D6691">
        <w:rPr>
          <w:rFonts w:ascii="Calibri" w:eastAsia="Calibri" w:hAnsi="Calibri" w:cs="Times New Roman"/>
          <w:b/>
          <w:lang w:val="en-GB"/>
        </w:rPr>
        <w:t xml:space="preserve">: Effect of </w:t>
      </w:r>
      <w:r w:rsidR="002445D8">
        <w:rPr>
          <w:rFonts w:ascii="Calibri" w:eastAsia="Calibri" w:hAnsi="Calibri" w:cs="Times New Roman"/>
          <w:b/>
          <w:lang w:val="en-GB"/>
        </w:rPr>
        <w:t xml:space="preserve">diversity of exposure to different </w:t>
      </w:r>
      <w:r w:rsidRPr="008D6691">
        <w:rPr>
          <w:rFonts w:ascii="Calibri" w:eastAsia="Calibri" w:hAnsi="Calibri" w:cs="Times New Roman"/>
          <w:b/>
          <w:lang w:val="en-GB"/>
        </w:rPr>
        <w:t xml:space="preserve">valence </w:t>
      </w:r>
      <w:r w:rsidR="002445D8">
        <w:rPr>
          <w:rFonts w:ascii="Calibri" w:eastAsia="Calibri" w:hAnsi="Calibri" w:cs="Times New Roman"/>
          <w:b/>
          <w:lang w:val="en-GB"/>
        </w:rPr>
        <w:t xml:space="preserve">of </w:t>
      </w:r>
      <w:r w:rsidR="0024092D" w:rsidRPr="008D6691">
        <w:rPr>
          <w:rFonts w:ascii="Calibri" w:eastAsia="Calibri" w:hAnsi="Calibri" w:cs="Times New Roman"/>
          <w:b/>
          <w:lang w:val="en-GB"/>
        </w:rPr>
        <w:t xml:space="preserve">migration-related </w:t>
      </w:r>
      <w:r w:rsidRPr="008D6691">
        <w:rPr>
          <w:rFonts w:ascii="Calibri" w:eastAsia="Calibri" w:hAnsi="Calibri" w:cs="Times New Roman"/>
          <w:b/>
          <w:lang w:val="en-GB"/>
        </w:rPr>
        <w:t>news on respondents</w:t>
      </w:r>
      <w:r w:rsidR="00B1652A">
        <w:rPr>
          <w:rFonts w:ascii="Calibri" w:eastAsia="Calibri" w:hAnsi="Calibri" w:cs="Times New Roman"/>
          <w:b/>
          <w:lang w:val="en-GB"/>
        </w:rPr>
        <w:t>’</w:t>
      </w:r>
      <w:r w:rsidRPr="008D6691">
        <w:rPr>
          <w:rFonts w:ascii="Calibri" w:eastAsia="Calibri" w:hAnsi="Calibri" w:cs="Times New Roman"/>
          <w:b/>
          <w:lang w:val="en-GB"/>
        </w:rPr>
        <w:t xml:space="preserve"> </w:t>
      </w:r>
      <w:r w:rsidR="00B1652A">
        <w:rPr>
          <w:rFonts w:ascii="Calibri" w:eastAsia="Calibri" w:hAnsi="Calibri" w:cs="Times New Roman"/>
          <w:b/>
          <w:lang w:val="en-GB"/>
        </w:rPr>
        <w:t>immigration attitudes, voting and party preference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1701"/>
        <w:gridCol w:w="1701"/>
      </w:tblGrid>
      <w:tr w:rsidR="002C3D50" w:rsidRPr="008D6691" w14:paraId="574EBFE3" w14:textId="77777777" w:rsidTr="00DF41B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1C52" w14:textId="77777777" w:rsidR="002C3D50" w:rsidRPr="008D6691" w:rsidRDefault="002C3D50" w:rsidP="00DF4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A6581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1: Attitudes towards immigration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4FF66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2: Voted for populist party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6B75D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3: Changed preference for 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50CF4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Model 4: Changed preference for SPD</w:t>
            </w:r>
          </w:p>
        </w:tc>
      </w:tr>
      <w:tr w:rsidR="002C3D50" w:rsidRPr="008D6691" w14:paraId="17A08561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50BE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3A445E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5D9E99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2E5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C7B0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10EF2" w:rsidRPr="008D6691" w14:paraId="4E6AB0EA" w14:textId="77777777" w:rsidTr="00DF41B2">
        <w:trPr>
          <w:trHeight w:val="255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auto"/>
          </w:tcPr>
          <w:p w14:paraId="042996EF" w14:textId="4CC69E11" w:rsidR="00010EF2" w:rsidRPr="008D6691" w:rsidRDefault="00010EF2" w:rsidP="00010E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Diversity of exposure by valence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0073F" w14:textId="29E34FCA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0.19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CD1D" w14:textId="1078CABB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0.24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811D" w14:textId="05063351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7ED1C7D" w14:textId="59EB538F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0.23</w:t>
            </w:r>
          </w:p>
        </w:tc>
      </w:tr>
      <w:tr w:rsidR="00010EF2" w:rsidRPr="008D6691" w14:paraId="2B249607" w14:textId="77777777" w:rsidTr="00DF41B2">
        <w:trPr>
          <w:trHeight w:val="255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E11E21D" w14:textId="77777777" w:rsidR="00010EF2" w:rsidRPr="008D6691" w:rsidRDefault="00010EF2" w:rsidP="00010E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5BF6" w14:textId="33F18A70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B5B9" w14:textId="5458BD55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4D61" w14:textId="6B644D21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CCD4D8B" w14:textId="01EFD05F" w:rsidR="00010EF2" w:rsidRPr="008D6691" w:rsidRDefault="00010EF2" w:rsidP="00010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(0.39)</w:t>
            </w:r>
          </w:p>
        </w:tc>
      </w:tr>
      <w:tr w:rsidR="002C3D50" w:rsidRPr="008D6691" w14:paraId="71457B64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25F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E2B6" w14:textId="77777777" w:rsidR="002C3D50" w:rsidRPr="008D6691" w:rsidRDefault="002C3D50" w:rsidP="00DF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1EAE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ECBF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5F2F" w14:textId="77777777" w:rsidR="002C3D50" w:rsidRPr="008D6691" w:rsidRDefault="002C3D50" w:rsidP="00DF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2342F" w:rsidRPr="008D6691" w14:paraId="22EF24FF" w14:textId="77777777" w:rsidTr="00DF41B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AC0F" w14:textId="77777777" w:rsidR="0012342F" w:rsidRPr="008D6691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Observations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47153" w14:textId="0D94112D" w:rsidR="0012342F" w:rsidRPr="008D6691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C47A2" w14:textId="0463AC17" w:rsidR="0012342F" w:rsidRPr="008D6691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4DA76" w14:textId="7ECD9F6E" w:rsidR="0012342F" w:rsidRPr="008D6691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D94B8" w14:textId="316A3E31" w:rsidR="0012342F" w:rsidRPr="008D6691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D6691">
              <w:rPr>
                <w:rFonts w:ascii="Calibri" w:hAnsi="Calibri" w:cs="Calibri"/>
                <w:sz w:val="20"/>
                <w:szCs w:val="20"/>
                <w:lang w:val="en-GB"/>
              </w:rPr>
              <w:t>245</w:t>
            </w:r>
          </w:p>
        </w:tc>
      </w:tr>
    </w:tbl>
    <w:p w14:paraId="695B7532" w14:textId="77777777" w:rsidR="00287908" w:rsidRPr="008D6691" w:rsidRDefault="00D90C3F" w:rsidP="0028790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Model 1: OLS regression; Model 2: binary logistic regression; Models 3&amp;4: ordinal logistic regressions.</w:t>
      </w:r>
      <w:r w:rsidRPr="008D669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Significance levels: ** p&lt;0.01, * p&lt;0.05.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Demographic controls (gender,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age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income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,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edu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cation, i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nterest 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in politics,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munic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ipality,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employ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ment, </w:t>
      </w:r>
      <w:r w:rsidR="00287908" w:rsidRPr="00287908">
        <w:rPr>
          <w:rFonts w:ascii="Calibri" w:eastAsia="Times New Roman" w:hAnsi="Calibri" w:cs="Calibri"/>
          <w:sz w:val="20"/>
          <w:szCs w:val="20"/>
          <w:lang w:val="en-GB" w:eastAsia="en-GB"/>
        </w:rPr>
        <w:t>region</w:t>
      </w:r>
      <w:r w:rsidR="00287908">
        <w:rPr>
          <w:rFonts w:ascii="Calibri" w:eastAsia="Times New Roman" w:hAnsi="Calibri" w:cs="Calibri"/>
          <w:sz w:val="20"/>
          <w:szCs w:val="20"/>
          <w:lang w:val="en-GB" w:eastAsia="en-GB"/>
        </w:rPr>
        <w:t>) and pre-test scores (except for voting for populist party) included in the analysis but suppressed from table.</w:t>
      </w:r>
    </w:p>
    <w:p w14:paraId="1D9F43D0" w14:textId="77777777" w:rsidR="00D90C3F" w:rsidRPr="008D6691" w:rsidRDefault="00D90C3F" w:rsidP="00D90C3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3F7B58DF" w14:textId="77777777" w:rsidR="00D91533" w:rsidRPr="008D6691" w:rsidRDefault="00D91533">
      <w:pPr>
        <w:rPr>
          <w:lang w:val="en-GB"/>
        </w:rPr>
      </w:pPr>
    </w:p>
    <w:sectPr w:rsidR="00D91533" w:rsidRPr="008D6691" w:rsidSect="00CF7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642B" w14:textId="77777777" w:rsidR="00F86C35" w:rsidRDefault="00F86C35" w:rsidP="00812843">
      <w:pPr>
        <w:spacing w:after="0" w:line="240" w:lineRule="auto"/>
      </w:pPr>
      <w:r>
        <w:separator/>
      </w:r>
    </w:p>
  </w:endnote>
  <w:endnote w:type="continuationSeparator" w:id="0">
    <w:p w14:paraId="23F50D92" w14:textId="77777777" w:rsidR="00F86C35" w:rsidRDefault="00F86C35" w:rsidP="0081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5B88" w14:textId="77777777" w:rsidR="00812843" w:rsidRDefault="0081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9ED0" w14:textId="77777777" w:rsidR="00812843" w:rsidRDefault="0081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752" w14:textId="77777777" w:rsidR="00812843" w:rsidRDefault="0081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3AD5" w14:textId="77777777" w:rsidR="00F86C35" w:rsidRDefault="00F86C35" w:rsidP="00812843">
      <w:pPr>
        <w:spacing w:after="0" w:line="240" w:lineRule="auto"/>
      </w:pPr>
      <w:r>
        <w:separator/>
      </w:r>
    </w:p>
  </w:footnote>
  <w:footnote w:type="continuationSeparator" w:id="0">
    <w:p w14:paraId="7509F5EE" w14:textId="77777777" w:rsidR="00F86C35" w:rsidRDefault="00F86C35" w:rsidP="0081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BBEB" w14:textId="77777777" w:rsidR="00812843" w:rsidRDefault="0081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073C" w14:textId="77777777" w:rsidR="00812843" w:rsidRDefault="00812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DAB" w14:textId="77777777" w:rsidR="00812843" w:rsidRDefault="00812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80"/>
    <w:rsid w:val="00005EB3"/>
    <w:rsid w:val="00010EF2"/>
    <w:rsid w:val="0001189C"/>
    <w:rsid w:val="00036E80"/>
    <w:rsid w:val="00040B34"/>
    <w:rsid w:val="000570BD"/>
    <w:rsid w:val="000603BF"/>
    <w:rsid w:val="00072F81"/>
    <w:rsid w:val="00074B0C"/>
    <w:rsid w:val="000C1D0A"/>
    <w:rsid w:val="0010383D"/>
    <w:rsid w:val="0012342F"/>
    <w:rsid w:val="00151C9D"/>
    <w:rsid w:val="00181B7C"/>
    <w:rsid w:val="001D448E"/>
    <w:rsid w:val="001D6BD1"/>
    <w:rsid w:val="00224A5F"/>
    <w:rsid w:val="002324E6"/>
    <w:rsid w:val="0024092D"/>
    <w:rsid w:val="002445D8"/>
    <w:rsid w:val="002747B2"/>
    <w:rsid w:val="00287908"/>
    <w:rsid w:val="002C3D50"/>
    <w:rsid w:val="002F4318"/>
    <w:rsid w:val="002F6996"/>
    <w:rsid w:val="003241D9"/>
    <w:rsid w:val="0034431F"/>
    <w:rsid w:val="0035145B"/>
    <w:rsid w:val="00360B50"/>
    <w:rsid w:val="003C26B0"/>
    <w:rsid w:val="003F0517"/>
    <w:rsid w:val="00427342"/>
    <w:rsid w:val="004310CA"/>
    <w:rsid w:val="004669D4"/>
    <w:rsid w:val="004716C0"/>
    <w:rsid w:val="004762D7"/>
    <w:rsid w:val="004C0859"/>
    <w:rsid w:val="004D5314"/>
    <w:rsid w:val="00506DE0"/>
    <w:rsid w:val="00507FA6"/>
    <w:rsid w:val="00510759"/>
    <w:rsid w:val="005909E5"/>
    <w:rsid w:val="005A2C19"/>
    <w:rsid w:val="005E0134"/>
    <w:rsid w:val="005E05F9"/>
    <w:rsid w:val="005E2ED5"/>
    <w:rsid w:val="005F6E7C"/>
    <w:rsid w:val="006147D7"/>
    <w:rsid w:val="00620FCA"/>
    <w:rsid w:val="006223B3"/>
    <w:rsid w:val="00645316"/>
    <w:rsid w:val="00651148"/>
    <w:rsid w:val="00651DBE"/>
    <w:rsid w:val="006C2F57"/>
    <w:rsid w:val="006D1073"/>
    <w:rsid w:val="0071681A"/>
    <w:rsid w:val="007201B7"/>
    <w:rsid w:val="0073030D"/>
    <w:rsid w:val="00741CF8"/>
    <w:rsid w:val="007B24BA"/>
    <w:rsid w:val="007B39F8"/>
    <w:rsid w:val="007C5BDA"/>
    <w:rsid w:val="007D4C90"/>
    <w:rsid w:val="00811F0D"/>
    <w:rsid w:val="00812843"/>
    <w:rsid w:val="008377C1"/>
    <w:rsid w:val="00837A3D"/>
    <w:rsid w:val="008A0F6D"/>
    <w:rsid w:val="008D6691"/>
    <w:rsid w:val="008F11A3"/>
    <w:rsid w:val="00902197"/>
    <w:rsid w:val="0091719A"/>
    <w:rsid w:val="00963A85"/>
    <w:rsid w:val="00983AC6"/>
    <w:rsid w:val="009C78A1"/>
    <w:rsid w:val="00A32422"/>
    <w:rsid w:val="00A343B6"/>
    <w:rsid w:val="00A366A3"/>
    <w:rsid w:val="00A46F2A"/>
    <w:rsid w:val="00A576D9"/>
    <w:rsid w:val="00A60D5D"/>
    <w:rsid w:val="00A70C98"/>
    <w:rsid w:val="00AA0EB7"/>
    <w:rsid w:val="00AB3E13"/>
    <w:rsid w:val="00AB49B1"/>
    <w:rsid w:val="00AD35C0"/>
    <w:rsid w:val="00AE24CD"/>
    <w:rsid w:val="00AE49D6"/>
    <w:rsid w:val="00AF1610"/>
    <w:rsid w:val="00AF7DE8"/>
    <w:rsid w:val="00B02A38"/>
    <w:rsid w:val="00B0592D"/>
    <w:rsid w:val="00B1652A"/>
    <w:rsid w:val="00B5317D"/>
    <w:rsid w:val="00BB127D"/>
    <w:rsid w:val="00BB1949"/>
    <w:rsid w:val="00C004DF"/>
    <w:rsid w:val="00CB036E"/>
    <w:rsid w:val="00CB5939"/>
    <w:rsid w:val="00CC4CEC"/>
    <w:rsid w:val="00CD725D"/>
    <w:rsid w:val="00CE4189"/>
    <w:rsid w:val="00CF02D1"/>
    <w:rsid w:val="00CF77FE"/>
    <w:rsid w:val="00D126F2"/>
    <w:rsid w:val="00D26B55"/>
    <w:rsid w:val="00D56666"/>
    <w:rsid w:val="00D6208D"/>
    <w:rsid w:val="00D66E66"/>
    <w:rsid w:val="00D82300"/>
    <w:rsid w:val="00D90C3F"/>
    <w:rsid w:val="00D91533"/>
    <w:rsid w:val="00D95DA5"/>
    <w:rsid w:val="00D96825"/>
    <w:rsid w:val="00D96A38"/>
    <w:rsid w:val="00DA4BE0"/>
    <w:rsid w:val="00DC1A82"/>
    <w:rsid w:val="00DD3F9B"/>
    <w:rsid w:val="00DE227C"/>
    <w:rsid w:val="00E201FD"/>
    <w:rsid w:val="00E740BC"/>
    <w:rsid w:val="00E9699F"/>
    <w:rsid w:val="00EA3ED8"/>
    <w:rsid w:val="00EC1D05"/>
    <w:rsid w:val="00EC3AD0"/>
    <w:rsid w:val="00EE205C"/>
    <w:rsid w:val="00F06276"/>
    <w:rsid w:val="00F86C35"/>
    <w:rsid w:val="00FA2E4D"/>
    <w:rsid w:val="00FB23BE"/>
    <w:rsid w:val="00FC66B6"/>
    <w:rsid w:val="00FD42D9"/>
    <w:rsid w:val="00FE45CA"/>
    <w:rsid w:val="00FF5279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5D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80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43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1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4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F2E2-CDEA-42CF-A4FF-E728683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7311</Characters>
  <Application>Microsoft Office Word</Application>
  <DocSecurity>0</DocSecurity>
  <Lines>162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2021-08-17T13:29:00Z</dcterms:created>
  <dcterms:modified xsi:type="dcterms:W3CDTF">2021-08-17T13:29:00Z</dcterms:modified>
</cp:coreProperties>
</file>