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9AB" w14:textId="77777777" w:rsidR="00CF6CB1" w:rsidRDefault="00CF6CB1" w:rsidP="00CF6CB1">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Supplementary Material</w:t>
      </w:r>
    </w:p>
    <w:p w14:paraId="51FA68D1" w14:textId="77777777" w:rsidR="00CF6CB1" w:rsidRPr="0099495D" w:rsidRDefault="00CF6CB1" w:rsidP="00CF6CB1">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Principal Component Analysis (PCA) for JHAC12</w:t>
      </w:r>
    </w:p>
    <w:p w14:paraId="0E93EFA6" w14:textId="7C739812" w:rsidR="00CF6CB1" w:rsidRDefault="00CF6CB1" w:rsidP="00CF6C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JHAC12 has not been previously used with an athlete population. Therefore, a Principal Component Analysis (PCA) was performed on the 12-item questionnaire used to measure John </w:t>
      </w:r>
      <w:proofErr w:type="spellStart"/>
      <w:r>
        <w:rPr>
          <w:rFonts w:ascii="Times New Roman" w:hAnsi="Times New Roman" w:cs="Times New Roman"/>
          <w:sz w:val="24"/>
          <w:szCs w:val="24"/>
        </w:rPr>
        <w:t>Henryism</w:t>
      </w:r>
      <w:proofErr w:type="spellEnd"/>
      <w:r>
        <w:rPr>
          <w:rFonts w:ascii="Times New Roman" w:hAnsi="Times New Roman" w:cs="Times New Roman"/>
          <w:sz w:val="24"/>
          <w:szCs w:val="24"/>
        </w:rPr>
        <w:t xml:space="preserve"> for the present sample of 250 athletes. All assumptions required to run and interpret the PCA were satisfied. As the tool was designed to reflect the three underlying characteristics to different degrees (James, 1994), the components were theorised to be correlated, and hence, direct </w:t>
      </w:r>
      <w:proofErr w:type="spellStart"/>
      <w:r>
        <w:rPr>
          <w:rFonts w:ascii="Times New Roman" w:hAnsi="Times New Roman" w:cs="Times New Roman"/>
          <w:sz w:val="24"/>
          <w:szCs w:val="24"/>
        </w:rPr>
        <w:t>oblim</w:t>
      </w:r>
      <w:r w:rsidR="00A775BF">
        <w:rPr>
          <w:rFonts w:ascii="Times New Roman" w:hAnsi="Times New Roman" w:cs="Times New Roman"/>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rotation was employed.</w:t>
      </w:r>
      <w:r w:rsidRPr="00990702">
        <w:rPr>
          <w:rFonts w:ascii="Times New Roman" w:hAnsi="Times New Roman" w:cs="Times New Roman"/>
          <w:sz w:val="24"/>
          <w:szCs w:val="24"/>
        </w:rPr>
        <w:t xml:space="preserve"> </w:t>
      </w:r>
      <w:r>
        <w:rPr>
          <w:rFonts w:ascii="Times New Roman" w:hAnsi="Times New Roman" w:cs="Times New Roman"/>
          <w:sz w:val="24"/>
          <w:szCs w:val="24"/>
        </w:rPr>
        <w:t xml:space="preserve">Table </w:t>
      </w:r>
      <w:r w:rsidR="00C673B5">
        <w:rPr>
          <w:rFonts w:ascii="Times New Roman" w:hAnsi="Times New Roman" w:cs="Times New Roman"/>
          <w:sz w:val="24"/>
          <w:szCs w:val="24"/>
        </w:rPr>
        <w:t>1</w:t>
      </w:r>
      <w:r>
        <w:rPr>
          <w:rFonts w:ascii="Times New Roman" w:hAnsi="Times New Roman" w:cs="Times New Roman"/>
          <w:sz w:val="24"/>
          <w:szCs w:val="24"/>
        </w:rPr>
        <w:t xml:space="preserve"> shows the component loadings of each item of the tool in the rotated solution.</w:t>
      </w:r>
    </w:p>
    <w:p w14:paraId="5C5D5EFD" w14:textId="77777777" w:rsidR="00CF6CB1" w:rsidRDefault="00CF6CB1" w:rsidP="00CF6C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PCA generated two components with eigenvalues greater than one, explaining 47.08% and 8.75% of the total variance respectively. Visual inspection of the scree plot further supported the retention of both components (Cattell, 1966). Overall, the two-component solution explained 55.83% of the total variance. Although JHAC12 was intended to be a unidimensional tool, based on three primary defining characteristics, the PCA extracted two components. Nine items loaded onto the first component, two items loaded onto the second component, while one item exhibited cross-loading onto both components. </w:t>
      </w:r>
    </w:p>
    <w:p w14:paraId="0511E5C8" w14:textId="14F99524" w:rsidR="00CF6CB1" w:rsidRPr="00AC7DD8" w:rsidRDefault="00CF6CB1" w:rsidP="00CF6CB1">
      <w:pPr>
        <w:spacing w:after="0" w:line="480" w:lineRule="auto"/>
        <w:ind w:firstLine="720"/>
        <w:rPr>
          <w:rFonts w:ascii="Times New Roman" w:hAnsi="Times New Roman" w:cs="Times New Roman"/>
          <w:sz w:val="24"/>
          <w:szCs w:val="24"/>
        </w:rPr>
      </w:pPr>
      <w:bookmarkStart w:id="0" w:name="_Hlk17108753"/>
      <w:r>
        <w:rPr>
          <w:rFonts w:ascii="Times New Roman" w:hAnsi="Times New Roman" w:cs="Times New Roman"/>
          <w:sz w:val="24"/>
          <w:szCs w:val="24"/>
        </w:rPr>
        <w:t>Reliability tests, however, indicated high Cronbach’s alpha (α = .89) for the 12-item tool. When the two items loading onto the second factor and the cross-loading item were removed, Cronbach’s alpha remained the same (i.e.</w:t>
      </w:r>
      <w:r w:rsidR="006116D0">
        <w:rPr>
          <w:rFonts w:ascii="Times New Roman" w:hAnsi="Times New Roman" w:cs="Times New Roman"/>
          <w:sz w:val="24"/>
          <w:szCs w:val="24"/>
        </w:rPr>
        <w:t>,</w:t>
      </w:r>
      <w:r>
        <w:rPr>
          <w:rFonts w:ascii="Times New Roman" w:hAnsi="Times New Roman" w:cs="Times New Roman"/>
          <w:sz w:val="24"/>
          <w:szCs w:val="24"/>
        </w:rPr>
        <w:t xml:space="preserve"> α = .89). Further, when the single cross-loading item alone was removed, Cronbach’s alpha marginally reduced (i.e.</w:t>
      </w:r>
      <w:r w:rsidR="006116D0">
        <w:rPr>
          <w:rFonts w:ascii="Times New Roman" w:hAnsi="Times New Roman" w:cs="Times New Roman"/>
          <w:sz w:val="24"/>
          <w:szCs w:val="24"/>
        </w:rPr>
        <w:t>,</w:t>
      </w:r>
      <w:r>
        <w:rPr>
          <w:rFonts w:ascii="Times New Roman" w:hAnsi="Times New Roman" w:cs="Times New Roman"/>
          <w:sz w:val="24"/>
          <w:szCs w:val="24"/>
        </w:rPr>
        <w:t xml:space="preserve"> α = .88). Therefore, it was deemed appropriate to carry out subsequent statistical analyses using the original 12-item JHAC12 measure. </w:t>
      </w:r>
      <w:bookmarkEnd w:id="0"/>
    </w:p>
    <w:p w14:paraId="1AA8E347" w14:textId="77777777" w:rsidR="00CF6CB1" w:rsidRDefault="00CF6CB1" w:rsidP="00CF6CB1">
      <w:pPr>
        <w:spacing w:line="480" w:lineRule="exact"/>
        <w:rPr>
          <w:rFonts w:ascii="Times New Roman" w:hAnsi="Times New Roman" w:cs="Times New Roman"/>
          <w:sz w:val="24"/>
          <w:szCs w:val="24"/>
        </w:rPr>
      </w:pPr>
    </w:p>
    <w:p w14:paraId="5C23E86B" w14:textId="77777777" w:rsidR="00CF6CB1" w:rsidRDefault="00CF6CB1" w:rsidP="00CF6CB1">
      <w:pPr>
        <w:spacing w:line="480" w:lineRule="exact"/>
        <w:rPr>
          <w:rFonts w:ascii="Times New Roman" w:hAnsi="Times New Roman" w:cs="Times New Roman"/>
          <w:sz w:val="24"/>
          <w:szCs w:val="24"/>
        </w:rPr>
      </w:pPr>
    </w:p>
    <w:p w14:paraId="6898319A" w14:textId="77777777" w:rsidR="00CF6CB1" w:rsidRDefault="00CF6CB1" w:rsidP="00CF6CB1">
      <w:pPr>
        <w:spacing w:line="480" w:lineRule="exact"/>
        <w:rPr>
          <w:rFonts w:ascii="Times New Roman" w:hAnsi="Times New Roman" w:cs="Times New Roman"/>
          <w:sz w:val="24"/>
          <w:szCs w:val="24"/>
        </w:rPr>
      </w:pPr>
    </w:p>
    <w:p w14:paraId="31B3CDE4" w14:textId="0132ED9D" w:rsidR="00CF6CB1" w:rsidRDefault="00CF6CB1" w:rsidP="00CF6CB1">
      <w:pPr>
        <w:spacing w:after="0" w:line="480" w:lineRule="exact"/>
        <w:rPr>
          <w:rFonts w:ascii="Times New Roman" w:hAnsi="Times New Roman" w:cs="Times New Roman"/>
          <w:sz w:val="24"/>
          <w:szCs w:val="24"/>
        </w:rPr>
      </w:pPr>
      <w:r w:rsidRPr="0045497A">
        <w:rPr>
          <w:rFonts w:ascii="Times New Roman" w:hAnsi="Times New Roman" w:cs="Times New Roman"/>
          <w:sz w:val="24"/>
          <w:szCs w:val="24"/>
        </w:rPr>
        <w:lastRenderedPageBreak/>
        <w:t xml:space="preserve">Table </w:t>
      </w:r>
      <w:r w:rsidR="00C673B5">
        <w:rPr>
          <w:rFonts w:ascii="Times New Roman" w:hAnsi="Times New Roman" w:cs="Times New Roman"/>
          <w:sz w:val="24"/>
          <w:szCs w:val="24"/>
        </w:rPr>
        <w:t>1</w:t>
      </w:r>
    </w:p>
    <w:p w14:paraId="59EE81B6" w14:textId="77777777" w:rsidR="00CF6CB1" w:rsidRPr="000928B7" w:rsidRDefault="00CF6CB1" w:rsidP="00CF6CB1">
      <w:pPr>
        <w:spacing w:line="480" w:lineRule="exact"/>
        <w:rPr>
          <w:rFonts w:ascii="Times New Roman" w:hAnsi="Times New Roman" w:cs="Times New Roman"/>
          <w:i/>
          <w:iCs/>
          <w:sz w:val="24"/>
          <w:szCs w:val="24"/>
        </w:rPr>
      </w:pPr>
      <w:r>
        <w:rPr>
          <w:rFonts w:ascii="Times New Roman" w:hAnsi="Times New Roman" w:cs="Times New Roman"/>
          <w:i/>
          <w:iCs/>
          <w:sz w:val="24"/>
          <w:szCs w:val="24"/>
        </w:rPr>
        <w:t xml:space="preserve">Component Loadings for </w:t>
      </w:r>
      <w:r w:rsidRPr="000928B7">
        <w:rPr>
          <w:rFonts w:ascii="Times New Roman" w:hAnsi="Times New Roman" w:cs="Times New Roman"/>
          <w:i/>
          <w:iCs/>
          <w:sz w:val="24"/>
          <w:szCs w:val="24"/>
        </w:rPr>
        <w:t>P</w:t>
      </w:r>
      <w:r>
        <w:rPr>
          <w:rFonts w:ascii="Times New Roman" w:hAnsi="Times New Roman" w:cs="Times New Roman"/>
          <w:i/>
          <w:iCs/>
          <w:sz w:val="24"/>
          <w:szCs w:val="24"/>
        </w:rPr>
        <w:t xml:space="preserve">rincipal </w:t>
      </w:r>
      <w:r w:rsidRPr="000928B7">
        <w:rPr>
          <w:rFonts w:ascii="Times New Roman" w:hAnsi="Times New Roman" w:cs="Times New Roman"/>
          <w:i/>
          <w:iCs/>
          <w:sz w:val="24"/>
          <w:szCs w:val="24"/>
        </w:rPr>
        <w:t>C</w:t>
      </w:r>
      <w:r>
        <w:rPr>
          <w:rFonts w:ascii="Times New Roman" w:hAnsi="Times New Roman" w:cs="Times New Roman"/>
          <w:i/>
          <w:iCs/>
          <w:sz w:val="24"/>
          <w:szCs w:val="24"/>
        </w:rPr>
        <w:t xml:space="preserve">omponent </w:t>
      </w:r>
      <w:r w:rsidRPr="000928B7">
        <w:rPr>
          <w:rFonts w:ascii="Times New Roman" w:hAnsi="Times New Roman" w:cs="Times New Roman"/>
          <w:i/>
          <w:iCs/>
          <w:sz w:val="24"/>
          <w:szCs w:val="24"/>
        </w:rPr>
        <w:t>A</w:t>
      </w:r>
      <w:r>
        <w:rPr>
          <w:rFonts w:ascii="Times New Roman" w:hAnsi="Times New Roman" w:cs="Times New Roman"/>
          <w:i/>
          <w:iCs/>
          <w:sz w:val="24"/>
          <w:szCs w:val="24"/>
        </w:rPr>
        <w:t>nalysis (PCA)</w:t>
      </w:r>
      <w:r w:rsidRPr="000928B7">
        <w:rPr>
          <w:rFonts w:ascii="Times New Roman" w:hAnsi="Times New Roman" w:cs="Times New Roman"/>
          <w:i/>
          <w:iCs/>
          <w:sz w:val="24"/>
          <w:szCs w:val="24"/>
        </w:rPr>
        <w:t xml:space="preserve"> </w:t>
      </w:r>
      <w:r>
        <w:rPr>
          <w:rFonts w:ascii="Times New Roman" w:hAnsi="Times New Roman" w:cs="Times New Roman"/>
          <w:i/>
          <w:iCs/>
          <w:sz w:val="24"/>
          <w:szCs w:val="24"/>
        </w:rPr>
        <w:t>on</w:t>
      </w:r>
      <w:r w:rsidRPr="000928B7">
        <w:rPr>
          <w:rFonts w:ascii="Times New Roman" w:hAnsi="Times New Roman" w:cs="Times New Roman"/>
          <w:i/>
          <w:iCs/>
          <w:sz w:val="24"/>
          <w:szCs w:val="24"/>
        </w:rPr>
        <w:t xml:space="preserve"> J</w:t>
      </w:r>
      <w:r>
        <w:rPr>
          <w:rFonts w:ascii="Times New Roman" w:hAnsi="Times New Roman" w:cs="Times New Roman"/>
          <w:i/>
          <w:iCs/>
          <w:sz w:val="24"/>
          <w:szCs w:val="24"/>
        </w:rPr>
        <w:t xml:space="preserve">ohn </w:t>
      </w:r>
      <w:proofErr w:type="spellStart"/>
      <w:r>
        <w:rPr>
          <w:rFonts w:ascii="Times New Roman" w:hAnsi="Times New Roman" w:cs="Times New Roman"/>
          <w:i/>
          <w:iCs/>
          <w:sz w:val="24"/>
          <w:szCs w:val="24"/>
        </w:rPr>
        <w:t>Henryism</w:t>
      </w:r>
      <w:proofErr w:type="spellEnd"/>
      <w:r>
        <w:rPr>
          <w:rFonts w:ascii="Times New Roman" w:hAnsi="Times New Roman" w:cs="Times New Roman"/>
          <w:i/>
          <w:iCs/>
          <w:sz w:val="24"/>
          <w:szCs w:val="24"/>
        </w:rPr>
        <w:t xml:space="preserve"> Scale for Active Coping (JHAC12)</w:t>
      </w:r>
    </w:p>
    <w:tbl>
      <w:tblPr>
        <w:tblStyle w:val="TableGrid"/>
        <w:tblW w:w="9214" w:type="dxa"/>
        <w:jc w:val="center"/>
        <w:tblLook w:val="04A0" w:firstRow="1" w:lastRow="0" w:firstColumn="1" w:lastColumn="0" w:noHBand="0" w:noVBand="1"/>
      </w:tblPr>
      <w:tblGrid>
        <w:gridCol w:w="7513"/>
        <w:gridCol w:w="850"/>
        <w:gridCol w:w="851"/>
      </w:tblGrid>
      <w:tr w:rsidR="00CF6CB1" w:rsidRPr="00AA0EBE" w14:paraId="340D32E4" w14:textId="77777777" w:rsidTr="00C5464F">
        <w:trPr>
          <w:trHeight w:val="239"/>
          <w:jc w:val="center"/>
        </w:trPr>
        <w:tc>
          <w:tcPr>
            <w:tcW w:w="7513" w:type="dxa"/>
            <w:vMerge w:val="restart"/>
            <w:tcBorders>
              <w:left w:val="nil"/>
              <w:right w:val="nil"/>
            </w:tcBorders>
            <w:vAlign w:val="center"/>
          </w:tcPr>
          <w:p w14:paraId="2DF313D0" w14:textId="77777777" w:rsidR="00CF6CB1" w:rsidRPr="00AA0EBE" w:rsidRDefault="00CF6CB1" w:rsidP="00C5464F">
            <w:pPr>
              <w:jc w:val="center"/>
              <w:rPr>
                <w:rFonts w:ascii="Times New Roman" w:hAnsi="Times New Roman" w:cs="Times New Roman"/>
                <w:i/>
                <w:iCs/>
                <w:sz w:val="24"/>
                <w:szCs w:val="24"/>
                <w:lang w:val="en-US"/>
              </w:rPr>
            </w:pPr>
            <w:r w:rsidRPr="00AA0EBE">
              <w:rPr>
                <w:rFonts w:ascii="Times New Roman" w:hAnsi="Times New Roman" w:cs="Times New Roman"/>
                <w:i/>
                <w:iCs/>
                <w:sz w:val="24"/>
                <w:szCs w:val="24"/>
                <w:lang w:val="en-US"/>
              </w:rPr>
              <w:t>Items</w:t>
            </w:r>
          </w:p>
        </w:tc>
        <w:tc>
          <w:tcPr>
            <w:tcW w:w="1701" w:type="dxa"/>
            <w:gridSpan w:val="2"/>
            <w:tcBorders>
              <w:left w:val="nil"/>
              <w:right w:val="nil"/>
            </w:tcBorders>
            <w:vAlign w:val="bottom"/>
          </w:tcPr>
          <w:p w14:paraId="614BCD3B" w14:textId="77777777" w:rsidR="00CF6CB1" w:rsidRPr="00AA0EBE" w:rsidRDefault="00CF6CB1" w:rsidP="00C5464F">
            <w:pPr>
              <w:jc w:val="center"/>
              <w:rPr>
                <w:rFonts w:ascii="Times New Roman" w:hAnsi="Times New Roman" w:cs="Times New Roman"/>
                <w:i/>
                <w:iCs/>
                <w:sz w:val="24"/>
                <w:szCs w:val="24"/>
                <w:lang w:val="en-US"/>
              </w:rPr>
            </w:pPr>
            <w:r w:rsidRPr="00AA0EBE">
              <w:rPr>
                <w:rFonts w:ascii="Times New Roman" w:hAnsi="Times New Roman" w:cs="Times New Roman"/>
                <w:i/>
                <w:iCs/>
                <w:sz w:val="24"/>
                <w:szCs w:val="24"/>
                <w:lang w:val="en-US"/>
              </w:rPr>
              <w:t>Component</w:t>
            </w:r>
          </w:p>
        </w:tc>
      </w:tr>
      <w:tr w:rsidR="00CF6CB1" w:rsidRPr="00AA0EBE" w14:paraId="6116BB47" w14:textId="77777777" w:rsidTr="00C5464F">
        <w:trPr>
          <w:trHeight w:val="233"/>
          <w:jc w:val="center"/>
        </w:trPr>
        <w:tc>
          <w:tcPr>
            <w:tcW w:w="7513" w:type="dxa"/>
            <w:vMerge/>
            <w:tcBorders>
              <w:left w:val="nil"/>
              <w:right w:val="nil"/>
            </w:tcBorders>
          </w:tcPr>
          <w:p w14:paraId="7966223A" w14:textId="77777777" w:rsidR="00CF6CB1" w:rsidRPr="00AA0EBE" w:rsidRDefault="00CF6CB1" w:rsidP="00C5464F">
            <w:pPr>
              <w:rPr>
                <w:rFonts w:ascii="Times New Roman" w:hAnsi="Times New Roman" w:cs="Times New Roman"/>
                <w:i/>
                <w:iCs/>
                <w:sz w:val="24"/>
                <w:szCs w:val="24"/>
                <w:lang w:val="en-US"/>
              </w:rPr>
            </w:pPr>
          </w:p>
        </w:tc>
        <w:tc>
          <w:tcPr>
            <w:tcW w:w="850" w:type="dxa"/>
            <w:tcBorders>
              <w:left w:val="nil"/>
              <w:right w:val="nil"/>
            </w:tcBorders>
            <w:vAlign w:val="bottom"/>
          </w:tcPr>
          <w:p w14:paraId="5E3BFD42" w14:textId="77777777" w:rsidR="00CF6CB1" w:rsidRPr="00AA0EBE" w:rsidRDefault="00CF6CB1" w:rsidP="00C5464F">
            <w:pPr>
              <w:jc w:val="center"/>
              <w:rPr>
                <w:rFonts w:ascii="Times New Roman" w:hAnsi="Times New Roman" w:cs="Times New Roman"/>
                <w:i/>
                <w:iCs/>
                <w:sz w:val="24"/>
                <w:szCs w:val="24"/>
                <w:lang w:val="en-US"/>
              </w:rPr>
            </w:pPr>
            <w:r w:rsidRPr="00AA0EBE">
              <w:rPr>
                <w:rFonts w:ascii="Times New Roman" w:hAnsi="Times New Roman" w:cs="Times New Roman"/>
                <w:i/>
                <w:iCs/>
                <w:sz w:val="24"/>
                <w:szCs w:val="24"/>
                <w:lang w:val="en-US"/>
              </w:rPr>
              <w:t>1</w:t>
            </w:r>
          </w:p>
        </w:tc>
        <w:tc>
          <w:tcPr>
            <w:tcW w:w="851" w:type="dxa"/>
            <w:tcBorders>
              <w:left w:val="nil"/>
              <w:right w:val="nil"/>
            </w:tcBorders>
            <w:vAlign w:val="bottom"/>
          </w:tcPr>
          <w:p w14:paraId="3E6FC649" w14:textId="77777777" w:rsidR="00CF6CB1" w:rsidRPr="00AA0EBE" w:rsidRDefault="00CF6CB1" w:rsidP="00C5464F">
            <w:pPr>
              <w:jc w:val="center"/>
              <w:rPr>
                <w:rFonts w:ascii="Times New Roman" w:hAnsi="Times New Roman" w:cs="Times New Roman"/>
                <w:i/>
                <w:iCs/>
                <w:sz w:val="24"/>
                <w:szCs w:val="24"/>
                <w:lang w:val="en-US"/>
              </w:rPr>
            </w:pPr>
            <w:r w:rsidRPr="00AA0EBE">
              <w:rPr>
                <w:rFonts w:ascii="Times New Roman" w:hAnsi="Times New Roman" w:cs="Times New Roman"/>
                <w:i/>
                <w:iCs/>
                <w:sz w:val="24"/>
                <w:szCs w:val="24"/>
                <w:lang w:val="en-US"/>
              </w:rPr>
              <w:t>2</w:t>
            </w:r>
          </w:p>
        </w:tc>
      </w:tr>
      <w:tr w:rsidR="00CF6CB1" w:rsidRPr="00244A97" w14:paraId="20E74367" w14:textId="77777777" w:rsidTr="00C5464F">
        <w:trPr>
          <w:jc w:val="center"/>
        </w:trPr>
        <w:tc>
          <w:tcPr>
            <w:tcW w:w="7513" w:type="dxa"/>
            <w:tcBorders>
              <w:left w:val="nil"/>
              <w:bottom w:val="nil"/>
              <w:right w:val="nil"/>
            </w:tcBorders>
          </w:tcPr>
          <w:p w14:paraId="401B8E0D"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I’ve always felt that I could make of my life pretty much what I wanted to make of it</w:t>
            </w:r>
          </w:p>
          <w:p w14:paraId="7C255AD7" w14:textId="77777777" w:rsidR="00CF6CB1" w:rsidRPr="00244A97" w:rsidRDefault="00CF6CB1" w:rsidP="00C5464F">
            <w:pPr>
              <w:rPr>
                <w:rFonts w:ascii="Times New Roman" w:hAnsi="Times New Roman" w:cs="Times New Roman"/>
                <w:sz w:val="24"/>
                <w:szCs w:val="24"/>
                <w:lang w:val="en-US"/>
              </w:rPr>
            </w:pPr>
          </w:p>
        </w:tc>
        <w:tc>
          <w:tcPr>
            <w:tcW w:w="850" w:type="dxa"/>
            <w:tcBorders>
              <w:left w:val="nil"/>
              <w:bottom w:val="nil"/>
              <w:right w:val="nil"/>
            </w:tcBorders>
          </w:tcPr>
          <w:p w14:paraId="401AED4E"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835</w:t>
            </w:r>
          </w:p>
        </w:tc>
        <w:tc>
          <w:tcPr>
            <w:tcW w:w="851" w:type="dxa"/>
            <w:tcBorders>
              <w:left w:val="nil"/>
              <w:bottom w:val="nil"/>
              <w:right w:val="nil"/>
            </w:tcBorders>
          </w:tcPr>
          <w:p w14:paraId="640EA545"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-.128</w:t>
            </w:r>
          </w:p>
        </w:tc>
      </w:tr>
      <w:tr w:rsidR="00CF6CB1" w:rsidRPr="00244A97" w14:paraId="6E7B8BF6" w14:textId="77777777" w:rsidTr="00C5464F">
        <w:trPr>
          <w:jc w:val="center"/>
        </w:trPr>
        <w:tc>
          <w:tcPr>
            <w:tcW w:w="7513" w:type="dxa"/>
            <w:tcBorders>
              <w:top w:val="nil"/>
              <w:left w:val="nil"/>
              <w:bottom w:val="nil"/>
              <w:right w:val="nil"/>
            </w:tcBorders>
          </w:tcPr>
          <w:p w14:paraId="63117925"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Once I make up my mind to do something, I stay with it until the job is completely done</w:t>
            </w:r>
          </w:p>
          <w:p w14:paraId="30615928"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21A62FC5"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800</w:t>
            </w:r>
          </w:p>
        </w:tc>
        <w:tc>
          <w:tcPr>
            <w:tcW w:w="851" w:type="dxa"/>
            <w:tcBorders>
              <w:top w:val="nil"/>
              <w:left w:val="nil"/>
              <w:bottom w:val="nil"/>
              <w:right w:val="nil"/>
            </w:tcBorders>
          </w:tcPr>
          <w:p w14:paraId="7F83630B"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-.051</w:t>
            </w:r>
          </w:p>
        </w:tc>
      </w:tr>
      <w:tr w:rsidR="00CF6CB1" w:rsidRPr="00244A97" w14:paraId="36F4FC63" w14:textId="77777777" w:rsidTr="00C5464F">
        <w:trPr>
          <w:jc w:val="center"/>
        </w:trPr>
        <w:tc>
          <w:tcPr>
            <w:tcW w:w="7513" w:type="dxa"/>
            <w:tcBorders>
              <w:top w:val="nil"/>
              <w:left w:val="nil"/>
              <w:bottom w:val="nil"/>
              <w:right w:val="nil"/>
            </w:tcBorders>
          </w:tcPr>
          <w:p w14:paraId="14B55D06"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 like doing things that other people thought could not be done</w:t>
            </w:r>
          </w:p>
          <w:p w14:paraId="0CBE5E03"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7E2960B8"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822</w:t>
            </w:r>
          </w:p>
        </w:tc>
        <w:tc>
          <w:tcPr>
            <w:tcW w:w="851" w:type="dxa"/>
            <w:tcBorders>
              <w:top w:val="nil"/>
              <w:left w:val="nil"/>
              <w:bottom w:val="nil"/>
              <w:right w:val="nil"/>
            </w:tcBorders>
          </w:tcPr>
          <w:p w14:paraId="14706590"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-.288</w:t>
            </w:r>
          </w:p>
        </w:tc>
      </w:tr>
      <w:tr w:rsidR="00CF6CB1" w:rsidRPr="00244A97" w14:paraId="0999956A" w14:textId="77777777" w:rsidTr="00C5464F">
        <w:trPr>
          <w:jc w:val="center"/>
        </w:trPr>
        <w:tc>
          <w:tcPr>
            <w:tcW w:w="7513" w:type="dxa"/>
            <w:tcBorders>
              <w:top w:val="nil"/>
              <w:left w:val="nil"/>
              <w:bottom w:val="nil"/>
              <w:right w:val="nil"/>
            </w:tcBorders>
          </w:tcPr>
          <w:p w14:paraId="6F8328D8" w14:textId="77777777" w:rsidR="00CF6CB1" w:rsidRPr="00244A97" w:rsidRDefault="00CF6CB1" w:rsidP="00CF6CB1">
            <w:pPr>
              <w:pStyle w:val="ListParagraph"/>
              <w:numPr>
                <w:ilvl w:val="0"/>
                <w:numId w:val="1"/>
              </w:numPr>
              <w:rPr>
                <w:rFonts w:ascii="Times New Roman" w:hAnsi="Times New Roman" w:cs="Times New Roman"/>
                <w:sz w:val="24"/>
                <w:szCs w:val="24"/>
                <w:lang w:val="en-US"/>
              </w:rPr>
            </w:pPr>
            <w:r w:rsidRPr="00244A97">
              <w:rPr>
                <w:rFonts w:ascii="Times New Roman" w:hAnsi="Times New Roman" w:cs="Times New Roman"/>
                <w:sz w:val="24"/>
                <w:szCs w:val="24"/>
              </w:rPr>
              <w:t xml:space="preserve">When things don’t go the </w:t>
            </w:r>
            <w:proofErr w:type="gramStart"/>
            <w:r w:rsidRPr="00244A97">
              <w:rPr>
                <w:rFonts w:ascii="Times New Roman" w:hAnsi="Times New Roman" w:cs="Times New Roman"/>
                <w:sz w:val="24"/>
                <w:szCs w:val="24"/>
              </w:rPr>
              <w:t>way</w:t>
            </w:r>
            <w:proofErr w:type="gramEnd"/>
            <w:r w:rsidRPr="00244A97">
              <w:rPr>
                <w:rFonts w:ascii="Times New Roman" w:hAnsi="Times New Roman" w:cs="Times New Roman"/>
                <w:sz w:val="24"/>
                <w:szCs w:val="24"/>
              </w:rPr>
              <w:t xml:space="preserve"> I want them to, that just makes me work even harder</w:t>
            </w:r>
          </w:p>
          <w:p w14:paraId="15C2E03B" w14:textId="77777777" w:rsidR="00CF6CB1" w:rsidRPr="00244A97" w:rsidRDefault="00CF6CB1" w:rsidP="00C5464F">
            <w:pPr>
              <w:pStyle w:val="ListParagraph"/>
              <w:rPr>
                <w:rFonts w:ascii="Times New Roman" w:hAnsi="Times New Roman" w:cs="Times New Roman"/>
                <w:sz w:val="24"/>
                <w:szCs w:val="24"/>
                <w:lang w:val="en-US"/>
              </w:rPr>
            </w:pPr>
          </w:p>
        </w:tc>
        <w:tc>
          <w:tcPr>
            <w:tcW w:w="850" w:type="dxa"/>
            <w:tcBorders>
              <w:top w:val="nil"/>
              <w:left w:val="nil"/>
              <w:bottom w:val="nil"/>
              <w:right w:val="nil"/>
            </w:tcBorders>
          </w:tcPr>
          <w:p w14:paraId="7020F15A"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703</w:t>
            </w:r>
          </w:p>
        </w:tc>
        <w:tc>
          <w:tcPr>
            <w:tcW w:w="851" w:type="dxa"/>
            <w:tcBorders>
              <w:top w:val="nil"/>
              <w:left w:val="nil"/>
              <w:bottom w:val="nil"/>
              <w:right w:val="nil"/>
            </w:tcBorders>
          </w:tcPr>
          <w:p w14:paraId="3AD7F332"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.116</w:t>
            </w:r>
          </w:p>
        </w:tc>
      </w:tr>
      <w:tr w:rsidR="00CF6CB1" w:rsidRPr="00244A97" w14:paraId="31E570FB" w14:textId="77777777" w:rsidTr="00C5464F">
        <w:trPr>
          <w:jc w:val="center"/>
        </w:trPr>
        <w:tc>
          <w:tcPr>
            <w:tcW w:w="7513" w:type="dxa"/>
            <w:tcBorders>
              <w:top w:val="nil"/>
              <w:left w:val="nil"/>
              <w:bottom w:val="nil"/>
              <w:right w:val="nil"/>
            </w:tcBorders>
          </w:tcPr>
          <w:p w14:paraId="6405CB96"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Sometimes I feel that if anything is going to be done right, I have to do it myself</w:t>
            </w:r>
          </w:p>
          <w:p w14:paraId="4D602FA7"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7E1104A9"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571</w:t>
            </w:r>
          </w:p>
        </w:tc>
        <w:tc>
          <w:tcPr>
            <w:tcW w:w="851" w:type="dxa"/>
            <w:tcBorders>
              <w:top w:val="nil"/>
              <w:left w:val="nil"/>
              <w:bottom w:val="nil"/>
              <w:right w:val="nil"/>
            </w:tcBorders>
          </w:tcPr>
          <w:p w14:paraId="6DECD648"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.257</w:t>
            </w:r>
          </w:p>
        </w:tc>
      </w:tr>
      <w:tr w:rsidR="00CF6CB1" w:rsidRPr="00244A97" w14:paraId="73860EBC" w14:textId="77777777" w:rsidTr="00C5464F">
        <w:trPr>
          <w:jc w:val="center"/>
        </w:trPr>
        <w:tc>
          <w:tcPr>
            <w:tcW w:w="7513" w:type="dxa"/>
            <w:tcBorders>
              <w:top w:val="nil"/>
              <w:left w:val="nil"/>
              <w:bottom w:val="nil"/>
              <w:right w:val="nil"/>
            </w:tcBorders>
          </w:tcPr>
          <w:p w14:paraId="4A2C2B85"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It’s not always easy, but a manage to find a way to do the things I really need to get done</w:t>
            </w:r>
          </w:p>
          <w:p w14:paraId="1B8E5B18"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3F497006" w14:textId="77777777" w:rsidR="00CF6CB1" w:rsidRPr="00244A97" w:rsidRDefault="00CF6CB1" w:rsidP="00C5464F">
            <w:pPr>
              <w:jc w:val="right"/>
              <w:rPr>
                <w:rFonts w:ascii="Times New Roman" w:hAnsi="Times New Roman" w:cs="Times New Roman"/>
                <w:b/>
                <w:bCs/>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585</w:t>
            </w:r>
          </w:p>
        </w:tc>
        <w:tc>
          <w:tcPr>
            <w:tcW w:w="851" w:type="dxa"/>
            <w:tcBorders>
              <w:top w:val="nil"/>
              <w:left w:val="nil"/>
              <w:bottom w:val="nil"/>
              <w:right w:val="nil"/>
            </w:tcBorders>
          </w:tcPr>
          <w:p w14:paraId="7F5B7AE1"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316</w:t>
            </w:r>
          </w:p>
        </w:tc>
      </w:tr>
      <w:tr w:rsidR="00CF6CB1" w:rsidRPr="00244A97" w14:paraId="44527098" w14:textId="77777777" w:rsidTr="00C5464F">
        <w:trPr>
          <w:jc w:val="center"/>
        </w:trPr>
        <w:tc>
          <w:tcPr>
            <w:tcW w:w="7513" w:type="dxa"/>
            <w:tcBorders>
              <w:top w:val="nil"/>
              <w:left w:val="nil"/>
              <w:bottom w:val="nil"/>
              <w:right w:val="nil"/>
            </w:tcBorders>
          </w:tcPr>
          <w:p w14:paraId="78F02C04"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Very seldom have I been disappointed by the results of my work</w:t>
            </w:r>
          </w:p>
          <w:p w14:paraId="30D5A10C"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0E900C20"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-.024</w:t>
            </w:r>
          </w:p>
        </w:tc>
        <w:tc>
          <w:tcPr>
            <w:tcW w:w="851" w:type="dxa"/>
            <w:tcBorders>
              <w:top w:val="nil"/>
              <w:left w:val="nil"/>
              <w:bottom w:val="nil"/>
              <w:right w:val="nil"/>
            </w:tcBorders>
          </w:tcPr>
          <w:p w14:paraId="472DD508" w14:textId="77777777" w:rsidR="00CF6CB1" w:rsidRPr="00244A97" w:rsidRDefault="00CF6CB1" w:rsidP="00C5464F">
            <w:pPr>
              <w:jc w:val="right"/>
              <w:rPr>
                <w:rFonts w:ascii="Times New Roman" w:hAnsi="Times New Roman" w:cs="Times New Roman"/>
                <w:b/>
                <w:bCs/>
                <w:sz w:val="24"/>
                <w:szCs w:val="24"/>
                <w:lang w:val="en-US"/>
              </w:rPr>
            </w:pPr>
            <w:r w:rsidRPr="00244A97">
              <w:rPr>
                <w:rFonts w:ascii="Times New Roman" w:hAnsi="Times New Roman" w:cs="Times New Roman"/>
                <w:b/>
                <w:bCs/>
                <w:sz w:val="24"/>
                <w:szCs w:val="24"/>
                <w:lang w:val="en-US"/>
              </w:rPr>
              <w:t>.820</w:t>
            </w:r>
          </w:p>
        </w:tc>
      </w:tr>
      <w:tr w:rsidR="00CF6CB1" w:rsidRPr="00244A97" w14:paraId="7C43C158" w14:textId="77777777" w:rsidTr="00C5464F">
        <w:trPr>
          <w:jc w:val="center"/>
        </w:trPr>
        <w:tc>
          <w:tcPr>
            <w:tcW w:w="7513" w:type="dxa"/>
            <w:tcBorders>
              <w:top w:val="nil"/>
              <w:left w:val="nil"/>
              <w:bottom w:val="nil"/>
              <w:right w:val="nil"/>
            </w:tcBorders>
          </w:tcPr>
          <w:p w14:paraId="29B64525"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 feel that I am the kind of individual who stands up for what he/she believes in, regardless of the consequences</w:t>
            </w:r>
          </w:p>
          <w:p w14:paraId="508772AF"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77478008"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607</w:t>
            </w:r>
          </w:p>
        </w:tc>
        <w:tc>
          <w:tcPr>
            <w:tcW w:w="851" w:type="dxa"/>
            <w:tcBorders>
              <w:top w:val="nil"/>
              <w:left w:val="nil"/>
              <w:bottom w:val="nil"/>
              <w:right w:val="nil"/>
            </w:tcBorders>
          </w:tcPr>
          <w:p w14:paraId="0D07B8A8"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.194</w:t>
            </w:r>
          </w:p>
        </w:tc>
      </w:tr>
      <w:tr w:rsidR="00CF6CB1" w:rsidRPr="00244A97" w14:paraId="6D11D40E" w14:textId="77777777" w:rsidTr="00C5464F">
        <w:trPr>
          <w:jc w:val="center"/>
        </w:trPr>
        <w:tc>
          <w:tcPr>
            <w:tcW w:w="7513" w:type="dxa"/>
            <w:tcBorders>
              <w:top w:val="nil"/>
              <w:left w:val="nil"/>
              <w:bottom w:val="nil"/>
              <w:right w:val="nil"/>
            </w:tcBorders>
          </w:tcPr>
          <w:p w14:paraId="4E5D55A3"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In the past, even when things got really tough, I never lost sight of my goals</w:t>
            </w:r>
          </w:p>
          <w:p w14:paraId="6DAB340A"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5BF85E10"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670</w:t>
            </w:r>
          </w:p>
        </w:tc>
        <w:tc>
          <w:tcPr>
            <w:tcW w:w="851" w:type="dxa"/>
            <w:tcBorders>
              <w:top w:val="nil"/>
              <w:left w:val="nil"/>
              <w:bottom w:val="nil"/>
              <w:right w:val="nil"/>
            </w:tcBorders>
          </w:tcPr>
          <w:p w14:paraId="623D8485"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.153</w:t>
            </w:r>
          </w:p>
        </w:tc>
      </w:tr>
      <w:tr w:rsidR="00CF6CB1" w:rsidRPr="00244A97" w14:paraId="22DE3565" w14:textId="77777777" w:rsidTr="00C5464F">
        <w:trPr>
          <w:jc w:val="center"/>
        </w:trPr>
        <w:tc>
          <w:tcPr>
            <w:tcW w:w="7513" w:type="dxa"/>
            <w:tcBorders>
              <w:top w:val="nil"/>
              <w:left w:val="nil"/>
              <w:bottom w:val="nil"/>
              <w:right w:val="nil"/>
            </w:tcBorders>
          </w:tcPr>
          <w:p w14:paraId="600112F2"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It’s important for me to be able to do things in the way that I want to do them rather than the way other people want me to do them</w:t>
            </w:r>
          </w:p>
          <w:p w14:paraId="2440C37B"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6397F8EF"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599</w:t>
            </w:r>
          </w:p>
        </w:tc>
        <w:tc>
          <w:tcPr>
            <w:tcW w:w="851" w:type="dxa"/>
            <w:tcBorders>
              <w:top w:val="nil"/>
              <w:left w:val="nil"/>
              <w:bottom w:val="nil"/>
              <w:right w:val="nil"/>
            </w:tcBorders>
          </w:tcPr>
          <w:p w14:paraId="5835CBF4"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.163</w:t>
            </w:r>
          </w:p>
        </w:tc>
      </w:tr>
      <w:tr w:rsidR="00CF6CB1" w:rsidRPr="00244A97" w14:paraId="2F9C3E00" w14:textId="77777777" w:rsidTr="00C5464F">
        <w:trPr>
          <w:jc w:val="center"/>
        </w:trPr>
        <w:tc>
          <w:tcPr>
            <w:tcW w:w="7513" w:type="dxa"/>
            <w:tcBorders>
              <w:top w:val="nil"/>
              <w:left w:val="nil"/>
              <w:bottom w:val="nil"/>
              <w:right w:val="nil"/>
            </w:tcBorders>
          </w:tcPr>
          <w:p w14:paraId="41B330CB"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I don’t let my personal feelings get in the way of doing a job</w:t>
            </w:r>
          </w:p>
          <w:p w14:paraId="1263B211"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bottom w:val="nil"/>
              <w:right w:val="nil"/>
            </w:tcBorders>
          </w:tcPr>
          <w:p w14:paraId="15B2F33F"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.197</w:t>
            </w:r>
          </w:p>
        </w:tc>
        <w:tc>
          <w:tcPr>
            <w:tcW w:w="851" w:type="dxa"/>
            <w:tcBorders>
              <w:top w:val="nil"/>
              <w:left w:val="nil"/>
              <w:bottom w:val="nil"/>
              <w:right w:val="nil"/>
            </w:tcBorders>
          </w:tcPr>
          <w:p w14:paraId="0D2A6CCA"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593</w:t>
            </w:r>
          </w:p>
        </w:tc>
      </w:tr>
      <w:tr w:rsidR="00CF6CB1" w:rsidRPr="00244A97" w14:paraId="720E5742" w14:textId="77777777" w:rsidTr="00C5464F">
        <w:trPr>
          <w:jc w:val="center"/>
        </w:trPr>
        <w:tc>
          <w:tcPr>
            <w:tcW w:w="7513" w:type="dxa"/>
            <w:tcBorders>
              <w:top w:val="nil"/>
              <w:left w:val="nil"/>
              <w:right w:val="nil"/>
            </w:tcBorders>
          </w:tcPr>
          <w:p w14:paraId="18035DD2" w14:textId="77777777" w:rsidR="00CF6CB1" w:rsidRPr="00244A97" w:rsidRDefault="00CF6CB1" w:rsidP="00CF6CB1">
            <w:pPr>
              <w:pStyle w:val="ListParagraph"/>
              <w:numPr>
                <w:ilvl w:val="0"/>
                <w:numId w:val="1"/>
              </w:numPr>
              <w:rPr>
                <w:rFonts w:ascii="Times New Roman" w:hAnsi="Times New Roman" w:cs="Times New Roman"/>
                <w:sz w:val="24"/>
                <w:szCs w:val="24"/>
              </w:rPr>
            </w:pPr>
            <w:r w:rsidRPr="00244A97">
              <w:rPr>
                <w:rFonts w:ascii="Times New Roman" w:hAnsi="Times New Roman" w:cs="Times New Roman"/>
                <w:sz w:val="24"/>
                <w:szCs w:val="24"/>
              </w:rPr>
              <w:t>Hard work has really helped me to get ahead in life</w:t>
            </w:r>
          </w:p>
          <w:p w14:paraId="5432F045" w14:textId="77777777" w:rsidR="00CF6CB1" w:rsidRPr="00244A97" w:rsidRDefault="00CF6CB1" w:rsidP="00C5464F">
            <w:pPr>
              <w:rPr>
                <w:rFonts w:ascii="Times New Roman" w:hAnsi="Times New Roman" w:cs="Times New Roman"/>
                <w:sz w:val="24"/>
                <w:szCs w:val="24"/>
                <w:lang w:val="en-US"/>
              </w:rPr>
            </w:pPr>
          </w:p>
        </w:tc>
        <w:tc>
          <w:tcPr>
            <w:tcW w:w="850" w:type="dxa"/>
            <w:tcBorders>
              <w:top w:val="nil"/>
              <w:left w:val="nil"/>
              <w:right w:val="nil"/>
            </w:tcBorders>
          </w:tcPr>
          <w:p w14:paraId="41385CA3"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w:t>
            </w:r>
            <w:r w:rsidRPr="00244A97">
              <w:rPr>
                <w:rFonts w:ascii="Times New Roman" w:hAnsi="Times New Roman" w:cs="Times New Roman"/>
                <w:b/>
                <w:bCs/>
                <w:sz w:val="24"/>
                <w:szCs w:val="24"/>
                <w:lang w:val="en-US"/>
              </w:rPr>
              <w:t>789</w:t>
            </w:r>
          </w:p>
        </w:tc>
        <w:tc>
          <w:tcPr>
            <w:tcW w:w="851" w:type="dxa"/>
            <w:tcBorders>
              <w:top w:val="nil"/>
              <w:left w:val="nil"/>
              <w:right w:val="nil"/>
            </w:tcBorders>
          </w:tcPr>
          <w:p w14:paraId="2A469D54" w14:textId="77777777" w:rsidR="00CF6CB1" w:rsidRPr="00244A97" w:rsidRDefault="00CF6CB1" w:rsidP="00C5464F">
            <w:pPr>
              <w:jc w:val="right"/>
              <w:rPr>
                <w:rFonts w:ascii="Times New Roman" w:hAnsi="Times New Roman" w:cs="Times New Roman"/>
                <w:sz w:val="24"/>
                <w:szCs w:val="24"/>
                <w:lang w:val="en-US"/>
              </w:rPr>
            </w:pPr>
            <w:r w:rsidRPr="00244A97">
              <w:rPr>
                <w:rFonts w:ascii="Times New Roman" w:hAnsi="Times New Roman" w:cs="Times New Roman"/>
                <w:sz w:val="24"/>
                <w:szCs w:val="24"/>
                <w:lang w:val="en-US"/>
              </w:rPr>
              <w:t>-.063</w:t>
            </w:r>
          </w:p>
        </w:tc>
      </w:tr>
    </w:tbl>
    <w:p w14:paraId="2B368493" w14:textId="7AA01712" w:rsidR="00CF6CB1" w:rsidRPr="00626E2C" w:rsidRDefault="00626E2C" w:rsidP="00CF6CB1">
      <w:pPr>
        <w:spacing w:line="480" w:lineRule="exact"/>
        <w:rPr>
          <w:rFonts w:ascii="Times New Roman" w:hAnsi="Times New Roman" w:cs="Times New Roman"/>
          <w:color w:val="0070C0"/>
          <w:sz w:val="24"/>
          <w:szCs w:val="24"/>
        </w:rPr>
      </w:pPr>
      <w:r w:rsidRPr="00626E2C">
        <w:rPr>
          <w:rFonts w:ascii="Times New Roman" w:hAnsi="Times New Roman" w:cs="Times New Roman"/>
          <w:i/>
          <w:iCs/>
          <w:color w:val="0070C0"/>
          <w:sz w:val="24"/>
          <w:szCs w:val="24"/>
        </w:rPr>
        <w:t xml:space="preserve">Note: </w:t>
      </w:r>
      <w:r w:rsidRPr="00626E2C">
        <w:rPr>
          <w:rFonts w:ascii="Times New Roman" w:hAnsi="Times New Roman" w:cs="Times New Roman"/>
          <w:color w:val="0070C0"/>
          <w:sz w:val="24"/>
          <w:szCs w:val="24"/>
        </w:rPr>
        <w:t>bold is used to indicate which component each item loaded onto.</w:t>
      </w:r>
    </w:p>
    <w:p w14:paraId="6588D025" w14:textId="77777777" w:rsidR="00CF6CB1" w:rsidRDefault="00CF6CB1" w:rsidP="00CF6CB1"/>
    <w:p w14:paraId="4CA605FD" w14:textId="77777777" w:rsidR="00CF6CB1" w:rsidRDefault="00CF6CB1" w:rsidP="00CF6CB1"/>
    <w:p w14:paraId="6FB1567F" w14:textId="6A7D4846" w:rsidR="00DC66D7" w:rsidRDefault="00DC66D7">
      <w:r>
        <w:br w:type="page"/>
      </w:r>
    </w:p>
    <w:p w14:paraId="45811C79" w14:textId="45B5F6D9" w:rsidR="00DC66D7" w:rsidRPr="00DC66D7" w:rsidRDefault="00DC66D7" w:rsidP="00DC66D7">
      <w:pPr>
        <w:spacing w:after="0" w:line="480" w:lineRule="auto"/>
        <w:rPr>
          <w:rFonts w:ascii="Times New Roman" w:hAnsi="Times New Roman" w:cs="Times New Roman"/>
          <w:b/>
          <w:bCs/>
          <w:sz w:val="24"/>
          <w:szCs w:val="24"/>
          <w:lang w:val="en-US"/>
        </w:rPr>
      </w:pPr>
      <w:r w:rsidRPr="00DC66D7">
        <w:rPr>
          <w:rFonts w:ascii="Times New Roman" w:hAnsi="Times New Roman" w:cs="Times New Roman"/>
          <w:b/>
          <w:bCs/>
          <w:sz w:val="24"/>
          <w:szCs w:val="24"/>
          <w:lang w:val="en-US"/>
        </w:rPr>
        <w:lastRenderedPageBreak/>
        <w:t>Non-parametric Test Results from Preliminary Analyses</w:t>
      </w:r>
    </w:p>
    <w:p w14:paraId="67CFF74B" w14:textId="3E5C4D5C" w:rsidR="00DC66D7" w:rsidRPr="00DC66D7" w:rsidRDefault="00DC66D7" w:rsidP="00DC66D7">
      <w:pPr>
        <w:spacing w:after="0" w:line="480" w:lineRule="auto"/>
        <w:ind w:firstLine="720"/>
        <w:rPr>
          <w:rFonts w:ascii="Times New Roman" w:hAnsi="Times New Roman" w:cs="Times New Roman"/>
          <w:sz w:val="24"/>
          <w:szCs w:val="24"/>
        </w:rPr>
      </w:pPr>
      <w:r w:rsidRPr="00DC66D7">
        <w:rPr>
          <w:rFonts w:ascii="Times New Roman" w:hAnsi="Times New Roman" w:cs="Times New Roman"/>
          <w:sz w:val="24"/>
          <w:szCs w:val="24"/>
          <w:lang w:val="en-US"/>
        </w:rPr>
        <w:t xml:space="preserve">Mann-Whitney U-tests did not indicate statistically significant gender differences in </w:t>
      </w:r>
      <w:r w:rsidR="00476E0D">
        <w:rPr>
          <w:rFonts w:ascii="Times New Roman" w:hAnsi="Times New Roman" w:cs="Times New Roman"/>
          <w:sz w:val="24"/>
          <w:szCs w:val="24"/>
          <w:lang w:val="en-US"/>
        </w:rPr>
        <w:t xml:space="preserve">John </w:t>
      </w:r>
      <w:proofErr w:type="spellStart"/>
      <w:r w:rsidR="00476E0D">
        <w:rPr>
          <w:rFonts w:ascii="Times New Roman" w:hAnsi="Times New Roman" w:cs="Times New Roman"/>
          <w:sz w:val="24"/>
          <w:szCs w:val="24"/>
          <w:lang w:val="en-US"/>
        </w:rPr>
        <w:t>Henryism</w:t>
      </w:r>
      <w:proofErr w:type="spellEnd"/>
      <w:r w:rsidRPr="00DC66D7">
        <w:rPr>
          <w:rFonts w:ascii="Times New Roman" w:hAnsi="Times New Roman" w:cs="Times New Roman"/>
          <w:sz w:val="24"/>
          <w:szCs w:val="24"/>
          <w:lang w:val="en-US"/>
        </w:rPr>
        <w:t xml:space="preserve"> between male (Median = 49) and female athletes (Median = 49), </w:t>
      </w:r>
      <w:r w:rsidRPr="00DC66D7">
        <w:rPr>
          <w:rFonts w:ascii="Times New Roman" w:hAnsi="Times New Roman" w:cs="Times New Roman"/>
          <w:i/>
          <w:iCs/>
          <w:sz w:val="24"/>
          <w:szCs w:val="24"/>
          <w:lang w:val="en-US"/>
        </w:rPr>
        <w:t>U</w:t>
      </w:r>
      <w:r w:rsidRPr="00DC66D7">
        <w:rPr>
          <w:rFonts w:ascii="Times New Roman" w:hAnsi="Times New Roman" w:cs="Times New Roman"/>
          <w:sz w:val="24"/>
          <w:szCs w:val="24"/>
          <w:lang w:val="en-US"/>
        </w:rPr>
        <w:t xml:space="preserve"> = 7379.50, </w:t>
      </w:r>
      <w:r w:rsidRPr="00DC66D7">
        <w:rPr>
          <w:rFonts w:ascii="Times New Roman" w:hAnsi="Times New Roman" w:cs="Times New Roman"/>
          <w:i/>
          <w:iCs/>
          <w:sz w:val="24"/>
          <w:szCs w:val="24"/>
          <w:lang w:val="en-US"/>
        </w:rPr>
        <w:t>p</w:t>
      </w:r>
      <w:r w:rsidRPr="00DC66D7">
        <w:rPr>
          <w:rFonts w:ascii="Times New Roman" w:hAnsi="Times New Roman" w:cs="Times New Roman"/>
          <w:sz w:val="24"/>
          <w:szCs w:val="24"/>
          <w:lang w:val="en-US"/>
        </w:rPr>
        <w:t xml:space="preserve"> = .456. There were also no significant differences in </w:t>
      </w:r>
      <w:r w:rsidR="00476E0D">
        <w:rPr>
          <w:rFonts w:ascii="Times New Roman" w:hAnsi="Times New Roman" w:cs="Times New Roman"/>
          <w:sz w:val="24"/>
          <w:szCs w:val="24"/>
          <w:lang w:val="en-US"/>
        </w:rPr>
        <w:t>fear of failure</w:t>
      </w:r>
      <w:r w:rsidRPr="00DC66D7">
        <w:rPr>
          <w:rFonts w:ascii="Times New Roman" w:hAnsi="Times New Roman" w:cs="Times New Roman"/>
          <w:sz w:val="24"/>
          <w:szCs w:val="24"/>
          <w:lang w:val="en-US"/>
        </w:rPr>
        <w:t xml:space="preserve"> between male (Median = 0) and female athletes (Median = -2), </w:t>
      </w:r>
      <w:r w:rsidRPr="00DC66D7">
        <w:rPr>
          <w:rFonts w:ascii="Times New Roman" w:hAnsi="Times New Roman" w:cs="Times New Roman"/>
          <w:i/>
          <w:iCs/>
          <w:sz w:val="24"/>
          <w:szCs w:val="24"/>
          <w:lang w:val="en-US"/>
        </w:rPr>
        <w:t>U</w:t>
      </w:r>
      <w:r w:rsidRPr="00DC66D7">
        <w:rPr>
          <w:rFonts w:ascii="Times New Roman" w:hAnsi="Times New Roman" w:cs="Times New Roman"/>
          <w:sz w:val="24"/>
          <w:szCs w:val="24"/>
          <w:lang w:val="en-US"/>
        </w:rPr>
        <w:t xml:space="preserve"> = 7350.50, </w:t>
      </w:r>
      <w:r w:rsidRPr="00DC66D7">
        <w:rPr>
          <w:rFonts w:ascii="Times New Roman" w:hAnsi="Times New Roman" w:cs="Times New Roman"/>
          <w:i/>
          <w:iCs/>
          <w:sz w:val="24"/>
          <w:szCs w:val="24"/>
          <w:lang w:val="en-US"/>
        </w:rPr>
        <w:t>p</w:t>
      </w:r>
      <w:r w:rsidRPr="00DC66D7">
        <w:rPr>
          <w:rFonts w:ascii="Times New Roman" w:hAnsi="Times New Roman" w:cs="Times New Roman"/>
          <w:sz w:val="24"/>
          <w:szCs w:val="24"/>
          <w:lang w:val="en-US"/>
        </w:rPr>
        <w:t xml:space="preserve"> = .427. Similarly, there were no significant differences in </w:t>
      </w:r>
      <w:r w:rsidR="00476E0D">
        <w:rPr>
          <w:rFonts w:ascii="Times New Roman" w:hAnsi="Times New Roman" w:cs="Times New Roman"/>
          <w:sz w:val="24"/>
          <w:szCs w:val="24"/>
          <w:lang w:val="en-US"/>
        </w:rPr>
        <w:t>mental well-being</w:t>
      </w:r>
      <w:r w:rsidRPr="00DC66D7">
        <w:rPr>
          <w:rFonts w:ascii="Times New Roman" w:hAnsi="Times New Roman" w:cs="Times New Roman"/>
          <w:sz w:val="24"/>
          <w:szCs w:val="24"/>
          <w:lang w:val="en-US"/>
        </w:rPr>
        <w:t xml:space="preserve"> between male (Median = 55) and female athletes (Median = 54), </w:t>
      </w:r>
      <w:r w:rsidRPr="00DC66D7">
        <w:rPr>
          <w:rFonts w:ascii="Times New Roman" w:hAnsi="Times New Roman" w:cs="Times New Roman"/>
          <w:i/>
          <w:iCs/>
          <w:sz w:val="24"/>
          <w:szCs w:val="24"/>
          <w:lang w:val="en-US"/>
        </w:rPr>
        <w:t>U</w:t>
      </w:r>
      <w:r w:rsidRPr="00DC66D7">
        <w:rPr>
          <w:rFonts w:ascii="Times New Roman" w:hAnsi="Times New Roman" w:cs="Times New Roman"/>
          <w:sz w:val="24"/>
          <w:szCs w:val="24"/>
          <w:lang w:val="en-US"/>
        </w:rPr>
        <w:t xml:space="preserve"> = 7354.00, </w:t>
      </w:r>
      <w:r w:rsidRPr="00DC66D7">
        <w:rPr>
          <w:rFonts w:ascii="Times New Roman" w:hAnsi="Times New Roman" w:cs="Times New Roman"/>
          <w:i/>
          <w:iCs/>
          <w:sz w:val="24"/>
          <w:szCs w:val="24"/>
          <w:lang w:val="en-US"/>
        </w:rPr>
        <w:t>p</w:t>
      </w:r>
      <w:r w:rsidRPr="00DC66D7">
        <w:rPr>
          <w:rFonts w:ascii="Times New Roman" w:hAnsi="Times New Roman" w:cs="Times New Roman"/>
          <w:sz w:val="24"/>
          <w:szCs w:val="24"/>
          <w:lang w:val="en-US"/>
        </w:rPr>
        <w:t xml:space="preserve"> = .430. </w:t>
      </w:r>
      <w:r w:rsidRPr="00DC66D7">
        <w:rPr>
          <w:rFonts w:ascii="Times New Roman" w:hAnsi="Times New Roman" w:cs="Times New Roman"/>
          <w:sz w:val="24"/>
          <w:szCs w:val="24"/>
        </w:rPr>
        <w:t xml:space="preserve">Kruskal-Wallis tests based on competitive standard indicated significant differences in </w:t>
      </w:r>
      <w:r w:rsidR="00476E0D">
        <w:rPr>
          <w:rFonts w:ascii="Times New Roman" w:hAnsi="Times New Roman" w:cs="Times New Roman"/>
          <w:sz w:val="24"/>
          <w:szCs w:val="24"/>
        </w:rPr>
        <w:t xml:space="preserve">John </w:t>
      </w:r>
      <w:proofErr w:type="spellStart"/>
      <w:r w:rsidR="00476E0D">
        <w:rPr>
          <w:rFonts w:ascii="Times New Roman" w:hAnsi="Times New Roman" w:cs="Times New Roman"/>
          <w:sz w:val="24"/>
          <w:szCs w:val="24"/>
        </w:rPr>
        <w:t>Henryism</w:t>
      </w:r>
      <w:proofErr w:type="spellEnd"/>
      <w:r w:rsidRPr="00DC66D7">
        <w:rPr>
          <w:rFonts w:ascii="Times New Roman" w:hAnsi="Times New Roman" w:cs="Times New Roman"/>
          <w:sz w:val="24"/>
          <w:szCs w:val="24"/>
        </w:rPr>
        <w:t xml:space="preserve"> (</w:t>
      </w:r>
      <w:proofErr w:type="gramStart"/>
      <w:r w:rsidRPr="00DC66D7">
        <w:rPr>
          <w:rFonts w:ascii="Times New Roman" w:hAnsi="Times New Roman" w:cs="Times New Roman"/>
          <w:i/>
          <w:iCs/>
          <w:sz w:val="24"/>
          <w:szCs w:val="24"/>
        </w:rPr>
        <w:t>H</w:t>
      </w:r>
      <w:r w:rsidRPr="00DC66D7">
        <w:rPr>
          <w:rFonts w:ascii="Times New Roman" w:hAnsi="Times New Roman" w:cs="Times New Roman"/>
          <w:sz w:val="24"/>
          <w:szCs w:val="24"/>
        </w:rPr>
        <w:t>(</w:t>
      </w:r>
      <w:proofErr w:type="gramEnd"/>
      <w:r w:rsidRPr="00DC66D7">
        <w:rPr>
          <w:rFonts w:ascii="Times New Roman" w:hAnsi="Times New Roman" w:cs="Times New Roman"/>
          <w:sz w:val="24"/>
          <w:szCs w:val="24"/>
        </w:rPr>
        <w:t>3) = 15.68,</w:t>
      </w:r>
      <w:r w:rsidRPr="00DC66D7">
        <w:rPr>
          <w:rFonts w:ascii="Times New Roman" w:hAnsi="Times New Roman" w:cs="Times New Roman"/>
          <w:i/>
          <w:iCs/>
          <w:sz w:val="24"/>
          <w:szCs w:val="24"/>
        </w:rPr>
        <w:t xml:space="preserve"> p</w:t>
      </w:r>
      <w:r w:rsidRPr="00DC66D7">
        <w:rPr>
          <w:rFonts w:ascii="Times New Roman" w:hAnsi="Times New Roman" w:cs="Times New Roman"/>
          <w:sz w:val="24"/>
          <w:szCs w:val="24"/>
        </w:rPr>
        <w:t xml:space="preserve"> = .001). Specifically, post-host pairwise comparisons using Bonferroni-adjusted Mann-Whitney U tests indicated that international athletes (Median = 53) reported significantly higher </w:t>
      </w:r>
      <w:r w:rsidR="00476E0D">
        <w:rPr>
          <w:rFonts w:ascii="Times New Roman" w:hAnsi="Times New Roman" w:cs="Times New Roman"/>
          <w:sz w:val="24"/>
          <w:szCs w:val="24"/>
        </w:rPr>
        <w:t xml:space="preserve">John </w:t>
      </w:r>
      <w:proofErr w:type="spellStart"/>
      <w:r w:rsidR="00476E0D">
        <w:rPr>
          <w:rFonts w:ascii="Times New Roman" w:hAnsi="Times New Roman" w:cs="Times New Roman"/>
          <w:sz w:val="24"/>
          <w:szCs w:val="24"/>
        </w:rPr>
        <w:t>Henryism</w:t>
      </w:r>
      <w:proofErr w:type="spellEnd"/>
      <w:r w:rsidRPr="00DC66D7">
        <w:rPr>
          <w:rFonts w:ascii="Times New Roman" w:hAnsi="Times New Roman" w:cs="Times New Roman"/>
          <w:sz w:val="24"/>
          <w:szCs w:val="24"/>
        </w:rPr>
        <w:t xml:space="preserve"> than regional level athletes (Median = 49; </w:t>
      </w:r>
      <w:r w:rsidRPr="00DC66D7">
        <w:rPr>
          <w:rFonts w:ascii="Times New Roman" w:hAnsi="Times New Roman" w:cs="Times New Roman"/>
          <w:i/>
          <w:iCs/>
          <w:sz w:val="24"/>
          <w:szCs w:val="24"/>
        </w:rPr>
        <w:t>p</w:t>
      </w:r>
      <w:r w:rsidRPr="00DC66D7">
        <w:rPr>
          <w:rFonts w:ascii="Times New Roman" w:hAnsi="Times New Roman" w:cs="Times New Roman"/>
          <w:sz w:val="24"/>
          <w:szCs w:val="24"/>
        </w:rPr>
        <w:t xml:space="preserve"> = .001). However, no significant differences in </w:t>
      </w:r>
      <w:r w:rsidR="00476E0D">
        <w:rPr>
          <w:rFonts w:ascii="Times New Roman" w:hAnsi="Times New Roman" w:cs="Times New Roman"/>
          <w:sz w:val="24"/>
          <w:szCs w:val="24"/>
        </w:rPr>
        <w:t>fear of failure</w:t>
      </w:r>
      <w:r w:rsidRPr="00DC66D7">
        <w:rPr>
          <w:rFonts w:ascii="Times New Roman" w:hAnsi="Times New Roman" w:cs="Times New Roman"/>
          <w:sz w:val="24"/>
          <w:szCs w:val="24"/>
        </w:rPr>
        <w:t xml:space="preserve"> (</w:t>
      </w:r>
      <w:proofErr w:type="gramStart"/>
      <w:r w:rsidRPr="00DC66D7">
        <w:rPr>
          <w:rFonts w:ascii="Times New Roman" w:hAnsi="Times New Roman" w:cs="Times New Roman"/>
          <w:i/>
          <w:iCs/>
          <w:sz w:val="24"/>
          <w:szCs w:val="24"/>
        </w:rPr>
        <w:t>H</w:t>
      </w:r>
      <w:r w:rsidRPr="00DC66D7">
        <w:rPr>
          <w:rFonts w:ascii="Times New Roman" w:hAnsi="Times New Roman" w:cs="Times New Roman"/>
          <w:sz w:val="24"/>
          <w:szCs w:val="24"/>
        </w:rPr>
        <w:t>(</w:t>
      </w:r>
      <w:proofErr w:type="gramEnd"/>
      <w:r w:rsidRPr="00DC66D7">
        <w:rPr>
          <w:rFonts w:ascii="Times New Roman" w:hAnsi="Times New Roman" w:cs="Times New Roman"/>
          <w:sz w:val="24"/>
          <w:szCs w:val="24"/>
        </w:rPr>
        <w:t>3) = 11.42,</w:t>
      </w:r>
      <w:r w:rsidRPr="00DC66D7">
        <w:rPr>
          <w:rFonts w:ascii="Times New Roman" w:hAnsi="Times New Roman" w:cs="Times New Roman"/>
          <w:i/>
          <w:iCs/>
          <w:sz w:val="24"/>
          <w:szCs w:val="24"/>
        </w:rPr>
        <w:t xml:space="preserve"> p</w:t>
      </w:r>
      <w:r w:rsidRPr="00DC66D7">
        <w:rPr>
          <w:rFonts w:ascii="Times New Roman" w:hAnsi="Times New Roman" w:cs="Times New Roman"/>
          <w:sz w:val="24"/>
          <w:szCs w:val="24"/>
        </w:rPr>
        <w:t xml:space="preserve"> = .152) and </w:t>
      </w:r>
      <w:r w:rsidR="00476E0D">
        <w:rPr>
          <w:rFonts w:ascii="Times New Roman" w:hAnsi="Times New Roman" w:cs="Times New Roman"/>
          <w:sz w:val="24"/>
          <w:szCs w:val="24"/>
        </w:rPr>
        <w:t>mental well-being</w:t>
      </w:r>
      <w:r w:rsidRPr="00DC66D7">
        <w:rPr>
          <w:rFonts w:ascii="Times New Roman" w:hAnsi="Times New Roman" w:cs="Times New Roman"/>
          <w:sz w:val="24"/>
          <w:szCs w:val="24"/>
        </w:rPr>
        <w:t xml:space="preserve"> (</w:t>
      </w:r>
      <w:r w:rsidRPr="00DC66D7">
        <w:rPr>
          <w:rFonts w:ascii="Times New Roman" w:hAnsi="Times New Roman" w:cs="Times New Roman"/>
          <w:i/>
          <w:iCs/>
          <w:sz w:val="24"/>
          <w:szCs w:val="24"/>
        </w:rPr>
        <w:t>H</w:t>
      </w:r>
      <w:r w:rsidRPr="00DC66D7">
        <w:rPr>
          <w:rFonts w:ascii="Times New Roman" w:hAnsi="Times New Roman" w:cs="Times New Roman"/>
          <w:sz w:val="24"/>
          <w:szCs w:val="24"/>
        </w:rPr>
        <w:t xml:space="preserve">(3) = 3.71, </w:t>
      </w:r>
      <w:r w:rsidRPr="00DC66D7">
        <w:rPr>
          <w:rFonts w:ascii="Times New Roman" w:hAnsi="Times New Roman" w:cs="Times New Roman"/>
          <w:i/>
          <w:iCs/>
          <w:sz w:val="24"/>
          <w:szCs w:val="24"/>
        </w:rPr>
        <w:t>p</w:t>
      </w:r>
      <w:r w:rsidRPr="00DC66D7">
        <w:rPr>
          <w:rFonts w:ascii="Times New Roman" w:hAnsi="Times New Roman" w:cs="Times New Roman"/>
          <w:sz w:val="24"/>
          <w:szCs w:val="24"/>
        </w:rPr>
        <w:t xml:space="preserve"> = .295) were observed based on competitive standard.</w:t>
      </w:r>
    </w:p>
    <w:p w14:paraId="304ED994" w14:textId="77777777" w:rsidR="00DC66D7" w:rsidRPr="00DC66D7" w:rsidRDefault="00DC66D7" w:rsidP="00DC66D7">
      <w:pPr>
        <w:pStyle w:val="FootnoteText"/>
        <w:rPr>
          <w:lang w:val="en-US"/>
        </w:rPr>
      </w:pPr>
    </w:p>
    <w:p w14:paraId="634A9F90" w14:textId="77777777" w:rsidR="00A6063F" w:rsidRDefault="00A6063F"/>
    <w:sectPr w:rsidR="00A6063F" w:rsidSect="000F0051">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79B8" w14:textId="77777777" w:rsidR="00A62892" w:rsidRDefault="00A62892">
      <w:pPr>
        <w:spacing w:after="0" w:line="240" w:lineRule="auto"/>
      </w:pPr>
      <w:r>
        <w:separator/>
      </w:r>
    </w:p>
  </w:endnote>
  <w:endnote w:type="continuationSeparator" w:id="0">
    <w:p w14:paraId="5433FBA3" w14:textId="77777777" w:rsidR="00A62892" w:rsidRDefault="00A6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9E9F" w14:textId="77777777" w:rsidR="00A62892" w:rsidRDefault="00A62892">
      <w:pPr>
        <w:spacing w:after="0" w:line="240" w:lineRule="auto"/>
      </w:pPr>
      <w:r>
        <w:separator/>
      </w:r>
    </w:p>
  </w:footnote>
  <w:footnote w:type="continuationSeparator" w:id="0">
    <w:p w14:paraId="53190382" w14:textId="77777777" w:rsidR="00A62892" w:rsidRDefault="00A6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FFE" w14:textId="77777777" w:rsidR="0085674C" w:rsidRPr="003F07CC" w:rsidRDefault="00CF6CB1">
    <w:pPr>
      <w:pStyle w:val="Header"/>
      <w:rPr>
        <w:rFonts w:ascii="Times New Roman" w:hAnsi="Times New Roman" w:cs="Times New Roman"/>
        <w:sz w:val="24"/>
        <w:szCs w:val="24"/>
      </w:rPr>
    </w:pPr>
    <w:r w:rsidRPr="003F07CC">
      <w:rPr>
        <w:rFonts w:ascii="Times New Roman" w:hAnsi="Times New Roman" w:cs="Times New Roman"/>
        <w:sz w:val="24"/>
        <w:szCs w:val="24"/>
      </w:rPr>
      <w:t xml:space="preserve">JOHN HENRYISM AND FEAR OF FAILURE IN SPORT </w:t>
    </w:r>
    <w:r w:rsidRPr="003F07CC">
      <w:rPr>
        <w:rFonts w:ascii="Times New Roman" w:hAnsi="Times New Roman" w:cs="Times New Roman"/>
        <w:sz w:val="24"/>
        <w:szCs w:val="24"/>
      </w:rPr>
      <w:tab/>
    </w:r>
    <w:sdt>
      <w:sdtPr>
        <w:rPr>
          <w:rFonts w:ascii="Times New Roman" w:hAnsi="Times New Roman" w:cs="Times New Roman"/>
          <w:sz w:val="24"/>
          <w:szCs w:val="24"/>
        </w:rPr>
        <w:id w:val="-720053149"/>
        <w:docPartObj>
          <w:docPartGallery w:val="Page Numbers (Top of Page)"/>
          <w:docPartUnique/>
        </w:docPartObj>
      </w:sdtPr>
      <w:sdtEndPr>
        <w:rPr>
          <w:noProof/>
        </w:rPr>
      </w:sdtEndPr>
      <w:sdtContent>
        <w:r w:rsidRPr="003F07CC">
          <w:rPr>
            <w:rFonts w:ascii="Times New Roman" w:hAnsi="Times New Roman" w:cs="Times New Roman"/>
            <w:sz w:val="24"/>
            <w:szCs w:val="24"/>
          </w:rPr>
          <w:fldChar w:fldCharType="begin"/>
        </w:r>
        <w:r w:rsidRPr="003F07CC">
          <w:rPr>
            <w:rFonts w:ascii="Times New Roman" w:hAnsi="Times New Roman" w:cs="Times New Roman"/>
            <w:sz w:val="24"/>
            <w:szCs w:val="24"/>
          </w:rPr>
          <w:instrText xml:space="preserve"> PAGE   \* MERGEFORMAT </w:instrText>
        </w:r>
        <w:r w:rsidRPr="003F07CC">
          <w:rPr>
            <w:rFonts w:ascii="Times New Roman" w:hAnsi="Times New Roman" w:cs="Times New Roman"/>
            <w:sz w:val="24"/>
            <w:szCs w:val="24"/>
          </w:rPr>
          <w:fldChar w:fldCharType="separate"/>
        </w:r>
        <w:r w:rsidRPr="003F07CC">
          <w:rPr>
            <w:rFonts w:ascii="Times New Roman" w:hAnsi="Times New Roman" w:cs="Times New Roman"/>
            <w:noProof/>
            <w:sz w:val="24"/>
            <w:szCs w:val="24"/>
          </w:rPr>
          <w:t>2</w:t>
        </w:r>
        <w:r w:rsidRPr="003F07CC">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2339" w14:textId="4153F83B" w:rsidR="0085674C" w:rsidRPr="003F07CC" w:rsidRDefault="00CF6CB1">
    <w:pPr>
      <w:pStyle w:val="Header"/>
      <w:rPr>
        <w:rFonts w:ascii="Times New Roman" w:hAnsi="Times New Roman" w:cs="Times New Roman"/>
        <w:sz w:val="24"/>
        <w:szCs w:val="24"/>
      </w:rPr>
    </w:pPr>
    <w:r w:rsidRPr="003F07CC">
      <w:rPr>
        <w:rFonts w:ascii="Times New Roman" w:hAnsi="Times New Roman" w:cs="Times New Roman"/>
        <w:sz w:val="24"/>
        <w:szCs w:val="24"/>
      </w:rPr>
      <w:t>JOHN HENRYISM AND FEAR OF FAILURE IN SPORT</w:t>
    </w:r>
    <w:sdt>
      <w:sdtPr>
        <w:rPr>
          <w:rFonts w:ascii="Times New Roman" w:hAnsi="Times New Roman" w:cs="Times New Roman"/>
          <w:sz w:val="24"/>
          <w:szCs w:val="24"/>
        </w:rPr>
        <w:id w:val="1069389833"/>
        <w:docPartObj>
          <w:docPartGallery w:val="Page Numbers (Top of Page)"/>
          <w:docPartUnique/>
        </w:docPartObj>
      </w:sdtPr>
      <w:sdtEndPr>
        <w:rPr>
          <w:noProof/>
        </w:rPr>
      </w:sdtEndPr>
      <w:sdtContent>
        <w:r w:rsidRPr="003F07CC">
          <w:rPr>
            <w:rFonts w:ascii="Times New Roman" w:hAnsi="Times New Roman" w:cs="Times New Roman"/>
            <w:sz w:val="24"/>
            <w:szCs w:val="24"/>
          </w:rPr>
          <w:tab/>
        </w:r>
        <w:r w:rsidRPr="003F07CC">
          <w:rPr>
            <w:rFonts w:ascii="Times New Roman" w:hAnsi="Times New Roman" w:cs="Times New Roman"/>
            <w:sz w:val="24"/>
            <w:szCs w:val="24"/>
          </w:rPr>
          <w:fldChar w:fldCharType="begin"/>
        </w:r>
        <w:r w:rsidRPr="003F07CC">
          <w:rPr>
            <w:rFonts w:ascii="Times New Roman" w:hAnsi="Times New Roman" w:cs="Times New Roman"/>
            <w:sz w:val="24"/>
            <w:szCs w:val="24"/>
          </w:rPr>
          <w:instrText xml:space="preserve"> PAGE   \* MERGEFORMAT </w:instrText>
        </w:r>
        <w:r w:rsidRPr="003F07CC">
          <w:rPr>
            <w:rFonts w:ascii="Times New Roman" w:hAnsi="Times New Roman" w:cs="Times New Roman"/>
            <w:sz w:val="24"/>
            <w:szCs w:val="24"/>
          </w:rPr>
          <w:fldChar w:fldCharType="separate"/>
        </w:r>
        <w:r w:rsidRPr="003F07CC">
          <w:rPr>
            <w:rFonts w:ascii="Times New Roman" w:hAnsi="Times New Roman" w:cs="Times New Roman"/>
            <w:noProof/>
            <w:sz w:val="24"/>
            <w:szCs w:val="24"/>
          </w:rPr>
          <w:t>2</w:t>
        </w:r>
        <w:r w:rsidRPr="003F07CC">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980"/>
    <w:multiLevelType w:val="hybridMultilevel"/>
    <w:tmpl w:val="1160132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193096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B1"/>
    <w:rsid w:val="00476E0D"/>
    <w:rsid w:val="006116D0"/>
    <w:rsid w:val="00626E2C"/>
    <w:rsid w:val="006B4873"/>
    <w:rsid w:val="00A6063F"/>
    <w:rsid w:val="00A62892"/>
    <w:rsid w:val="00A775BF"/>
    <w:rsid w:val="00C5741D"/>
    <w:rsid w:val="00C673B5"/>
    <w:rsid w:val="00CF6CB1"/>
    <w:rsid w:val="00DC66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5F13"/>
  <w15:chartTrackingRefBased/>
  <w15:docId w15:val="{94144F2A-67BB-41BA-971B-A9B4DDA4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B1"/>
    <w:pPr>
      <w:ind w:left="720"/>
      <w:contextualSpacing/>
    </w:pPr>
  </w:style>
  <w:style w:type="table" w:styleId="TableGrid">
    <w:name w:val="Table Grid"/>
    <w:basedOn w:val="TableNormal"/>
    <w:uiPriority w:val="39"/>
    <w:rsid w:val="00CF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B1"/>
    <w:rPr>
      <w:lang w:val="en-GB"/>
    </w:rPr>
  </w:style>
  <w:style w:type="paragraph" w:styleId="Footer">
    <w:name w:val="footer"/>
    <w:basedOn w:val="Normal"/>
    <w:link w:val="FooterChar"/>
    <w:uiPriority w:val="99"/>
    <w:unhideWhenUsed/>
    <w:rsid w:val="006B4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73"/>
    <w:rPr>
      <w:lang w:val="en-GB"/>
    </w:rPr>
  </w:style>
  <w:style w:type="paragraph" w:styleId="FootnoteText">
    <w:name w:val="footnote text"/>
    <w:basedOn w:val="Normal"/>
    <w:link w:val="FootnoteTextChar"/>
    <w:uiPriority w:val="99"/>
    <w:semiHidden/>
    <w:unhideWhenUsed/>
    <w:rsid w:val="00DC6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6D7"/>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Hamsini Sivaramakrishnan</dc:creator>
  <cp:keywords/>
  <dc:description/>
  <cp:lastModifiedBy>Hamsini Sivaramakrishnan</cp:lastModifiedBy>
  <cp:revision>6</cp:revision>
  <dcterms:created xsi:type="dcterms:W3CDTF">2022-08-10T03:34:00Z</dcterms:created>
  <dcterms:modified xsi:type="dcterms:W3CDTF">2022-10-11T14:14:00Z</dcterms:modified>
</cp:coreProperties>
</file>