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640C" w14:textId="69059C68" w:rsidR="009368CD" w:rsidRPr="008114DD" w:rsidRDefault="009368CD" w:rsidP="009368CD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8114DD">
        <w:rPr>
          <w:rFonts w:ascii="Times New Roman" w:hAnsi="Times New Roman" w:cs="Times New Roman"/>
          <w:b/>
          <w:bCs/>
          <w:noProof/>
          <w:lang w:val="en-US"/>
        </w:rPr>
        <w:t>Online Supplementary Material</w:t>
      </w:r>
    </w:p>
    <w:p w14:paraId="08F6D0EB" w14:textId="63784871" w:rsidR="009368CD" w:rsidRPr="008114DD" w:rsidRDefault="009368CD" w:rsidP="009368CD">
      <w:pPr>
        <w:pStyle w:val="TableHeader"/>
        <w:rPr>
          <w:bCs/>
          <w:sz w:val="21"/>
          <w:szCs w:val="21"/>
          <w:lang w:val="en-US"/>
        </w:rPr>
      </w:pPr>
      <w:r>
        <w:rPr>
          <w:bCs/>
          <w:sz w:val="21"/>
          <w:szCs w:val="21"/>
          <w:lang w:val="en-US"/>
        </w:rPr>
        <w:t>Section</w:t>
      </w:r>
      <w:r w:rsidRPr="008114DD">
        <w:rPr>
          <w:bCs/>
          <w:sz w:val="21"/>
          <w:szCs w:val="21"/>
          <w:lang w:val="en-US"/>
        </w:rPr>
        <w:t xml:space="preserve"> 1: CONSORT 2010 checklist of information to include when reporting a </w:t>
      </w:r>
      <w:proofErr w:type="spellStart"/>
      <w:r w:rsidRPr="008114DD">
        <w:rPr>
          <w:bCs/>
          <w:sz w:val="21"/>
          <w:szCs w:val="21"/>
          <w:lang w:val="en-US"/>
        </w:rPr>
        <w:t>randomised</w:t>
      </w:r>
      <w:proofErr w:type="spellEnd"/>
      <w:r w:rsidRPr="008114DD">
        <w:rPr>
          <w:bCs/>
          <w:sz w:val="21"/>
          <w:szCs w:val="21"/>
          <w:lang w:val="en-US"/>
        </w:rPr>
        <w:t xml:space="preserve"> trial*</w:t>
      </w:r>
    </w:p>
    <w:p w14:paraId="7FB96F74" w14:textId="77777777" w:rsidR="009368CD" w:rsidRPr="008114DD" w:rsidRDefault="009368CD" w:rsidP="009368CD">
      <w:pPr>
        <w:pStyle w:val="TableHeader"/>
        <w:tabs>
          <w:tab w:val="left" w:pos="2160"/>
        </w:tabs>
        <w:jc w:val="center"/>
        <w:rPr>
          <w:bCs/>
          <w:sz w:val="8"/>
          <w:szCs w:val="8"/>
          <w:lang w:val="en-US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800"/>
        <w:gridCol w:w="990"/>
        <w:gridCol w:w="5387"/>
        <w:gridCol w:w="1183"/>
      </w:tblGrid>
      <w:tr w:rsidR="009368CD" w:rsidRPr="008114DD" w14:paraId="74AEB244" w14:textId="77777777" w:rsidTr="004616CD">
        <w:trPr>
          <w:trHeight w:val="20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07F5BC2A" w14:textId="77777777" w:rsidR="009368CD" w:rsidRPr="008114DD" w:rsidRDefault="009368CD" w:rsidP="004616CD">
            <w:pPr>
              <w:pStyle w:val="TableHeader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Section/Topic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79405705" w14:textId="77777777" w:rsidR="009368CD" w:rsidRPr="008114DD" w:rsidRDefault="009368CD" w:rsidP="004616CD">
            <w:pPr>
              <w:pStyle w:val="TableHeader"/>
              <w:jc w:val="center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Item No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34574AC3" w14:textId="77777777" w:rsidR="009368CD" w:rsidRPr="008114DD" w:rsidRDefault="009368CD" w:rsidP="004616CD">
            <w:pPr>
              <w:pStyle w:val="TableHeader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Checklist item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3DBDCB4" w14:textId="77777777" w:rsidR="009368CD" w:rsidRPr="008114DD" w:rsidRDefault="009368CD" w:rsidP="004616CD">
            <w:pPr>
              <w:pStyle w:val="TableHeader"/>
              <w:jc w:val="center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Reported on page No</w:t>
            </w:r>
          </w:p>
        </w:tc>
      </w:tr>
      <w:tr w:rsidR="009368CD" w:rsidRPr="008114DD" w14:paraId="44A6B230" w14:textId="77777777" w:rsidTr="004616CD">
        <w:trPr>
          <w:trHeight w:val="20"/>
        </w:trPr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6CF9C27A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Title and abstract</w:t>
            </w:r>
          </w:p>
        </w:tc>
      </w:tr>
      <w:tr w:rsidR="009368CD" w:rsidRPr="008114DD" w14:paraId="7F3850D2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4A0EBC9F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266E9C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1a</w:t>
            </w:r>
          </w:p>
        </w:tc>
        <w:tc>
          <w:tcPr>
            <w:tcW w:w="5387" w:type="dxa"/>
          </w:tcPr>
          <w:p w14:paraId="3123D5E8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Identification as a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randomised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trial in the title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6D1F1D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68CD" w:rsidRPr="008114DD" w14:paraId="5B6046EF" w14:textId="77777777" w:rsidTr="004616CD">
        <w:trPr>
          <w:trHeight w:val="20"/>
        </w:trPr>
        <w:tc>
          <w:tcPr>
            <w:tcW w:w="1800" w:type="dxa"/>
            <w:vMerge/>
          </w:tcPr>
          <w:p w14:paraId="2E818891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A60FB51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1b</w:t>
            </w:r>
          </w:p>
        </w:tc>
        <w:tc>
          <w:tcPr>
            <w:tcW w:w="5387" w:type="dxa"/>
          </w:tcPr>
          <w:p w14:paraId="359627B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C7DA64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68CD" w:rsidRPr="008114DD" w14:paraId="41EA7CB4" w14:textId="77777777" w:rsidTr="004616CD">
        <w:trPr>
          <w:trHeight w:val="20"/>
        </w:trPr>
        <w:tc>
          <w:tcPr>
            <w:tcW w:w="9360" w:type="dxa"/>
            <w:gridSpan w:val="4"/>
          </w:tcPr>
          <w:p w14:paraId="178E1C90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Introduction</w:t>
            </w:r>
          </w:p>
        </w:tc>
      </w:tr>
      <w:tr w:rsidR="009368CD" w:rsidRPr="008114DD" w14:paraId="354698E1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5BBEEEAA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Background and objectives</w:t>
            </w:r>
          </w:p>
        </w:tc>
        <w:tc>
          <w:tcPr>
            <w:tcW w:w="990" w:type="dxa"/>
          </w:tcPr>
          <w:p w14:paraId="46D6D17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2a</w:t>
            </w:r>
          </w:p>
        </w:tc>
        <w:tc>
          <w:tcPr>
            <w:tcW w:w="5387" w:type="dxa"/>
          </w:tcPr>
          <w:p w14:paraId="3A2E96AD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background and explanation of rationale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857398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368CD" w:rsidRPr="008114DD" w14:paraId="3ECA504F" w14:textId="77777777" w:rsidTr="004616CD">
        <w:trPr>
          <w:trHeight w:val="20"/>
        </w:trPr>
        <w:tc>
          <w:tcPr>
            <w:tcW w:w="1800" w:type="dxa"/>
            <w:vMerge/>
          </w:tcPr>
          <w:p w14:paraId="7063C95A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F3064D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2b</w:t>
            </w:r>
          </w:p>
        </w:tc>
        <w:tc>
          <w:tcPr>
            <w:tcW w:w="5387" w:type="dxa"/>
          </w:tcPr>
          <w:p w14:paraId="3E98D87B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objectives or hypotheses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8B5BAC2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78A08E9A" w14:textId="77777777" w:rsidTr="004616CD">
        <w:trPr>
          <w:trHeight w:val="20"/>
        </w:trPr>
        <w:tc>
          <w:tcPr>
            <w:tcW w:w="9360" w:type="dxa"/>
            <w:gridSpan w:val="4"/>
          </w:tcPr>
          <w:p w14:paraId="7277CA80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Methods</w:t>
            </w:r>
          </w:p>
        </w:tc>
      </w:tr>
      <w:tr w:rsidR="009368CD" w:rsidRPr="008114DD" w14:paraId="215BFD4E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428B9EC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Trial design</w:t>
            </w:r>
          </w:p>
        </w:tc>
        <w:tc>
          <w:tcPr>
            <w:tcW w:w="990" w:type="dxa"/>
          </w:tcPr>
          <w:p w14:paraId="0156593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3a</w:t>
            </w:r>
          </w:p>
        </w:tc>
        <w:tc>
          <w:tcPr>
            <w:tcW w:w="5387" w:type="dxa"/>
          </w:tcPr>
          <w:p w14:paraId="68A9333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 of trial design (such as parallel, factorial) including allocation ratio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E1E096A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0E783345" w14:textId="77777777" w:rsidTr="004616CD">
        <w:trPr>
          <w:trHeight w:val="20"/>
        </w:trPr>
        <w:tc>
          <w:tcPr>
            <w:tcW w:w="1800" w:type="dxa"/>
            <w:vMerge/>
          </w:tcPr>
          <w:p w14:paraId="61114BFC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6F9CFAA8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3b</w:t>
            </w:r>
          </w:p>
        </w:tc>
        <w:tc>
          <w:tcPr>
            <w:tcW w:w="5387" w:type="dxa"/>
          </w:tcPr>
          <w:p w14:paraId="7448DF6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 changes to methods after trial commencement (such as eligibility criteria), with reasons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AAEC99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463A5039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3453A54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990" w:type="dxa"/>
          </w:tcPr>
          <w:p w14:paraId="07F75129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4a</w:t>
            </w:r>
          </w:p>
        </w:tc>
        <w:tc>
          <w:tcPr>
            <w:tcW w:w="5387" w:type="dxa"/>
          </w:tcPr>
          <w:p w14:paraId="35F13B4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Eligibility criteria for participants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27B10A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00E343D6" w14:textId="77777777" w:rsidTr="004616CD">
        <w:trPr>
          <w:trHeight w:val="20"/>
        </w:trPr>
        <w:tc>
          <w:tcPr>
            <w:tcW w:w="1800" w:type="dxa"/>
            <w:vMerge/>
          </w:tcPr>
          <w:p w14:paraId="46248316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01C5AE7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4b</w:t>
            </w:r>
          </w:p>
        </w:tc>
        <w:tc>
          <w:tcPr>
            <w:tcW w:w="5387" w:type="dxa"/>
          </w:tcPr>
          <w:p w14:paraId="17C221E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Settings and locations where the data were collected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D9AA61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7FF59FCD" w14:textId="77777777" w:rsidTr="004616CD">
        <w:trPr>
          <w:trHeight w:val="20"/>
        </w:trPr>
        <w:tc>
          <w:tcPr>
            <w:tcW w:w="1800" w:type="dxa"/>
          </w:tcPr>
          <w:p w14:paraId="29AE1D0B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Interventions</w:t>
            </w:r>
          </w:p>
        </w:tc>
        <w:tc>
          <w:tcPr>
            <w:tcW w:w="990" w:type="dxa"/>
          </w:tcPr>
          <w:p w14:paraId="179D0099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87" w:type="dxa"/>
          </w:tcPr>
          <w:p w14:paraId="7D2CA52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actually administered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34C8371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4-6</w:t>
            </w:r>
          </w:p>
        </w:tc>
      </w:tr>
      <w:tr w:rsidR="009368CD" w:rsidRPr="008114DD" w14:paraId="7A3CB960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0D007BC1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990" w:type="dxa"/>
          </w:tcPr>
          <w:p w14:paraId="66984D6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5387" w:type="dxa"/>
          </w:tcPr>
          <w:p w14:paraId="7BDDCA98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6B21E30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6-8</w:t>
            </w:r>
          </w:p>
        </w:tc>
      </w:tr>
      <w:tr w:rsidR="009368CD" w:rsidRPr="008114DD" w14:paraId="543A7F9B" w14:textId="77777777" w:rsidTr="004616CD">
        <w:trPr>
          <w:trHeight w:val="20"/>
        </w:trPr>
        <w:tc>
          <w:tcPr>
            <w:tcW w:w="1800" w:type="dxa"/>
            <w:vMerge/>
          </w:tcPr>
          <w:p w14:paraId="06A0A2F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5B97D62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6b</w:t>
            </w:r>
          </w:p>
        </w:tc>
        <w:tc>
          <w:tcPr>
            <w:tcW w:w="5387" w:type="dxa"/>
          </w:tcPr>
          <w:p w14:paraId="6B00B2B9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changes to trial outcomes after the trial commenced, with reasons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4D5416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6-8</w:t>
            </w:r>
          </w:p>
        </w:tc>
      </w:tr>
      <w:tr w:rsidR="009368CD" w:rsidRPr="008114DD" w14:paraId="68958A48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633E34D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990" w:type="dxa"/>
          </w:tcPr>
          <w:p w14:paraId="647D627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7a</w:t>
            </w:r>
          </w:p>
        </w:tc>
        <w:tc>
          <w:tcPr>
            <w:tcW w:w="5387" w:type="dxa"/>
          </w:tcPr>
          <w:p w14:paraId="3938151A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sample size was determined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378E490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</w:tc>
      </w:tr>
      <w:tr w:rsidR="009368CD" w:rsidRPr="008114DD" w14:paraId="6DC4EF5C" w14:textId="77777777" w:rsidTr="004616CD">
        <w:trPr>
          <w:trHeight w:val="20"/>
        </w:trPr>
        <w:tc>
          <w:tcPr>
            <w:tcW w:w="1800" w:type="dxa"/>
            <w:vMerge/>
          </w:tcPr>
          <w:p w14:paraId="4BE6D116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70F0062A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7b</w:t>
            </w:r>
          </w:p>
        </w:tc>
        <w:tc>
          <w:tcPr>
            <w:tcW w:w="5387" w:type="dxa"/>
          </w:tcPr>
          <w:p w14:paraId="43297CE8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applicable, explanation of any interim analyses and stopping guidelines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9A9AFA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4504B0E8" w14:textId="77777777" w:rsidTr="004616CD">
        <w:trPr>
          <w:trHeight w:val="20"/>
        </w:trPr>
        <w:tc>
          <w:tcPr>
            <w:tcW w:w="1800" w:type="dxa"/>
          </w:tcPr>
          <w:p w14:paraId="371F9E2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Randomisation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0" w:type="dxa"/>
          </w:tcPr>
          <w:p w14:paraId="5301F549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</w:tcPr>
          <w:p w14:paraId="0D2BCC3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6444F8A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68CD" w:rsidRPr="008114DD" w14:paraId="15F5C51D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600386A0" w14:textId="77777777" w:rsidR="009368CD" w:rsidRPr="008114DD" w:rsidRDefault="009368CD" w:rsidP="004616CD">
            <w:pPr>
              <w:ind w:left="245" w:hanging="2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 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 generation</w:t>
            </w:r>
          </w:p>
        </w:tc>
        <w:tc>
          <w:tcPr>
            <w:tcW w:w="990" w:type="dxa"/>
          </w:tcPr>
          <w:p w14:paraId="025099D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8a</w:t>
            </w:r>
          </w:p>
        </w:tc>
        <w:tc>
          <w:tcPr>
            <w:tcW w:w="5387" w:type="dxa"/>
          </w:tcPr>
          <w:p w14:paraId="692BA92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 used to generate the random allocation sequence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B04E5EE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368CD" w:rsidRPr="008114DD" w14:paraId="16987EB4" w14:textId="77777777" w:rsidTr="004616CD">
        <w:trPr>
          <w:trHeight w:val="20"/>
        </w:trPr>
        <w:tc>
          <w:tcPr>
            <w:tcW w:w="1800" w:type="dxa"/>
            <w:vMerge/>
          </w:tcPr>
          <w:p w14:paraId="1097A15C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24160643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8b</w:t>
            </w:r>
          </w:p>
        </w:tc>
        <w:tc>
          <w:tcPr>
            <w:tcW w:w="5387" w:type="dxa"/>
          </w:tcPr>
          <w:p w14:paraId="7BFB08E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randomisation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details of any restriction (such as blocking and block size)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6890D06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18A00A6C" w14:textId="77777777" w:rsidTr="004616CD">
        <w:trPr>
          <w:trHeight w:val="20"/>
        </w:trPr>
        <w:tc>
          <w:tcPr>
            <w:tcW w:w="1800" w:type="dxa"/>
          </w:tcPr>
          <w:p w14:paraId="73416D18" w14:textId="77777777" w:rsidR="009368CD" w:rsidRPr="008114DD" w:rsidRDefault="009368CD" w:rsidP="004616CD">
            <w:pPr>
              <w:ind w:left="245" w:hanging="2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 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Allocation concealment mechanism</w:t>
            </w:r>
          </w:p>
        </w:tc>
        <w:tc>
          <w:tcPr>
            <w:tcW w:w="990" w:type="dxa"/>
          </w:tcPr>
          <w:p w14:paraId="30032A48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387" w:type="dxa"/>
          </w:tcPr>
          <w:p w14:paraId="0479C9AD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4F3AAA31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57446764" w14:textId="77777777" w:rsidTr="004616CD">
        <w:trPr>
          <w:trHeight w:val="20"/>
        </w:trPr>
        <w:tc>
          <w:tcPr>
            <w:tcW w:w="1800" w:type="dxa"/>
          </w:tcPr>
          <w:p w14:paraId="4EBC84EF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 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990" w:type="dxa"/>
          </w:tcPr>
          <w:p w14:paraId="3144AB6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87" w:type="dxa"/>
          </w:tcPr>
          <w:p w14:paraId="32705B7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B70F3C4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368CD" w:rsidRPr="008114DD" w14:paraId="3CDF76D7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763F4237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</w:t>
            </w:r>
          </w:p>
        </w:tc>
        <w:tc>
          <w:tcPr>
            <w:tcW w:w="990" w:type="dxa"/>
          </w:tcPr>
          <w:p w14:paraId="73DC1E7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11a</w:t>
            </w:r>
          </w:p>
        </w:tc>
        <w:tc>
          <w:tcPr>
            <w:tcW w:w="5387" w:type="dxa"/>
          </w:tcPr>
          <w:p w14:paraId="5E8A411A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78F07C5A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382A2C17" w14:textId="77777777" w:rsidTr="004616CD">
        <w:trPr>
          <w:trHeight w:val="20"/>
        </w:trPr>
        <w:tc>
          <w:tcPr>
            <w:tcW w:w="1800" w:type="dxa"/>
            <w:vMerge/>
          </w:tcPr>
          <w:p w14:paraId="63DEF08B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7ABEE78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11b</w:t>
            </w:r>
          </w:p>
        </w:tc>
        <w:tc>
          <w:tcPr>
            <w:tcW w:w="5387" w:type="dxa"/>
          </w:tcPr>
          <w:p w14:paraId="08C5EB0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relevant, description of the similarity of interventions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BD57D0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4-6</w:t>
            </w:r>
          </w:p>
        </w:tc>
      </w:tr>
      <w:tr w:rsidR="009368CD" w:rsidRPr="008114DD" w14:paraId="114D31BF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44EA513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Statistical methods</w:t>
            </w:r>
          </w:p>
        </w:tc>
        <w:tc>
          <w:tcPr>
            <w:tcW w:w="990" w:type="dxa"/>
          </w:tcPr>
          <w:p w14:paraId="6C396850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12a</w:t>
            </w:r>
          </w:p>
        </w:tc>
        <w:tc>
          <w:tcPr>
            <w:tcW w:w="5387" w:type="dxa"/>
          </w:tcPr>
          <w:p w14:paraId="7163C90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C234CF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368CD" w:rsidRPr="008114DD" w14:paraId="638A2133" w14:textId="77777777" w:rsidTr="004616CD">
        <w:trPr>
          <w:trHeight w:val="20"/>
        </w:trPr>
        <w:tc>
          <w:tcPr>
            <w:tcW w:w="1800" w:type="dxa"/>
            <w:vMerge/>
          </w:tcPr>
          <w:p w14:paraId="597A29D4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3EA381C2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12b</w:t>
            </w:r>
          </w:p>
        </w:tc>
        <w:tc>
          <w:tcPr>
            <w:tcW w:w="5387" w:type="dxa"/>
          </w:tcPr>
          <w:p w14:paraId="21B5BDDB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54412DE2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368CD" w:rsidRPr="008114DD" w14:paraId="3E3C895F" w14:textId="77777777" w:rsidTr="004616CD">
        <w:trPr>
          <w:trHeight w:val="20"/>
        </w:trPr>
        <w:tc>
          <w:tcPr>
            <w:tcW w:w="9360" w:type="dxa"/>
            <w:gridSpan w:val="4"/>
          </w:tcPr>
          <w:p w14:paraId="45288329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Results</w:t>
            </w:r>
          </w:p>
        </w:tc>
      </w:tr>
      <w:tr w:rsidR="009368CD" w:rsidRPr="008114DD" w14:paraId="514784A3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336ED44F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Participant flow (a diagram is strongly recommended)</w:t>
            </w:r>
          </w:p>
        </w:tc>
        <w:tc>
          <w:tcPr>
            <w:tcW w:w="990" w:type="dxa"/>
          </w:tcPr>
          <w:p w14:paraId="3DD3A98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13a</w:t>
            </w:r>
          </w:p>
        </w:tc>
        <w:tc>
          <w:tcPr>
            <w:tcW w:w="5387" w:type="dxa"/>
          </w:tcPr>
          <w:p w14:paraId="7C1B56D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each group, the numbers of participants who were randomly assigned, received intended treatment, and were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analysed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the primary outcome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FDE614C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368CD" w:rsidRPr="008114DD" w14:paraId="7DF250BE" w14:textId="77777777" w:rsidTr="004616CD">
        <w:trPr>
          <w:trHeight w:val="20"/>
        </w:trPr>
        <w:tc>
          <w:tcPr>
            <w:tcW w:w="1800" w:type="dxa"/>
            <w:vMerge/>
          </w:tcPr>
          <w:p w14:paraId="3FB84DDC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1C8FD94D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13b</w:t>
            </w:r>
          </w:p>
        </w:tc>
        <w:tc>
          <w:tcPr>
            <w:tcW w:w="5387" w:type="dxa"/>
          </w:tcPr>
          <w:p w14:paraId="5590136C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each group, </w:t>
            </w:r>
            <w:proofErr w:type="gram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losses</w:t>
            </w:r>
            <w:proofErr w:type="gram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exclusions after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randomisation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114DD" w:rsidDel="00646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together with reasons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345F5C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368CD" w:rsidRPr="008114DD" w14:paraId="4C0B460B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5410827B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Recruitment</w:t>
            </w:r>
          </w:p>
        </w:tc>
        <w:tc>
          <w:tcPr>
            <w:tcW w:w="990" w:type="dxa"/>
          </w:tcPr>
          <w:p w14:paraId="186A937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14a</w:t>
            </w:r>
          </w:p>
        </w:tc>
        <w:tc>
          <w:tcPr>
            <w:tcW w:w="5387" w:type="dxa"/>
          </w:tcPr>
          <w:p w14:paraId="4BA7C32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Dates defining the periods of recruitment and follow-up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7DF5715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3-4</w:t>
            </w:r>
          </w:p>
        </w:tc>
      </w:tr>
      <w:tr w:rsidR="009368CD" w:rsidRPr="008114DD" w14:paraId="510277BF" w14:textId="77777777" w:rsidTr="004616CD">
        <w:trPr>
          <w:trHeight w:val="20"/>
        </w:trPr>
        <w:tc>
          <w:tcPr>
            <w:tcW w:w="1800" w:type="dxa"/>
            <w:vMerge/>
          </w:tcPr>
          <w:p w14:paraId="678AE9A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573203A8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14b</w:t>
            </w:r>
          </w:p>
        </w:tc>
        <w:tc>
          <w:tcPr>
            <w:tcW w:w="5387" w:type="dxa"/>
          </w:tcPr>
          <w:p w14:paraId="34C31E0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the trial ended or was stopped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3C63856D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9368CD" w:rsidRPr="008114DD" w14:paraId="20C8CB9F" w14:textId="77777777" w:rsidTr="004616CD">
        <w:trPr>
          <w:trHeight w:val="20"/>
        </w:trPr>
        <w:tc>
          <w:tcPr>
            <w:tcW w:w="1800" w:type="dxa"/>
          </w:tcPr>
          <w:p w14:paraId="66B8A95C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Baseline data</w:t>
            </w:r>
          </w:p>
        </w:tc>
        <w:tc>
          <w:tcPr>
            <w:tcW w:w="990" w:type="dxa"/>
          </w:tcPr>
          <w:p w14:paraId="5546197E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387" w:type="dxa"/>
          </w:tcPr>
          <w:p w14:paraId="7D4CE64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A2AA35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368CD" w:rsidRPr="008114DD" w14:paraId="4E3636F8" w14:textId="77777777" w:rsidTr="004616CD">
        <w:trPr>
          <w:trHeight w:val="20"/>
        </w:trPr>
        <w:tc>
          <w:tcPr>
            <w:tcW w:w="1800" w:type="dxa"/>
          </w:tcPr>
          <w:p w14:paraId="5238612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Numbers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analysed</w:t>
            </w:r>
            <w:proofErr w:type="spellEnd"/>
          </w:p>
        </w:tc>
        <w:tc>
          <w:tcPr>
            <w:tcW w:w="990" w:type="dxa"/>
          </w:tcPr>
          <w:p w14:paraId="57F3556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87" w:type="dxa"/>
          </w:tcPr>
          <w:p w14:paraId="2D203A8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4871BB9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13-14</w:t>
            </w:r>
          </w:p>
        </w:tc>
      </w:tr>
      <w:tr w:rsidR="009368CD" w:rsidRPr="008114DD" w14:paraId="4DE79722" w14:textId="77777777" w:rsidTr="004616CD">
        <w:trPr>
          <w:trHeight w:val="20"/>
        </w:trPr>
        <w:tc>
          <w:tcPr>
            <w:tcW w:w="1800" w:type="dxa"/>
            <w:vMerge w:val="restart"/>
          </w:tcPr>
          <w:p w14:paraId="10E79AE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Outcomes and estimation</w:t>
            </w:r>
          </w:p>
        </w:tc>
        <w:tc>
          <w:tcPr>
            <w:tcW w:w="990" w:type="dxa"/>
          </w:tcPr>
          <w:p w14:paraId="202DEBA8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17a</w:t>
            </w:r>
          </w:p>
        </w:tc>
        <w:tc>
          <w:tcPr>
            <w:tcW w:w="5387" w:type="dxa"/>
          </w:tcPr>
          <w:p w14:paraId="1CB642CE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72DAA36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368CD" w:rsidRPr="008114DD" w14:paraId="6C2E39AF" w14:textId="77777777" w:rsidTr="004616CD">
        <w:trPr>
          <w:trHeight w:val="20"/>
        </w:trPr>
        <w:tc>
          <w:tcPr>
            <w:tcW w:w="1800" w:type="dxa"/>
            <w:vMerge/>
          </w:tcPr>
          <w:p w14:paraId="489DD21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69907A10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17b</w:t>
            </w:r>
          </w:p>
        </w:tc>
        <w:tc>
          <w:tcPr>
            <w:tcW w:w="5387" w:type="dxa"/>
          </w:tcPr>
          <w:p w14:paraId="66A7B83D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4B53E2BD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368CD" w:rsidRPr="008114DD" w14:paraId="11F6D8B6" w14:textId="77777777" w:rsidTr="004616CD">
        <w:trPr>
          <w:trHeight w:val="20"/>
        </w:trPr>
        <w:tc>
          <w:tcPr>
            <w:tcW w:w="1800" w:type="dxa"/>
          </w:tcPr>
          <w:p w14:paraId="4467E449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Ancillary analyses</w:t>
            </w:r>
          </w:p>
        </w:tc>
        <w:tc>
          <w:tcPr>
            <w:tcW w:w="990" w:type="dxa"/>
          </w:tcPr>
          <w:p w14:paraId="60ADAC2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87" w:type="dxa"/>
          </w:tcPr>
          <w:p w14:paraId="01B1E94D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14FEAFE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368CD" w:rsidRPr="008114DD" w14:paraId="607C6D70" w14:textId="77777777" w:rsidTr="004616CD">
        <w:trPr>
          <w:trHeight w:val="20"/>
        </w:trPr>
        <w:tc>
          <w:tcPr>
            <w:tcW w:w="1800" w:type="dxa"/>
          </w:tcPr>
          <w:p w14:paraId="45E47EB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Harms</w:t>
            </w:r>
          </w:p>
        </w:tc>
        <w:tc>
          <w:tcPr>
            <w:tcW w:w="990" w:type="dxa"/>
          </w:tcPr>
          <w:p w14:paraId="69DDAF42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387" w:type="dxa"/>
          </w:tcPr>
          <w:p w14:paraId="78995815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important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harms or unintended effects in each group (for specific guidance see CONSORT for harms)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2DD5070E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9-10</w:t>
            </w:r>
          </w:p>
        </w:tc>
      </w:tr>
      <w:tr w:rsidR="009368CD" w:rsidRPr="008114DD" w14:paraId="50DB6502" w14:textId="77777777" w:rsidTr="004616CD">
        <w:trPr>
          <w:trHeight w:val="20"/>
        </w:trPr>
        <w:tc>
          <w:tcPr>
            <w:tcW w:w="9360" w:type="dxa"/>
            <w:gridSpan w:val="4"/>
          </w:tcPr>
          <w:p w14:paraId="207F5B39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Discussion</w:t>
            </w:r>
          </w:p>
        </w:tc>
      </w:tr>
      <w:tr w:rsidR="009368CD" w:rsidRPr="008114DD" w14:paraId="190A09C4" w14:textId="77777777" w:rsidTr="004616CD">
        <w:trPr>
          <w:trHeight w:val="20"/>
        </w:trPr>
        <w:tc>
          <w:tcPr>
            <w:tcW w:w="1800" w:type="dxa"/>
          </w:tcPr>
          <w:p w14:paraId="0BBEECA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Limitations</w:t>
            </w:r>
          </w:p>
        </w:tc>
        <w:tc>
          <w:tcPr>
            <w:tcW w:w="990" w:type="dxa"/>
          </w:tcPr>
          <w:p w14:paraId="36886302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387" w:type="dxa"/>
          </w:tcPr>
          <w:p w14:paraId="294B160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097C269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17-18</w:t>
            </w:r>
          </w:p>
        </w:tc>
      </w:tr>
      <w:tr w:rsidR="009368CD" w:rsidRPr="008114DD" w14:paraId="4F8A2011" w14:textId="77777777" w:rsidTr="004616CD">
        <w:trPr>
          <w:trHeight w:val="20"/>
        </w:trPr>
        <w:tc>
          <w:tcPr>
            <w:tcW w:w="1800" w:type="dxa"/>
          </w:tcPr>
          <w:p w14:paraId="312572F4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Generalisability</w:t>
            </w:r>
            <w:proofErr w:type="spellEnd"/>
          </w:p>
        </w:tc>
        <w:tc>
          <w:tcPr>
            <w:tcW w:w="990" w:type="dxa"/>
          </w:tcPr>
          <w:p w14:paraId="04B7D0D0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387" w:type="dxa"/>
          </w:tcPr>
          <w:p w14:paraId="1AD26AB2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Generalisability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(external validity, applicability) of the trial findings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1553EBC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17-18</w:t>
            </w:r>
          </w:p>
        </w:tc>
      </w:tr>
      <w:tr w:rsidR="009368CD" w:rsidRPr="008114DD" w14:paraId="1CA33FDE" w14:textId="77777777" w:rsidTr="004616CD">
        <w:trPr>
          <w:trHeight w:val="20"/>
        </w:trPr>
        <w:tc>
          <w:tcPr>
            <w:tcW w:w="1800" w:type="dxa"/>
          </w:tcPr>
          <w:p w14:paraId="00FD0B0A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990" w:type="dxa"/>
          </w:tcPr>
          <w:p w14:paraId="069D307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387" w:type="dxa"/>
          </w:tcPr>
          <w:p w14:paraId="5758F0B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Interpretation consistent with results, balancing </w:t>
            </w:r>
            <w:proofErr w:type="gram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benefits</w:t>
            </w:r>
            <w:proofErr w:type="gram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harms, and considering other relevant evidence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A1682C4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15-18</w:t>
            </w:r>
          </w:p>
        </w:tc>
      </w:tr>
      <w:tr w:rsidR="009368CD" w:rsidRPr="008114DD" w14:paraId="20B61854" w14:textId="77777777" w:rsidTr="004616CD">
        <w:trPr>
          <w:trHeight w:val="20"/>
        </w:trPr>
        <w:tc>
          <w:tcPr>
            <w:tcW w:w="8177" w:type="dxa"/>
            <w:gridSpan w:val="3"/>
          </w:tcPr>
          <w:p w14:paraId="3DD5F6FF" w14:textId="77777777" w:rsidR="009368CD" w:rsidRPr="008114DD" w:rsidRDefault="009368CD" w:rsidP="004616CD">
            <w:pPr>
              <w:pStyle w:val="TableSubHead"/>
              <w:rPr>
                <w:sz w:val="20"/>
                <w:lang w:val="en-US"/>
              </w:rPr>
            </w:pPr>
            <w:r w:rsidRPr="008114DD">
              <w:rPr>
                <w:sz w:val="20"/>
                <w:lang w:val="en-US"/>
              </w:rPr>
              <w:t>Other information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4717C30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68CD" w:rsidRPr="008114DD" w14:paraId="2DE14E80" w14:textId="77777777" w:rsidTr="004616CD">
        <w:trPr>
          <w:trHeight w:val="20"/>
        </w:trPr>
        <w:tc>
          <w:tcPr>
            <w:tcW w:w="1800" w:type="dxa"/>
          </w:tcPr>
          <w:p w14:paraId="04D00EA8" w14:textId="77777777" w:rsidR="009368CD" w:rsidRPr="008114DD" w:rsidRDefault="009368CD" w:rsidP="004616CD">
            <w:pPr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990" w:type="dxa"/>
          </w:tcPr>
          <w:p w14:paraId="3CCF0917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387" w:type="dxa"/>
          </w:tcPr>
          <w:p w14:paraId="6D9C8AD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 number and name of trial registry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986A7D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1FC85CF4" w14:textId="77777777" w:rsidTr="004616CD">
        <w:trPr>
          <w:trHeight w:val="20"/>
        </w:trPr>
        <w:tc>
          <w:tcPr>
            <w:tcW w:w="1800" w:type="dxa"/>
          </w:tcPr>
          <w:p w14:paraId="378D6037" w14:textId="77777777" w:rsidR="009368CD" w:rsidRPr="008114DD" w:rsidRDefault="009368CD" w:rsidP="004616CD">
            <w:pPr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Protocol</w:t>
            </w:r>
          </w:p>
        </w:tc>
        <w:tc>
          <w:tcPr>
            <w:tcW w:w="990" w:type="dxa"/>
          </w:tcPr>
          <w:p w14:paraId="45B0DE0B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387" w:type="dxa"/>
          </w:tcPr>
          <w:p w14:paraId="2D433173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the full trial protocol can be accessed, if available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14:paraId="05CCE05F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8CD" w:rsidRPr="008114DD" w14:paraId="6C9D050A" w14:textId="77777777" w:rsidTr="004616CD">
        <w:trPr>
          <w:trHeight w:val="20"/>
        </w:trPr>
        <w:tc>
          <w:tcPr>
            <w:tcW w:w="1800" w:type="dxa"/>
            <w:tcBorders>
              <w:bottom w:val="single" w:sz="12" w:space="0" w:color="auto"/>
            </w:tcBorders>
          </w:tcPr>
          <w:p w14:paraId="64A2B835" w14:textId="77777777" w:rsidR="009368CD" w:rsidRPr="008114DD" w:rsidRDefault="009368CD" w:rsidP="004616CD">
            <w:pPr>
              <w:rPr>
                <w:rFonts w:ascii="Times New Roman" w:hAnsi="Times New Roman" w:cs="Times New Roman"/>
                <w:i/>
                <w:cap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Funding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181B29A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77ADA69E" w14:textId="77777777" w:rsidR="009368CD" w:rsidRPr="008114DD" w:rsidRDefault="009368CD" w:rsidP="004616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Sources of funding </w:t>
            </w:r>
            <w:r w:rsidRPr="008114D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and other support (such as supply of drugs), role of funders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12" w:space="0" w:color="auto"/>
            </w:tcBorders>
          </w:tcPr>
          <w:p w14:paraId="5BDDF215" w14:textId="77777777" w:rsidR="009368CD" w:rsidRPr="008114DD" w:rsidRDefault="009368CD" w:rsidP="004616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</w:tbl>
    <w:p w14:paraId="5ED742AC" w14:textId="77777777" w:rsidR="009368CD" w:rsidRPr="008114DD" w:rsidRDefault="009368CD" w:rsidP="009368CD">
      <w:pPr>
        <w:rPr>
          <w:rFonts w:ascii="Times New Roman" w:hAnsi="Times New Roman" w:cs="Times New Roman"/>
          <w:lang w:val="en-US"/>
        </w:rPr>
        <w:sectPr w:rsidR="009368CD" w:rsidRPr="008114DD" w:rsidSect="008114DD">
          <w:headerReference w:type="default" r:id="rId6"/>
          <w:footerReference w:type="default" r:id="rId7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0325AC03" w14:textId="63163954" w:rsidR="009368CD" w:rsidRPr="008114DD" w:rsidRDefault="009368CD" w:rsidP="009368CD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  <w:lastRenderedPageBreak/>
        <w:t>Section</w:t>
      </w:r>
      <w:r w:rsidRPr="008114DD"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  <w:t xml:space="preserve"> 2: Interventions</w:t>
      </w:r>
    </w:p>
    <w:p w14:paraId="5744954D" w14:textId="77777777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Hlk117762592"/>
      <w:r w:rsidRPr="008114DD">
        <w:rPr>
          <w:rFonts w:ascii="Times New Roman" w:hAnsi="Times New Roman" w:cs="Times New Roman"/>
          <w:sz w:val="22"/>
          <w:szCs w:val="22"/>
          <w:lang w:val="en-US"/>
        </w:rPr>
        <w:t>The Cognitive-Intensive Training (CIT) group underwent training using Xbox, while the Physical-Intensive Training (PIT) group was trained using Wii Fit.</w:t>
      </w:r>
    </w:p>
    <w:p w14:paraId="7D209D3D" w14:textId="77777777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673D1E13" w14:textId="77777777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114DD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1. Description of the Xbox games</w:t>
      </w:r>
    </w:p>
    <w:tbl>
      <w:tblPr>
        <w:tblStyle w:val="TableGrid3"/>
        <w:tblW w:w="945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763"/>
        <w:gridCol w:w="1773"/>
        <w:gridCol w:w="4347"/>
      </w:tblGrid>
      <w:tr w:rsidR="009368CD" w:rsidRPr="008114DD" w14:paraId="25A8C68F" w14:textId="77777777" w:rsidTr="004616CD">
        <w:trPr>
          <w:trHeight w:val="35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bookmarkEnd w:id="0"/>
          <w:p w14:paraId="2EB7B4EA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58A45211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Game Title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2ED46F2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Motor demands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53C7738D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Cognitive demands</w:t>
            </w:r>
          </w:p>
        </w:tc>
      </w:tr>
      <w:tr w:rsidR="009368CD" w:rsidRPr="008114DD" w14:paraId="17F30C35" w14:textId="77777777" w:rsidTr="004616CD">
        <w:tc>
          <w:tcPr>
            <w:tcW w:w="572" w:type="dxa"/>
            <w:tcBorders>
              <w:top w:val="single" w:sz="4" w:space="0" w:color="auto"/>
            </w:tcBorders>
            <w:hideMark/>
          </w:tcPr>
          <w:p w14:paraId="56D629B9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hideMark/>
          </w:tcPr>
          <w:p w14:paraId="710B8CE0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and Brain Connection /</w:t>
            </w: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Math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/Meter Reader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hideMark/>
          </w:tcPr>
          <w:p w14:paraId="63285214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Trunk movements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14:paraId="1CE1A7E7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Attention, visual processing, problem-solving, working memory, planning movements, reaction time, perceptual-motor coordination, decision making</w:t>
            </w:r>
          </w:p>
        </w:tc>
      </w:tr>
      <w:tr w:rsidR="009368CD" w:rsidRPr="008114DD" w14:paraId="5898EFC4" w14:textId="77777777" w:rsidTr="004616CD">
        <w:tc>
          <w:tcPr>
            <w:tcW w:w="572" w:type="dxa"/>
          </w:tcPr>
          <w:p w14:paraId="62280513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63" w:type="dxa"/>
          </w:tcPr>
          <w:p w14:paraId="3457901B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Body and Brain Connection/ </w:t>
            </w: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Math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Which is Bigger? </w:t>
            </w:r>
          </w:p>
        </w:tc>
        <w:tc>
          <w:tcPr>
            <w:tcW w:w="1773" w:type="dxa"/>
          </w:tcPr>
          <w:p w14:paraId="1E402C5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Shoulder movements</w:t>
            </w:r>
          </w:p>
        </w:tc>
        <w:tc>
          <w:tcPr>
            <w:tcW w:w="4347" w:type="dxa"/>
          </w:tcPr>
          <w:p w14:paraId="1EF28304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Attention, problem-solving, working memory, planning movements, reaction time, perceptual-motor coordination, decision making</w:t>
            </w:r>
          </w:p>
        </w:tc>
      </w:tr>
      <w:tr w:rsidR="009368CD" w:rsidRPr="008114DD" w14:paraId="21717573" w14:textId="77777777" w:rsidTr="004616CD">
        <w:trPr>
          <w:trHeight w:val="1199"/>
        </w:trPr>
        <w:tc>
          <w:tcPr>
            <w:tcW w:w="572" w:type="dxa"/>
            <w:tcBorders>
              <w:bottom w:val="nil"/>
            </w:tcBorders>
            <w:hideMark/>
          </w:tcPr>
          <w:p w14:paraId="7E331EB2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763" w:type="dxa"/>
            <w:tcBorders>
              <w:bottom w:val="nil"/>
            </w:tcBorders>
          </w:tcPr>
          <w:p w14:paraId="0A2D9378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and Brain Connection/</w:t>
            </w: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Memory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Strike a Pose </w:t>
            </w:r>
          </w:p>
        </w:tc>
        <w:tc>
          <w:tcPr>
            <w:tcW w:w="1773" w:type="dxa"/>
            <w:tcBorders>
              <w:bottom w:val="nil"/>
            </w:tcBorders>
            <w:hideMark/>
          </w:tcPr>
          <w:p w14:paraId="117F1F5D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 and lower limb movements</w:t>
            </w:r>
          </w:p>
        </w:tc>
        <w:tc>
          <w:tcPr>
            <w:tcW w:w="4347" w:type="dxa"/>
            <w:tcBorders>
              <w:bottom w:val="nil"/>
            </w:tcBorders>
            <w:hideMark/>
          </w:tcPr>
          <w:p w14:paraId="54E2F22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Visual processing, working memory, free recall, divided attention, perceptual-motor coordination, decision making </w:t>
            </w:r>
          </w:p>
        </w:tc>
      </w:tr>
      <w:tr w:rsidR="009368CD" w:rsidRPr="008114DD" w14:paraId="47C44D59" w14:textId="77777777" w:rsidTr="004616CD">
        <w:trPr>
          <w:trHeight w:val="85"/>
        </w:trPr>
        <w:tc>
          <w:tcPr>
            <w:tcW w:w="572" w:type="dxa"/>
            <w:tcBorders>
              <w:top w:val="nil"/>
              <w:bottom w:val="nil"/>
            </w:tcBorders>
            <w:hideMark/>
          </w:tcPr>
          <w:p w14:paraId="18B39319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1EE326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and Brain Connection/</w:t>
            </w: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Memory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/Flip &amp; Find</w:t>
            </w:r>
          </w:p>
        </w:tc>
        <w:tc>
          <w:tcPr>
            <w:tcW w:w="1773" w:type="dxa"/>
            <w:tcBorders>
              <w:top w:val="nil"/>
              <w:bottom w:val="nil"/>
            </w:tcBorders>
            <w:hideMark/>
          </w:tcPr>
          <w:p w14:paraId="07FD0412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Shoulder movements</w:t>
            </w:r>
          </w:p>
        </w:tc>
        <w:tc>
          <w:tcPr>
            <w:tcW w:w="4347" w:type="dxa"/>
            <w:tcBorders>
              <w:top w:val="nil"/>
              <w:bottom w:val="nil"/>
            </w:tcBorders>
            <w:hideMark/>
          </w:tcPr>
          <w:p w14:paraId="1091E329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 processing, working memory, free recall, processing speed, divided attention, perceptual-motor coordination, decision making</w:t>
            </w:r>
          </w:p>
        </w:tc>
      </w:tr>
      <w:tr w:rsidR="009368CD" w:rsidRPr="008114DD" w14:paraId="672C257A" w14:textId="77777777" w:rsidTr="004616CD">
        <w:tc>
          <w:tcPr>
            <w:tcW w:w="572" w:type="dxa"/>
            <w:tcBorders>
              <w:top w:val="nil"/>
              <w:bottom w:val="single" w:sz="4" w:space="0" w:color="auto"/>
            </w:tcBorders>
            <w:hideMark/>
          </w:tcPr>
          <w:p w14:paraId="50D824AD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0F03D66B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Body and Brain Connection/ </w:t>
            </w: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Reflexes</w:t>
            </w: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Pop </w:t>
            </w:r>
            <w:proofErr w:type="gram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Till</w:t>
            </w:r>
            <w:proofErr w:type="gram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Drop </w:t>
            </w: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hideMark/>
          </w:tcPr>
          <w:p w14:paraId="21458AF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Shoulder movements</w:t>
            </w: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  <w:hideMark/>
          </w:tcPr>
          <w:p w14:paraId="03F19D4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Attention, processing speed, visual processing, working memory, free recall, divided attention, perceptual-motor coordination, decision making</w:t>
            </w:r>
          </w:p>
        </w:tc>
      </w:tr>
    </w:tbl>
    <w:p w14:paraId="23A6B45B" w14:textId="77777777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i/>
          <w:iCs/>
          <w:lang w:val="en-US"/>
        </w:rPr>
      </w:pPr>
    </w:p>
    <w:p w14:paraId="4D61C446" w14:textId="77777777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114DD">
        <w:rPr>
          <w:rFonts w:ascii="Times New Roman" w:hAnsi="Times New Roman" w:cs="Times New Roman"/>
          <w:b/>
          <w:bCs/>
          <w:sz w:val="22"/>
          <w:szCs w:val="22"/>
          <w:lang w:val="en-US"/>
        </w:rPr>
        <w:t>Table 2. Description of the Wii Fit games</w:t>
      </w:r>
    </w:p>
    <w:tbl>
      <w:tblPr>
        <w:tblStyle w:val="TableGrid"/>
        <w:tblW w:w="945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4320"/>
        <w:gridCol w:w="3060"/>
      </w:tblGrid>
      <w:tr w:rsidR="009368CD" w:rsidRPr="008114DD" w14:paraId="1BDE3BAD" w14:textId="77777777" w:rsidTr="004616CD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AB39AA1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73FED3B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Game Title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A7CA2A4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Motor demands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A781583" w14:textId="77777777" w:rsidR="009368CD" w:rsidRPr="008114DD" w:rsidRDefault="009368CD" w:rsidP="004616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Cognitive demands</w:t>
            </w:r>
          </w:p>
        </w:tc>
      </w:tr>
      <w:tr w:rsidR="009368CD" w:rsidRPr="008114DD" w14:paraId="76340AD3" w14:textId="77777777" w:rsidTr="004616CD"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37A423B4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EFA91A6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Bubble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DB25E4D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shifting to control the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mass</w:t>
            </w:r>
          </w:p>
        </w:tc>
        <w:tc>
          <w:tcPr>
            <w:tcW w:w="3060" w:type="dxa"/>
            <w:tcBorders>
              <w:top w:val="single" w:sz="4" w:space="0" w:color="auto"/>
              <w:right w:val="nil"/>
            </w:tcBorders>
            <w:vAlign w:val="center"/>
          </w:tcPr>
          <w:p w14:paraId="1ED89760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Maintain attention to visual input</w:t>
            </w:r>
          </w:p>
        </w:tc>
      </w:tr>
      <w:tr w:rsidR="009368CD" w:rsidRPr="008114DD" w14:paraId="0445F9ED" w14:textId="77777777" w:rsidTr="004616CD">
        <w:tc>
          <w:tcPr>
            <w:tcW w:w="540" w:type="dxa"/>
            <w:tcBorders>
              <w:left w:val="nil"/>
            </w:tcBorders>
            <w:vAlign w:val="center"/>
          </w:tcPr>
          <w:p w14:paraId="45902F65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Align w:val="center"/>
          </w:tcPr>
          <w:p w14:paraId="47772183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Soccer heading</w:t>
            </w:r>
          </w:p>
        </w:tc>
        <w:tc>
          <w:tcPr>
            <w:tcW w:w="4320" w:type="dxa"/>
            <w:vAlign w:val="center"/>
          </w:tcPr>
          <w:p w14:paraId="404D870A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shifting to displace the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mass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79426C69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 processing, decision making</w:t>
            </w:r>
          </w:p>
        </w:tc>
      </w:tr>
      <w:tr w:rsidR="009368CD" w:rsidRPr="008114DD" w14:paraId="0A68984F" w14:textId="77777777" w:rsidTr="004616CD">
        <w:tc>
          <w:tcPr>
            <w:tcW w:w="540" w:type="dxa"/>
            <w:tcBorders>
              <w:left w:val="nil"/>
            </w:tcBorders>
            <w:vAlign w:val="center"/>
          </w:tcPr>
          <w:p w14:paraId="0B919D4B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30" w:type="dxa"/>
            <w:vAlign w:val="center"/>
          </w:tcPr>
          <w:p w14:paraId="6C4BEF74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Table tilt</w:t>
            </w:r>
          </w:p>
        </w:tc>
        <w:tc>
          <w:tcPr>
            <w:tcW w:w="4320" w:type="dxa"/>
            <w:vAlign w:val="center"/>
          </w:tcPr>
          <w:p w14:paraId="382E3199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shifting to control and displace the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mass 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5F31892E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Attention, planning the movement</w:t>
            </w:r>
          </w:p>
        </w:tc>
      </w:tr>
      <w:tr w:rsidR="009368CD" w:rsidRPr="008114DD" w14:paraId="4E35AFA0" w14:textId="77777777" w:rsidTr="004616CD">
        <w:tc>
          <w:tcPr>
            <w:tcW w:w="540" w:type="dxa"/>
            <w:tcBorders>
              <w:left w:val="nil"/>
            </w:tcBorders>
            <w:vAlign w:val="center"/>
          </w:tcPr>
          <w:p w14:paraId="69A7C612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466834B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 Slalom</w:t>
            </w:r>
          </w:p>
        </w:tc>
        <w:tc>
          <w:tcPr>
            <w:tcW w:w="4320" w:type="dxa"/>
            <w:vAlign w:val="center"/>
          </w:tcPr>
          <w:p w14:paraId="4BC7BD85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shifting to displace the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mass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48BE7906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Planning the movement, attention to visual input</w:t>
            </w:r>
          </w:p>
        </w:tc>
      </w:tr>
      <w:tr w:rsidR="009368CD" w:rsidRPr="008114DD" w14:paraId="15EDCF43" w14:textId="77777777" w:rsidTr="004616CD"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7C9F5BC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89196AD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Penguin Slide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44E1E2C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Weight shifting to displace rapidly the </w:t>
            </w:r>
            <w:proofErr w:type="spellStart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proofErr w:type="spellEnd"/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mass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  <w:vAlign w:val="center"/>
          </w:tcPr>
          <w:p w14:paraId="53E86815" w14:textId="77777777" w:rsidR="009368CD" w:rsidRPr="008114DD" w:rsidRDefault="009368CD" w:rsidP="004616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Planning the movement </w:t>
            </w:r>
          </w:p>
        </w:tc>
      </w:tr>
    </w:tbl>
    <w:p w14:paraId="5F350AD0" w14:textId="77777777" w:rsidR="009368CD" w:rsidRPr="008114DD" w:rsidRDefault="009368CD" w:rsidP="009368CD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</w:pPr>
    </w:p>
    <w:p w14:paraId="10ECC6BA" w14:textId="77777777" w:rsidR="009368CD" w:rsidRPr="008114DD" w:rsidRDefault="009368CD" w:rsidP="009368CD">
      <w:pPr>
        <w:rPr>
          <w:rFonts w:ascii="Times New Roman" w:hAnsi="Times New Roman" w:cs="Times New Roman"/>
          <w:lang w:val="en-US"/>
        </w:rPr>
        <w:sectPr w:rsidR="009368CD" w:rsidRPr="008114DD" w:rsidSect="00CF753C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66907608" w14:textId="1C19E08D" w:rsidR="009368CD" w:rsidRPr="008114DD" w:rsidRDefault="009368CD" w:rsidP="009368CD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  <w:lastRenderedPageBreak/>
        <w:t>Section</w:t>
      </w:r>
      <w:r w:rsidRPr="008114DD"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  <w:t xml:space="preserve"> 3: Participants characteristics at baseline (PP)</w:t>
      </w:r>
    </w:p>
    <w:p w14:paraId="4F0CEE0B" w14:textId="77777777" w:rsidR="009368CD" w:rsidRPr="008114DD" w:rsidRDefault="009368CD" w:rsidP="009368CD">
      <w:pPr>
        <w:rPr>
          <w:rFonts w:ascii="Times New Roman" w:hAnsi="Times New Roman" w:cs="Times New Roman"/>
          <w:lang w:val="en-US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368"/>
        <w:gridCol w:w="1685"/>
        <w:gridCol w:w="1822"/>
        <w:gridCol w:w="756"/>
      </w:tblGrid>
      <w:tr w:rsidR="009368CD" w:rsidRPr="008114DD" w14:paraId="33A00B91" w14:textId="77777777" w:rsidTr="00202C2D">
        <w:trPr>
          <w:trHeight w:val="42"/>
          <w:tblHeader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6A6A6"/>
            </w:tcBorders>
            <w:shd w:val="clear" w:color="auto" w:fill="B4C6E7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4ED5E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Variables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shd w:val="clear" w:color="auto" w:fill="B4C6E7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3130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Sub-category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shd w:val="clear" w:color="auto" w:fill="B4C6E7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DD24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Xbox group (</w:t>
            </w:r>
            <w:r w:rsidRPr="008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en-US" w:eastAsia="en-GB"/>
              </w:rPr>
              <w:t>n</w:t>
            </w: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 = 18)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shd w:val="clear" w:color="auto" w:fill="B4C6E7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7D1D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Wii Fit group (</w:t>
            </w:r>
            <w:r w:rsidRPr="008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en-US" w:eastAsia="en-GB"/>
              </w:rPr>
              <w:t>n</w:t>
            </w:r>
            <w:r w:rsidRPr="008114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  <w:t> = 18)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B0BC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en-US" w:eastAsia="en-GB"/>
              </w:rPr>
              <w:t xml:space="preserve">P </w:t>
            </w:r>
          </w:p>
        </w:tc>
      </w:tr>
      <w:tr w:rsidR="009368CD" w:rsidRPr="008114DD" w14:paraId="25B8CF65" w14:textId="77777777" w:rsidTr="00202C2D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E88295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 xml:space="preserve">Age in years, mean 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begin"/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instrText xml:space="preserve"> ADDIN EN.CITE &lt;EndNote&gt;&lt;Cite ExcludeYear="1"&gt;&lt;Author&gt;Jutten&lt;/Author&gt;&lt;Year&gt;2017&lt;/Year&gt;&lt;RecNum&gt;16&lt;/RecNum&gt;&lt;DisplayText&gt;(Jutten et al.)&lt;/DisplayText&gt;&lt;record&gt;&lt;rec-number&gt;16&lt;/rec-number&gt;&lt;foreign-keys&gt;&lt;key app="EN" db-id="vrf5pd2dadwvt2eaa5350exssdp2eeaerxrx" timestamp="1667053401"&gt;16&lt;/key&gt;&lt;/foreign-keys&gt;&lt;ref-type name="Journal Article"&gt;17&lt;/ref-type&gt;&lt;contributors&gt;&lt;authors&gt;&lt;author&gt;Jutten, Roos J&lt;/author&gt;&lt;author&gt;Peeters, Carel FW&lt;/author&gt;&lt;author&gt;Leijdesdorff, Sophie MJ&lt;/author&gt;&lt;author&gt;Visser, Pieter Jelle&lt;/author&gt;&lt;author&gt;Maier, Andrea B&lt;/author&gt;&lt;author&gt;Terwee, Caroline B&lt;/author&gt;&lt;author&gt;Scheltens, Philip&lt;/author&gt;&lt;author&gt;Sikkes, Sietske AM&lt;/author&gt;&lt;/authors&gt;&lt;/contributors&gt;&lt;titles&gt;&lt;title&gt;Detecting functional decline from normal aging to dementia: development and validation of a short version of the Amsterdam IADL Questionnaire&lt;/title&gt;&lt;secondary-title&gt;Alzheimer&amp;apos;s &amp;amp; Dementia: Diagnosis, Assessment &amp;amp; Disease Monitoring&lt;/secondary-title&gt;&lt;/titles&gt;&lt;pages&gt;26-35&lt;/pages&gt;&lt;volume&gt;8&lt;/volume&gt;&lt;dates&gt;&lt;year&gt;2017&lt;/year&gt;&lt;/dates&gt;&lt;isbn&gt;2352-8729&lt;/isbn&gt;&lt;urls&gt;&lt;/urls&gt;&lt;/record&gt;&lt;/Cite&gt;&lt;/EndNote&gt;</w:instrTex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separate"/>
            </w:r>
            <w:r w:rsidRPr="00811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GB"/>
              </w:rPr>
              <w:t>(SD)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65DD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B583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74.3 (5.7)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6F6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72.8 (4.8)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397F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0.40</w:t>
            </w:r>
          </w:p>
        </w:tc>
      </w:tr>
      <w:tr w:rsidR="009368CD" w:rsidRPr="008114DD" w14:paraId="553C7C90" w14:textId="77777777" w:rsidTr="00202C2D">
        <w:trPr>
          <w:trHeight w:val="27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91D2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Gender, </w:t>
            </w:r>
            <w:r w:rsidRPr="008114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GB"/>
              </w:rPr>
              <w:t>n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 (%)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105C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Male</w:t>
            </w:r>
          </w:p>
          <w:p w14:paraId="0BA6EF72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Female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CA795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5 (27.8)</w:t>
            </w:r>
          </w:p>
          <w:p w14:paraId="17F5B75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13 (72.2)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6CDD5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6 (33.3)</w:t>
            </w:r>
          </w:p>
          <w:p w14:paraId="769346A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12 (66.7)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B8D68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0.72</w:t>
            </w:r>
          </w:p>
        </w:tc>
      </w:tr>
      <w:tr w:rsidR="009368CD" w:rsidRPr="008114DD" w14:paraId="62B254F3" w14:textId="77777777" w:rsidTr="00202C2D">
        <w:trPr>
          <w:trHeight w:val="32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3797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BMI</w:t>
            </w:r>
            <w:r w:rsidRPr="00811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 xml:space="preserve">(kg/m²), mean 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begin"/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instrText xml:space="preserve"> ADDIN EN.CITE &lt;EndNote&gt;&lt;Cite ExcludeYear="1"&gt;&lt;Author&gt;Jutten&lt;/Author&gt;&lt;Year&gt;2017&lt;/Year&gt;&lt;RecNum&gt;16&lt;/RecNum&gt;&lt;DisplayText&gt;(Jutten et al.)&lt;/DisplayText&gt;&lt;record&gt;&lt;rec-number&gt;16&lt;/rec-number&gt;&lt;foreign-keys&gt;&lt;key app="EN" db-id="vrf5pd2dadwvt2eaa5350exssdp2eeaerxrx" timestamp="1667053401"&gt;16&lt;/key&gt;&lt;/foreign-keys&gt;&lt;ref-type name="Journal Article"&gt;17&lt;/ref-type&gt;&lt;contributors&gt;&lt;authors&gt;&lt;author&gt;Jutten, Roos J&lt;/author&gt;&lt;author&gt;Peeters, Carel FW&lt;/author&gt;&lt;author&gt;Leijdesdorff, Sophie MJ&lt;/author&gt;&lt;author&gt;Visser, Pieter Jelle&lt;/author&gt;&lt;author&gt;Maier, Andrea B&lt;/author&gt;&lt;author&gt;Terwee, Caroline B&lt;/author&gt;&lt;author&gt;Scheltens, Philip&lt;/author&gt;&lt;author&gt;Sikkes, Sietske AM&lt;/author&gt;&lt;/authors&gt;&lt;/contributors&gt;&lt;titles&gt;&lt;title&gt;Detecting functional decline from normal aging to dementia: development and validation of a short version of the Amsterdam IADL Questionnaire&lt;/title&gt;&lt;secondary-title&gt;Alzheimer&amp;apos;s &amp;amp; Dementia: Diagnosis, Assessment &amp;amp; Disease Monitoring&lt;/secondary-title&gt;&lt;/titles&gt;&lt;pages&gt;26-35&lt;/pages&gt;&lt;volume&gt;8&lt;/volume&gt;&lt;dates&gt;&lt;year&gt;2017&lt;/year&gt;&lt;/dates&gt;&lt;isbn&gt;2352-8729&lt;/isbn&gt;&lt;urls&gt;&lt;/urls&gt;&lt;/record&gt;&lt;/Cite&gt;&lt;/EndNote&gt;</w:instrTex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separate"/>
            </w:r>
            <w:r w:rsidRPr="008114D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en-US" w:eastAsia="en-GB"/>
              </w:rPr>
              <w:t>(SD)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fldChar w:fldCharType="end"/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D81D0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D877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27.6 (5.2)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3448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26.3 (3.8)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9273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0.40</w:t>
            </w:r>
          </w:p>
        </w:tc>
      </w:tr>
      <w:tr w:rsidR="009368CD" w:rsidRPr="008114DD" w14:paraId="07B8BAD3" w14:textId="77777777" w:rsidTr="00202C2D">
        <w:trPr>
          <w:trHeight w:val="32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71E4A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Physically active,</w:t>
            </w:r>
            <w:r w:rsidRPr="008114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GB"/>
              </w:rPr>
              <w:t xml:space="preserve"> n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 xml:space="preserve"> (%)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5E3E4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88E33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18 (100)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1AD9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17 (94)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EE4AC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0.31</w:t>
            </w:r>
          </w:p>
        </w:tc>
      </w:tr>
      <w:tr w:rsidR="009368CD" w:rsidRPr="008114DD" w14:paraId="642DB566" w14:textId="77777777" w:rsidTr="00202C2D">
        <w:trPr>
          <w:trHeight w:val="32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E3D90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Fall history,</w:t>
            </w:r>
            <w:r w:rsidRPr="008114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GB"/>
              </w:rPr>
              <w:t xml:space="preserve"> n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 (%)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0A2AC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18CFF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 (11)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EF1A3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 (6)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CE5206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0.55</w:t>
            </w:r>
          </w:p>
        </w:tc>
      </w:tr>
      <w:tr w:rsidR="009368CD" w:rsidRPr="008114DD" w14:paraId="2DB89C8D" w14:textId="77777777" w:rsidTr="00202C2D">
        <w:trPr>
          <w:trHeight w:val="326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12B4F8" w14:textId="07D3ED3C" w:rsidR="009368CD" w:rsidRPr="008114DD" w:rsidRDefault="009368C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Comorbidity,</w:t>
            </w:r>
            <w:r w:rsidRPr="008114D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 w:eastAsia="en-GB"/>
              </w:rPr>
              <w:t xml:space="preserve"> n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 (%)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F716EE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Asthma</w:t>
            </w:r>
          </w:p>
          <w:p w14:paraId="26377B69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Diabetes</w:t>
            </w:r>
          </w:p>
          <w:p w14:paraId="3986218B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 xml:space="preserve">Head injury </w:t>
            </w:r>
          </w:p>
          <w:p w14:paraId="69C1A663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Heart problems</w:t>
            </w:r>
          </w:p>
          <w:p w14:paraId="45191C73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Musculoskeletal problems</w:t>
            </w:r>
          </w:p>
          <w:p w14:paraId="6F65449C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Vision problems</w:t>
            </w:r>
          </w:p>
          <w:p w14:paraId="1B0616E6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Hearing problems</w:t>
            </w:r>
          </w:p>
          <w:p w14:paraId="53A943B4" w14:textId="77777777" w:rsidR="00202C2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High blood pressure</w:t>
            </w:r>
          </w:p>
          <w:p w14:paraId="1EB54C10" w14:textId="1F973B8A" w:rsidR="009368CD" w:rsidRPr="008114DD" w:rsidRDefault="00202C2D" w:rsidP="00202C2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Multiple comorbidity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FDBB33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 (6)</w:t>
            </w:r>
          </w:p>
          <w:p w14:paraId="3C036FD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 (6)</w:t>
            </w:r>
          </w:p>
          <w:p w14:paraId="6AE65C8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 (6)</w:t>
            </w:r>
          </w:p>
          <w:p w14:paraId="22797813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 (11)</w:t>
            </w:r>
          </w:p>
          <w:p w14:paraId="2900254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 (28)</w:t>
            </w:r>
          </w:p>
          <w:p w14:paraId="05A2ED5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 (6)</w:t>
            </w:r>
          </w:p>
          <w:p w14:paraId="5678B0B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5 (28)</w:t>
            </w:r>
          </w:p>
          <w:p w14:paraId="6F207BE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 (39)</w:t>
            </w:r>
          </w:p>
          <w:p w14:paraId="4C3F215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 (22)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C6477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 (11)</w:t>
            </w:r>
          </w:p>
          <w:p w14:paraId="6EAF9D5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 (6)</w:t>
            </w:r>
          </w:p>
          <w:p w14:paraId="6233933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 (17)</w:t>
            </w:r>
          </w:p>
          <w:p w14:paraId="6FA31D1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 (0)</w:t>
            </w:r>
          </w:p>
          <w:p w14:paraId="5FA0B89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10 (55)</w:t>
            </w:r>
          </w:p>
          <w:p w14:paraId="33D6C87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1 (6)</w:t>
            </w:r>
          </w:p>
          <w:p w14:paraId="51D5FD0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7 (39)</w:t>
            </w:r>
          </w:p>
          <w:p w14:paraId="195920C2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 (22)</w:t>
            </w:r>
          </w:p>
          <w:p w14:paraId="0B4A67D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 (50)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7014B8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0.55</w:t>
            </w:r>
          </w:p>
          <w:p w14:paraId="78D7AE6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0.99</w:t>
            </w:r>
          </w:p>
          <w:p w14:paraId="054BBF2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0.29</w:t>
            </w:r>
          </w:p>
          <w:p w14:paraId="45F0108E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0.15</w:t>
            </w:r>
          </w:p>
          <w:p w14:paraId="25B800F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0.06</w:t>
            </w:r>
          </w:p>
          <w:p w14:paraId="1F08B98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0.99</w:t>
            </w:r>
          </w:p>
          <w:p w14:paraId="2CC133D3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0.48</w:t>
            </w:r>
          </w:p>
          <w:p w14:paraId="0AEDF4B5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0.28</w:t>
            </w:r>
          </w:p>
          <w:p w14:paraId="65D1691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0.08</w:t>
            </w:r>
          </w:p>
        </w:tc>
      </w:tr>
      <w:tr w:rsidR="009368CD" w:rsidRPr="008114DD" w14:paraId="7DD77FC7" w14:textId="77777777" w:rsidTr="00202C2D">
        <w:trPr>
          <w:trHeight w:val="27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5A8BD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FES, median (IQR)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B4716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0622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8 (2)</w:t>
            </w: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en-GB"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1455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 xml:space="preserve">7 (1)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CBFD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0.39</w:t>
            </w:r>
          </w:p>
        </w:tc>
      </w:tr>
      <w:tr w:rsidR="009368CD" w:rsidRPr="008114DD" w14:paraId="4CB58B37" w14:textId="77777777" w:rsidTr="00202C2D">
        <w:trPr>
          <w:trHeight w:val="30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4DE0B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FRT, cm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B39EC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Ankle</w:t>
            </w:r>
          </w:p>
          <w:p w14:paraId="7ADF3C9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Hip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54AD8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15.6 (3.7)</w:t>
            </w:r>
          </w:p>
          <w:p w14:paraId="6EB52B6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22.7 (5.1)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4E7CE3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16.3 (3.9)</w:t>
            </w:r>
          </w:p>
          <w:p w14:paraId="5919D71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24.4 (6.4)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5EA51D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0.62</w:t>
            </w:r>
          </w:p>
          <w:p w14:paraId="7CF1361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0.38</w:t>
            </w:r>
          </w:p>
        </w:tc>
      </w:tr>
      <w:tr w:rsidR="009368CD" w:rsidRPr="008114DD" w14:paraId="678A3376" w14:textId="77777777" w:rsidTr="00202C2D">
        <w:trPr>
          <w:trHeight w:val="24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A9BE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TUG, sec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2C3F2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80227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11.1 (2.3)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B74B3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9.8 (1.7)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CDF70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0.06</w:t>
            </w:r>
          </w:p>
        </w:tc>
      </w:tr>
      <w:tr w:rsidR="009368CD" w:rsidRPr="008114DD" w14:paraId="0B7D483B" w14:textId="77777777" w:rsidTr="00202C2D">
        <w:trPr>
          <w:trHeight w:val="24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E51BF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HVLT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6FCF3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6D590E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27.2 (4.2)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FE5365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27.9 (3.1)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D1ECF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0.56</w:t>
            </w:r>
          </w:p>
        </w:tc>
      </w:tr>
      <w:tr w:rsidR="009368CD" w:rsidRPr="008114DD" w14:paraId="441F63A5" w14:textId="77777777" w:rsidTr="00202C2D">
        <w:trPr>
          <w:trHeight w:val="24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48C5B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VST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D5E5D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RT (mean)</w:t>
            </w:r>
          </w:p>
          <w:p w14:paraId="42DFDD5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SD (mean)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3C650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1707.6 (136.9)</w:t>
            </w:r>
          </w:p>
          <w:p w14:paraId="24FD478A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440.8 (153)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AE4C3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1635.4 (166.7)</w:t>
            </w:r>
          </w:p>
          <w:p w14:paraId="70AF37C4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354.6 (154.8)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FB4D39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0.17</w:t>
            </w:r>
          </w:p>
          <w:p w14:paraId="1FCE304B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0.10</w:t>
            </w:r>
          </w:p>
        </w:tc>
      </w:tr>
      <w:tr w:rsidR="009368CD" w:rsidRPr="008114DD" w14:paraId="7C310CC4" w14:textId="77777777" w:rsidTr="00202C2D">
        <w:trPr>
          <w:trHeight w:val="24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3E85D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CBT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A134DE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75DF20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4.72 (1)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D9B2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5 (0.6)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3505EC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0.30</w:t>
            </w:r>
          </w:p>
        </w:tc>
      </w:tr>
      <w:tr w:rsidR="009368CD" w:rsidRPr="008114DD" w14:paraId="529F13CD" w14:textId="77777777" w:rsidTr="00202C2D">
        <w:trPr>
          <w:trHeight w:val="244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C3B9D6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ST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BCF951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No of error</w:t>
            </w:r>
          </w:p>
          <w:p w14:paraId="3FB58992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RT (mean)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6B6FB2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1.2 (1.4)</w:t>
            </w:r>
          </w:p>
          <w:p w14:paraId="5EA8C858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1455.5 (230.6)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1AB927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1.3 (1.4)</w:t>
            </w:r>
          </w:p>
          <w:p w14:paraId="783DD732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1378.6 (221.4)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7584AF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0.81</w:t>
            </w:r>
          </w:p>
          <w:p w14:paraId="72702096" w14:textId="77777777" w:rsidR="009368CD" w:rsidRPr="008114DD" w:rsidRDefault="009368CD" w:rsidP="004616CD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</w:pPr>
            <w:r w:rsidRPr="008114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n-GB"/>
              </w:rPr>
              <w:t>0.31</w:t>
            </w:r>
          </w:p>
        </w:tc>
      </w:tr>
    </w:tbl>
    <w:p w14:paraId="3BC77C4F" w14:textId="3D3731AE" w:rsidR="009368CD" w:rsidRPr="008114DD" w:rsidRDefault="009368CD" w:rsidP="009368CD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8114DD">
        <w:rPr>
          <w:rFonts w:ascii="Times New Roman" w:hAnsi="Times New Roman" w:cs="Times New Roman"/>
          <w:noProof/>
          <w:sz w:val="18"/>
          <w:szCs w:val="18"/>
          <w:lang w:val="en-US"/>
        </w:rPr>
        <w:t xml:space="preserve">Note. BMI: Body Mass Index, FES: Fall Efficacy Scale, FRT: Functional Reach Test, TUG: Timed Up and Go Test; </w:t>
      </w:r>
      <w:r w:rsidRPr="008114DD">
        <w:rPr>
          <w:rFonts w:ascii="Times New Roman" w:hAnsi="Times New Roman" w:cs="Times New Roman"/>
          <w:sz w:val="18"/>
          <w:szCs w:val="18"/>
          <w:lang w:val="en-US"/>
        </w:rPr>
        <w:t xml:space="preserve">HVLT: </w:t>
      </w:r>
      <w:r w:rsidRPr="008114DD">
        <w:rPr>
          <w:rFonts w:ascii="Times New Roman" w:eastAsia="Times New Roman" w:hAnsi="Times New Roman" w:cs="Times New Roman"/>
          <w:sz w:val="18"/>
          <w:szCs w:val="18"/>
          <w:lang w:val="en-US" w:eastAsia="en-GB"/>
        </w:rPr>
        <w:t xml:space="preserve">Hopkins Verbal Learning Test, </w:t>
      </w:r>
      <w:r w:rsidRPr="008114DD">
        <w:rPr>
          <w:rFonts w:ascii="Times New Roman" w:hAnsi="Times New Roman" w:cs="Times New Roman"/>
          <w:sz w:val="18"/>
          <w:szCs w:val="18"/>
          <w:lang w:val="en-US"/>
        </w:rPr>
        <w:t xml:space="preserve">VST: Visual sensitivity Test, CBT: Corsi-Block-tapping Test,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ST: </w:t>
      </w:r>
      <w:r w:rsidRPr="008114DD">
        <w:rPr>
          <w:rFonts w:ascii="Times New Roman" w:hAnsi="Times New Roman" w:cs="Times New Roman"/>
          <w:sz w:val="18"/>
          <w:szCs w:val="18"/>
          <w:lang w:val="en-US"/>
        </w:rPr>
        <w:t>Stroop Task, RT: reaction time, SD: standard deviation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5598C6F" w14:textId="77777777" w:rsidR="00975419" w:rsidRPr="009368CD" w:rsidRDefault="00975419">
      <w:pPr>
        <w:rPr>
          <w:lang w:val="en-US"/>
        </w:rPr>
      </w:pPr>
    </w:p>
    <w:sectPr w:rsidR="00975419" w:rsidRPr="009368CD" w:rsidSect="00CF753C">
      <w:footerReference w:type="even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E397" w14:textId="77777777" w:rsidR="004F22ED" w:rsidRDefault="004F22ED" w:rsidP="009368CD">
      <w:r>
        <w:separator/>
      </w:r>
    </w:p>
  </w:endnote>
  <w:endnote w:type="continuationSeparator" w:id="0">
    <w:p w14:paraId="6BDC51FD" w14:textId="77777777" w:rsidR="004F22ED" w:rsidRDefault="004F22ED" w:rsidP="009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A617" w14:textId="07C19D2C" w:rsidR="008E123A" w:rsidRDefault="008E123A">
    <w:pPr>
      <w:pStyle w:val="Footer"/>
    </w:pPr>
    <w:hyperlink r:id="rId1" w:history="1">
      <w:r w:rsidRPr="0022562E">
        <w:rPr>
          <w:rStyle w:val="Hyperlink"/>
        </w:rPr>
        <w:t>https://doi.org/</w:t>
      </w:r>
      <w:r w:rsidRPr="0022562E">
        <w:rPr>
          <w:rStyle w:val="Hyperlink"/>
        </w:rPr>
        <w:t>10.17028/rd.lboro.25257331</w:t>
      </w:r>
    </w:hyperlink>
    <w:r>
      <w:t xml:space="preserve"> (c) the Authors, CC-BY NC ND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376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8BE8F" w14:textId="77777777" w:rsidR="00975419" w:rsidRDefault="00CA17BA" w:rsidP="00494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B36850" w14:textId="77777777" w:rsidR="00975419" w:rsidRDefault="00975419" w:rsidP="007159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1162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220FA5" w14:textId="77777777" w:rsidR="00975419" w:rsidRDefault="00CA17BA" w:rsidP="00494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23C87D" w14:textId="77777777" w:rsidR="00CA17BA" w:rsidRDefault="00CA17BA" w:rsidP="00CA17BA">
    <w:pPr>
      <w:pStyle w:val="Footer"/>
    </w:pPr>
    <w:hyperlink r:id="rId1" w:history="1">
      <w:r w:rsidRPr="0022562E">
        <w:rPr>
          <w:rStyle w:val="Hyperlink"/>
        </w:rPr>
        <w:t>https://doi.org/10.17028/rd.lboro.25257331</w:t>
      </w:r>
    </w:hyperlink>
    <w:r>
      <w:t xml:space="preserve"> (c) the Authors, CC-BY NC ND 4.0</w:t>
    </w:r>
  </w:p>
  <w:p w14:paraId="34BEE237" w14:textId="77777777" w:rsidR="00975419" w:rsidRDefault="00975419" w:rsidP="007159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36E3" w14:textId="77777777" w:rsidR="004F22ED" w:rsidRDefault="004F22ED" w:rsidP="009368CD">
      <w:r>
        <w:separator/>
      </w:r>
    </w:p>
  </w:footnote>
  <w:footnote w:type="continuationSeparator" w:id="0">
    <w:p w14:paraId="3ADBB027" w14:textId="77777777" w:rsidR="004F22ED" w:rsidRDefault="004F22ED" w:rsidP="0093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07CB" w14:textId="67F67A34" w:rsidR="009368CD" w:rsidRPr="009368CD" w:rsidRDefault="009368CD" w:rsidP="009368CD">
    <w:pPr>
      <w:tabs>
        <w:tab w:val="left" w:pos="1382"/>
      </w:tabs>
      <w:rPr>
        <w:rFonts w:ascii="Times New Roman" w:hAnsi="Times New Roman" w:cs="Times New Roman"/>
        <w:sz w:val="16"/>
        <w:szCs w:val="16"/>
        <w:lang w:val="en-US"/>
      </w:rPr>
    </w:pPr>
    <w:r w:rsidRPr="009368CD">
      <w:rPr>
        <w:rFonts w:ascii="Times New Roman" w:hAnsi="Times New Roman" w:cs="Times New Roman"/>
        <w:i/>
        <w:iCs/>
        <w:sz w:val="16"/>
        <w:szCs w:val="16"/>
        <w:lang w:val="en-US"/>
      </w:rPr>
      <w:t>Innovation in Aging</w:t>
    </w:r>
    <w:r w:rsidRPr="009368CD">
      <w:rPr>
        <w:rFonts w:ascii="Times New Roman" w:hAnsi="Times New Roman" w:cs="Times New Roman"/>
        <w:sz w:val="16"/>
        <w:szCs w:val="16"/>
        <w:lang w:val="en-US"/>
      </w:rPr>
      <w:t xml:space="preserve"> Online Supplementary Material: Ahmet </w:t>
    </w:r>
    <w:proofErr w:type="spellStart"/>
    <w:r w:rsidRPr="009368CD">
      <w:rPr>
        <w:rFonts w:ascii="Times New Roman" w:hAnsi="Times New Roman" w:cs="Times New Roman"/>
        <w:sz w:val="16"/>
        <w:szCs w:val="16"/>
        <w:lang w:val="en-US"/>
      </w:rPr>
      <w:t>Begde</w:t>
    </w:r>
    <w:proofErr w:type="spellEnd"/>
    <w:r w:rsidRPr="009368CD">
      <w:rPr>
        <w:rFonts w:ascii="Times New Roman" w:hAnsi="Times New Roman" w:cs="Times New Roman"/>
        <w:sz w:val="16"/>
        <w:szCs w:val="16"/>
        <w:lang w:val="en-US"/>
      </w:rPr>
      <w:t xml:space="preserve">, Alaa </w:t>
    </w:r>
    <w:proofErr w:type="spellStart"/>
    <w:r w:rsidRPr="009368CD">
      <w:rPr>
        <w:rFonts w:ascii="Times New Roman" w:hAnsi="Times New Roman" w:cs="Times New Roman"/>
        <w:sz w:val="16"/>
        <w:szCs w:val="16"/>
        <w:lang w:val="en-US"/>
      </w:rPr>
      <w:t>Alqurafi</w:t>
    </w:r>
    <w:proofErr w:type="spellEnd"/>
    <w:r w:rsidRPr="009368CD">
      <w:rPr>
        <w:rFonts w:ascii="Times New Roman" w:hAnsi="Times New Roman" w:cs="Times New Roman"/>
        <w:sz w:val="16"/>
        <w:szCs w:val="16"/>
        <w:lang w:val="en-US"/>
      </w:rPr>
      <w:t xml:space="preserve">, Matthew T.G. Pain, Glen Blenkinsop, Thom Wilcockson, &amp; </w:t>
    </w:r>
    <w:proofErr w:type="spellStart"/>
    <w:r w:rsidRPr="009368CD">
      <w:rPr>
        <w:rFonts w:ascii="Times New Roman" w:hAnsi="Times New Roman" w:cs="Times New Roman"/>
        <w:sz w:val="16"/>
        <w:szCs w:val="16"/>
        <w:lang w:val="en-US"/>
      </w:rPr>
      <w:t>Eef</w:t>
    </w:r>
    <w:proofErr w:type="spellEnd"/>
    <w:r w:rsidRPr="009368CD">
      <w:rPr>
        <w:rFonts w:ascii="Times New Roman" w:hAnsi="Times New Roman" w:cs="Times New Roman"/>
        <w:sz w:val="16"/>
        <w:szCs w:val="16"/>
        <w:lang w:val="en-US"/>
      </w:rPr>
      <w:t xml:space="preserve"> </w:t>
    </w:r>
    <w:proofErr w:type="spellStart"/>
    <w:r w:rsidRPr="009368CD">
      <w:rPr>
        <w:rFonts w:ascii="Times New Roman" w:hAnsi="Times New Roman" w:cs="Times New Roman"/>
        <w:sz w:val="16"/>
        <w:szCs w:val="16"/>
        <w:lang w:val="en-US"/>
      </w:rPr>
      <w:t>Hogervorst</w:t>
    </w:r>
    <w:proofErr w:type="spellEnd"/>
    <w:r w:rsidRPr="009368CD">
      <w:rPr>
        <w:rFonts w:ascii="Times New Roman" w:hAnsi="Times New Roman" w:cs="Times New Roman"/>
        <w:sz w:val="16"/>
        <w:szCs w:val="16"/>
        <w:lang w:val="en-US"/>
      </w:rPr>
      <w:t>. The Effectiveness of Home-based Exergames Training on Cognition and Balance in Older Adults: A Comparative Quasi-Randomized Study of Two Exergame Interventions.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D"/>
    <w:rsid w:val="0002331B"/>
    <w:rsid w:val="00160E85"/>
    <w:rsid w:val="00202C2D"/>
    <w:rsid w:val="00217EDC"/>
    <w:rsid w:val="003E30D1"/>
    <w:rsid w:val="004163BC"/>
    <w:rsid w:val="004F22ED"/>
    <w:rsid w:val="008179E1"/>
    <w:rsid w:val="008E123A"/>
    <w:rsid w:val="009368CD"/>
    <w:rsid w:val="00975419"/>
    <w:rsid w:val="00975D19"/>
    <w:rsid w:val="00CA17BA"/>
    <w:rsid w:val="00D35937"/>
    <w:rsid w:val="00D532A0"/>
    <w:rsid w:val="00D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DFFF"/>
  <w15:chartTrackingRefBased/>
  <w15:docId w15:val="{87D059B4-256A-464A-AE04-E5436B69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CD"/>
    <w:pPr>
      <w:spacing w:after="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CD"/>
    <w:rPr>
      <w:rFonts w:eastAsiaTheme="minorHAnsi"/>
      <w:kern w:val="0"/>
      <w:sz w:val="24"/>
      <w:szCs w:val="24"/>
      <w:lang w:val="en-GB" w:eastAsia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368CD"/>
  </w:style>
  <w:style w:type="paragraph" w:customStyle="1" w:styleId="TableHeader">
    <w:name w:val="TableHeader"/>
    <w:basedOn w:val="Normal"/>
    <w:rsid w:val="009368CD"/>
    <w:pPr>
      <w:spacing w:before="120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SubHead">
    <w:name w:val="TableSubHead"/>
    <w:basedOn w:val="TableHeader"/>
    <w:rsid w:val="009368CD"/>
  </w:style>
  <w:style w:type="table" w:styleId="TableGrid">
    <w:name w:val="Table Grid"/>
    <w:basedOn w:val="TableNormal"/>
    <w:uiPriority w:val="59"/>
    <w:rsid w:val="009368CD"/>
    <w:pPr>
      <w:spacing w:after="0" w:line="240" w:lineRule="auto"/>
    </w:pPr>
    <w:rPr>
      <w:rFonts w:eastAsiaTheme="minorHAnsi"/>
      <w:kern w:val="0"/>
      <w:sz w:val="24"/>
      <w:szCs w:val="24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68CD"/>
    <w:pPr>
      <w:spacing w:after="0" w:line="240" w:lineRule="auto"/>
    </w:pPr>
    <w:rPr>
      <w:rFonts w:ascii="Calibri" w:eastAsia="Calibri" w:hAnsi="Calibri" w:cs="Arial"/>
      <w:kern w:val="0"/>
      <w:lang w:val="en-GB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CD"/>
    <w:rPr>
      <w:rFonts w:eastAsiaTheme="minorHAnsi"/>
      <w:kern w:val="0"/>
      <w:sz w:val="24"/>
      <w:szCs w:val="24"/>
      <w:lang w:val="en-GB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68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028/rd.lboro.2525733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7028/rd.lboro.25257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Jung</dc:creator>
  <cp:keywords/>
  <dc:description/>
  <cp:lastModifiedBy>David Campling</cp:lastModifiedBy>
  <cp:revision>2</cp:revision>
  <dcterms:created xsi:type="dcterms:W3CDTF">2024-02-21T12:17:00Z</dcterms:created>
  <dcterms:modified xsi:type="dcterms:W3CDTF">2024-02-21T12:17:00Z</dcterms:modified>
</cp:coreProperties>
</file>